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28E" w:rsidRPr="00C8228E" w:rsidRDefault="00C8228E" w:rsidP="00C8228E">
      <w:pPr>
        <w:spacing w:before="120" w:line="240" w:lineRule="auto"/>
        <w:jc w:val="both"/>
        <w:rPr>
          <w:rFonts w:ascii="Calibri" w:eastAsia="Times New Roman" w:hAnsi="Calibri" w:cs="Calibri"/>
          <w:sz w:val="24"/>
          <w:szCs w:val="24"/>
          <w:lang w:val="en-GB"/>
        </w:rPr>
      </w:pPr>
    </w:p>
    <w:p w:rsidR="00C8228E" w:rsidRPr="00C8228E" w:rsidRDefault="00C8228E" w:rsidP="00C8228E">
      <w:pPr>
        <w:spacing w:after="0" w:line="240" w:lineRule="auto"/>
        <w:jc w:val="center"/>
        <w:rPr>
          <w:rFonts w:ascii="Calibri" w:eastAsia="Times New Roman" w:hAnsi="Calibri" w:cs="Calibri"/>
          <w:sz w:val="24"/>
          <w:szCs w:val="24"/>
          <w:lang w:val="en-GB"/>
        </w:rPr>
      </w:pPr>
    </w:p>
    <w:p w:rsidR="00C8228E" w:rsidRPr="00C8228E" w:rsidRDefault="00C8228E" w:rsidP="00C8228E">
      <w:pPr>
        <w:spacing w:after="0" w:line="240" w:lineRule="auto"/>
        <w:jc w:val="right"/>
        <w:rPr>
          <w:rFonts w:ascii="Futura" w:eastAsia="MS Mincho" w:hAnsi="Futura" w:cs="Futura"/>
          <w:sz w:val="36"/>
          <w:szCs w:val="36"/>
        </w:rPr>
      </w:pPr>
      <w:r w:rsidRPr="00C8228E">
        <w:rPr>
          <w:rFonts w:ascii="Times New Roman" w:eastAsia="Times New Roman" w:hAnsi="Times New Roman" w:cs="Times New Roman"/>
          <w:noProof/>
          <w:sz w:val="24"/>
        </w:rPr>
        <w:drawing>
          <wp:anchor distT="0" distB="0" distL="114300" distR="114300" simplePos="0" relativeHeight="251669504" behindDoc="1" locked="0" layoutInCell="1" allowOverlap="1" wp14:anchorId="1E6A8562" wp14:editId="778BB233">
            <wp:simplePos x="0" y="0"/>
            <wp:positionH relativeFrom="column">
              <wp:posOffset>-643255</wp:posOffset>
            </wp:positionH>
            <wp:positionV relativeFrom="paragraph">
              <wp:posOffset>-702310</wp:posOffset>
            </wp:positionV>
            <wp:extent cx="2633980" cy="2134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3980" cy="2134235"/>
                    </a:xfrm>
                    <a:prstGeom prst="rect">
                      <a:avLst/>
                    </a:prstGeom>
                    <a:noFill/>
                    <a:ln>
                      <a:noFill/>
                    </a:ln>
                  </pic:spPr>
                </pic:pic>
              </a:graphicData>
            </a:graphic>
          </wp:anchor>
        </w:drawing>
      </w:r>
      <w:r w:rsidRPr="00C8228E">
        <w:rPr>
          <w:rFonts w:ascii="Futura" w:eastAsia="MS Mincho" w:hAnsi="Futura" w:cs="Futura"/>
          <w:sz w:val="36"/>
          <w:szCs w:val="36"/>
        </w:rPr>
        <w:t>FREDERICK S. PARDEE CENTER</w:t>
      </w:r>
    </w:p>
    <w:p w:rsidR="00C8228E" w:rsidRPr="00C8228E" w:rsidRDefault="00C8228E" w:rsidP="00C8228E">
      <w:pPr>
        <w:spacing w:after="0" w:line="240" w:lineRule="auto"/>
        <w:jc w:val="right"/>
        <w:rPr>
          <w:rFonts w:ascii="Futura" w:eastAsia="MS Mincho" w:hAnsi="Futura" w:cs="Futura"/>
          <w:sz w:val="36"/>
          <w:szCs w:val="36"/>
        </w:rPr>
      </w:pPr>
      <w:r w:rsidRPr="00C8228E">
        <w:rPr>
          <w:rFonts w:ascii="Futura" w:eastAsia="MS Mincho" w:hAnsi="Futura" w:cs="Futura"/>
          <w:sz w:val="28"/>
          <w:szCs w:val="28"/>
        </w:rPr>
        <w:t>FOR</w:t>
      </w:r>
      <w:r w:rsidRPr="00C8228E">
        <w:rPr>
          <w:rFonts w:ascii="Futura" w:eastAsia="MS Mincho" w:hAnsi="Futura" w:cs="Futura"/>
          <w:sz w:val="36"/>
          <w:szCs w:val="36"/>
        </w:rPr>
        <w:t xml:space="preserve"> INTERNATIONAL FUTURES</w:t>
      </w:r>
    </w:p>
    <w:p w:rsidR="00C8228E" w:rsidRPr="00C8228E" w:rsidRDefault="00C8228E" w:rsidP="00C8228E">
      <w:pPr>
        <w:spacing w:after="0" w:line="240" w:lineRule="auto"/>
        <w:jc w:val="right"/>
        <w:rPr>
          <w:rFonts w:ascii="Futura" w:eastAsia="MS Mincho" w:hAnsi="Futura" w:cs="Futura"/>
          <w:i/>
          <w:color w:val="990000"/>
          <w:sz w:val="32"/>
          <w:szCs w:val="32"/>
        </w:rPr>
      </w:pPr>
      <w:r w:rsidRPr="00C8228E">
        <w:rPr>
          <w:rFonts w:ascii="Futura" w:eastAsia="MS Mincho" w:hAnsi="Futura" w:cs="Futura"/>
          <w:i/>
          <w:color w:val="990000"/>
          <w:sz w:val="32"/>
          <w:szCs w:val="32"/>
        </w:rPr>
        <w:t>EXPLORE    UNDERSTAND    SHAPE</w:t>
      </w:r>
    </w:p>
    <w:p w:rsidR="00C8228E" w:rsidRPr="00C8228E" w:rsidRDefault="00C8228E" w:rsidP="00C8228E">
      <w:pPr>
        <w:spacing w:after="0" w:line="240" w:lineRule="auto"/>
        <w:rPr>
          <w:rFonts w:ascii="Cambria" w:eastAsia="MS Mincho" w:hAnsi="Cambria" w:cs="Times New Roman"/>
          <w:sz w:val="24"/>
          <w:szCs w:val="24"/>
        </w:rPr>
      </w:pPr>
    </w:p>
    <w:p w:rsidR="00C8228E" w:rsidRPr="00C8228E" w:rsidRDefault="00C8228E" w:rsidP="00C8228E">
      <w:pPr>
        <w:spacing w:after="0" w:line="240" w:lineRule="auto"/>
        <w:rPr>
          <w:rFonts w:ascii="Cambria" w:eastAsia="MS Mincho" w:hAnsi="Cambria" w:cs="Times New Roman"/>
          <w:b/>
          <w:sz w:val="24"/>
          <w:szCs w:val="24"/>
        </w:rPr>
      </w:pPr>
    </w:p>
    <w:p w:rsidR="00C8228E" w:rsidRPr="00C8228E" w:rsidRDefault="00C8228E" w:rsidP="00C8228E">
      <w:pPr>
        <w:spacing w:after="0" w:line="240" w:lineRule="auto"/>
        <w:jc w:val="center"/>
        <w:rPr>
          <w:rFonts w:ascii="Cambria" w:eastAsia="MS Mincho" w:hAnsi="Cambria" w:cs="Times New Roman"/>
          <w:b/>
          <w:sz w:val="24"/>
          <w:szCs w:val="24"/>
        </w:rPr>
      </w:pPr>
    </w:p>
    <w:p w:rsidR="00C8228E" w:rsidRPr="00C8228E" w:rsidRDefault="00C8228E" w:rsidP="00C8228E">
      <w:pPr>
        <w:spacing w:after="0" w:line="240" w:lineRule="auto"/>
        <w:jc w:val="center"/>
        <w:rPr>
          <w:rFonts w:ascii="Cambria" w:eastAsia="MS Mincho" w:hAnsi="Cambria" w:cs="Times New Roman"/>
          <w:b/>
          <w:sz w:val="24"/>
          <w:szCs w:val="24"/>
        </w:rPr>
      </w:pPr>
    </w:p>
    <w:p w:rsidR="00C8228E" w:rsidRPr="00C8228E" w:rsidRDefault="00C8228E" w:rsidP="00C8228E">
      <w:pPr>
        <w:spacing w:after="0" w:line="240" w:lineRule="auto"/>
        <w:jc w:val="center"/>
        <w:rPr>
          <w:rFonts w:ascii="Cambria" w:eastAsia="MS Mincho" w:hAnsi="Cambria" w:cs="Times New Roman"/>
          <w:b/>
          <w:sz w:val="24"/>
          <w:szCs w:val="24"/>
        </w:rPr>
      </w:pPr>
    </w:p>
    <w:p w:rsidR="00C8228E" w:rsidRPr="00C8228E" w:rsidRDefault="00C8228E" w:rsidP="00C8228E">
      <w:pPr>
        <w:spacing w:after="0" w:line="240" w:lineRule="auto"/>
        <w:jc w:val="right"/>
        <w:rPr>
          <w:rFonts w:ascii="Futura" w:eastAsia="MS Mincho" w:hAnsi="Futura" w:cs="Futura"/>
          <w:sz w:val="32"/>
          <w:szCs w:val="32"/>
        </w:rPr>
      </w:pPr>
    </w:p>
    <w:p w:rsidR="00C8228E" w:rsidRPr="00C8228E" w:rsidRDefault="00C8228E" w:rsidP="00C8228E">
      <w:pPr>
        <w:spacing w:after="0" w:line="240" w:lineRule="auto"/>
        <w:jc w:val="right"/>
        <w:rPr>
          <w:rFonts w:ascii="Futura" w:eastAsia="MS Mincho" w:hAnsi="Futura" w:cs="Futura"/>
          <w:sz w:val="32"/>
          <w:szCs w:val="32"/>
        </w:rPr>
      </w:pPr>
    </w:p>
    <w:p w:rsidR="00C8228E" w:rsidRPr="00C8228E" w:rsidRDefault="00C8228E" w:rsidP="00C8228E">
      <w:pPr>
        <w:spacing w:after="0" w:line="240" w:lineRule="auto"/>
        <w:jc w:val="right"/>
        <w:rPr>
          <w:rFonts w:ascii="Futura" w:eastAsia="MS Mincho" w:hAnsi="Futura" w:cs="Futura"/>
          <w:sz w:val="32"/>
          <w:szCs w:val="32"/>
        </w:rPr>
      </w:pPr>
    </w:p>
    <w:p w:rsidR="00C8228E" w:rsidRPr="00C8228E" w:rsidRDefault="00C8228E" w:rsidP="00C8228E">
      <w:pPr>
        <w:spacing w:after="0" w:line="240" w:lineRule="auto"/>
        <w:jc w:val="right"/>
        <w:rPr>
          <w:rFonts w:ascii="Futura" w:eastAsia="MS Mincho" w:hAnsi="Futura" w:cs="Futura"/>
          <w:sz w:val="32"/>
          <w:szCs w:val="32"/>
        </w:rPr>
      </w:pPr>
    </w:p>
    <w:p w:rsidR="00C8228E" w:rsidRPr="00C8228E" w:rsidRDefault="00C8228E" w:rsidP="00C8228E">
      <w:pPr>
        <w:spacing w:after="0" w:line="240" w:lineRule="auto"/>
        <w:jc w:val="right"/>
        <w:rPr>
          <w:rFonts w:ascii="Futura" w:eastAsia="MS Mincho" w:hAnsi="Futura" w:cs="Futura"/>
          <w:sz w:val="32"/>
          <w:szCs w:val="32"/>
        </w:rPr>
      </w:pPr>
    </w:p>
    <w:p w:rsidR="00C8228E" w:rsidRPr="00C8228E" w:rsidRDefault="00C8228E" w:rsidP="00C8228E">
      <w:pPr>
        <w:spacing w:after="0" w:line="240" w:lineRule="auto"/>
        <w:jc w:val="right"/>
        <w:rPr>
          <w:rFonts w:ascii="Futura" w:eastAsia="MS Mincho" w:hAnsi="Futura" w:cs="Futura"/>
          <w:sz w:val="32"/>
          <w:szCs w:val="32"/>
        </w:rPr>
      </w:pPr>
      <w:r w:rsidRPr="00C8228E">
        <w:rPr>
          <w:rFonts w:ascii="Futura" w:eastAsia="MS Mincho" w:hAnsi="Futura" w:cs="Futura"/>
          <w:sz w:val="32"/>
          <w:szCs w:val="32"/>
        </w:rPr>
        <w:t>Scenario Analysis Manual 201</w:t>
      </w:r>
      <w:r w:rsidR="001D4F6F">
        <w:rPr>
          <w:rFonts w:ascii="Futura" w:eastAsia="MS Mincho" w:hAnsi="Futura" w:cs="Futura"/>
          <w:sz w:val="32"/>
          <w:szCs w:val="32"/>
        </w:rPr>
        <w:t>5.</w:t>
      </w:r>
      <w:r w:rsidR="00DA6784">
        <w:rPr>
          <w:rFonts w:ascii="Futura" w:eastAsia="MS Mincho" w:hAnsi="Futura" w:cs="Futura"/>
          <w:sz w:val="32"/>
          <w:szCs w:val="32"/>
        </w:rPr>
        <w:t>6</w:t>
      </w:r>
      <w:r w:rsidR="001D4F6F">
        <w:rPr>
          <w:rFonts w:ascii="Futura" w:eastAsia="MS Mincho" w:hAnsi="Futura" w:cs="Futura"/>
          <w:sz w:val="32"/>
          <w:szCs w:val="32"/>
        </w:rPr>
        <w:t>.2</w:t>
      </w:r>
      <w:r w:rsidR="00DA6784">
        <w:rPr>
          <w:rFonts w:ascii="Futura" w:eastAsia="MS Mincho" w:hAnsi="Futura" w:cs="Futura"/>
          <w:sz w:val="32"/>
          <w:szCs w:val="32"/>
        </w:rPr>
        <w:t>3</w:t>
      </w:r>
    </w:p>
    <w:p w:rsidR="00C8228E" w:rsidRPr="00C8228E" w:rsidRDefault="00C8228E" w:rsidP="00C8228E">
      <w:pPr>
        <w:spacing w:after="0" w:line="240" w:lineRule="auto"/>
        <w:rPr>
          <w:rFonts w:ascii="Futura" w:eastAsia="MS Mincho" w:hAnsi="Futura" w:cs="Futura"/>
          <w:sz w:val="32"/>
          <w:szCs w:val="32"/>
        </w:rPr>
      </w:pPr>
    </w:p>
    <w:p w:rsidR="00C8228E" w:rsidRPr="00C8228E" w:rsidRDefault="00C8228E" w:rsidP="00C8228E">
      <w:pPr>
        <w:spacing w:after="0" w:line="240" w:lineRule="auto"/>
        <w:jc w:val="right"/>
        <w:rPr>
          <w:rFonts w:ascii="Futura" w:eastAsia="MS Mincho" w:hAnsi="Futura" w:cs="Futura"/>
          <w:sz w:val="36"/>
          <w:szCs w:val="36"/>
        </w:rPr>
      </w:pPr>
      <w:r w:rsidRPr="00C8228E">
        <w:rPr>
          <w:rFonts w:ascii="Futura" w:eastAsia="MS Mincho" w:hAnsi="Futura" w:cs="Futura"/>
          <w:sz w:val="36"/>
          <w:szCs w:val="36"/>
        </w:rPr>
        <w:t>GUIDE TO SCENARIO ANALYSIS IN INTERNATIONAL FUTURES (IFs)</w:t>
      </w:r>
    </w:p>
    <w:p w:rsidR="00C8228E" w:rsidRPr="00C8228E" w:rsidRDefault="00C8228E" w:rsidP="00C8228E">
      <w:pPr>
        <w:spacing w:after="0" w:line="240" w:lineRule="auto"/>
        <w:jc w:val="right"/>
        <w:rPr>
          <w:rFonts w:ascii="Futura" w:eastAsia="MS Mincho" w:hAnsi="Futura" w:cs="Futura"/>
          <w:sz w:val="36"/>
          <w:szCs w:val="36"/>
        </w:rPr>
      </w:pPr>
    </w:p>
    <w:p w:rsidR="00C8228E" w:rsidRPr="00C8228E" w:rsidRDefault="00C8228E" w:rsidP="00C8228E">
      <w:pPr>
        <w:spacing w:after="0" w:line="240" w:lineRule="auto"/>
        <w:jc w:val="right"/>
        <w:rPr>
          <w:rFonts w:ascii="Futura" w:eastAsia="MS Mincho" w:hAnsi="Futura" w:cs="Futura"/>
          <w:sz w:val="32"/>
          <w:szCs w:val="32"/>
        </w:rPr>
      </w:pPr>
    </w:p>
    <w:p w:rsidR="00C8228E" w:rsidRPr="00C8228E" w:rsidRDefault="00C8228E" w:rsidP="00C8228E">
      <w:pPr>
        <w:spacing w:after="0" w:line="240" w:lineRule="auto"/>
        <w:jc w:val="right"/>
        <w:rPr>
          <w:rFonts w:ascii="Times New Roman" w:eastAsia="Times New Roman" w:hAnsi="Times New Roman" w:cs="Times New Roman"/>
          <w:sz w:val="32"/>
          <w:szCs w:val="32"/>
        </w:rPr>
      </w:pPr>
      <w:r w:rsidRPr="00C8228E">
        <w:rPr>
          <w:rFonts w:ascii="Futura" w:eastAsia="MS Mincho" w:hAnsi="Futura" w:cs="Futura"/>
          <w:sz w:val="32"/>
          <w:szCs w:val="32"/>
        </w:rPr>
        <w:t>Authors:  Sara Turner, Carey Neill, and Barry B. Hughes</w:t>
      </w:r>
    </w:p>
    <w:p w:rsidR="00C8228E" w:rsidRPr="00C8228E" w:rsidRDefault="00DA6784" w:rsidP="00C8228E">
      <w:pPr>
        <w:spacing w:after="0" w:line="240" w:lineRule="auto"/>
        <w:jc w:val="right"/>
        <w:rPr>
          <w:rFonts w:ascii="Times New Roman" w:eastAsia="Times New Roman" w:hAnsi="Times New Roman" w:cs="Times New Roman"/>
          <w:sz w:val="32"/>
          <w:szCs w:val="32"/>
          <w:lang w:val="es-SV"/>
        </w:rPr>
      </w:pPr>
      <w:r>
        <w:rPr>
          <w:rFonts w:ascii="Futura" w:eastAsia="MS Mincho" w:hAnsi="Futura" w:cs="Futura"/>
          <w:sz w:val="32"/>
          <w:szCs w:val="32"/>
        </w:rPr>
        <w:t>July</w:t>
      </w:r>
      <w:r w:rsidR="00C8228E" w:rsidRPr="00C8228E">
        <w:rPr>
          <w:rFonts w:ascii="Futura" w:eastAsia="MS Mincho" w:hAnsi="Futura" w:cs="Futura"/>
          <w:sz w:val="32"/>
          <w:szCs w:val="32"/>
        </w:rPr>
        <w:t xml:space="preserve"> 201</w:t>
      </w:r>
      <w:r w:rsidR="001D4F6F">
        <w:rPr>
          <w:rFonts w:ascii="Futura" w:eastAsia="MS Mincho" w:hAnsi="Futura" w:cs="Futura"/>
          <w:sz w:val="32"/>
          <w:szCs w:val="32"/>
        </w:rPr>
        <w:t>5</w:t>
      </w:r>
    </w:p>
    <w:p w:rsidR="00C8228E" w:rsidRPr="00C8228E" w:rsidRDefault="00C8228E" w:rsidP="00C8228E">
      <w:pPr>
        <w:spacing w:after="0" w:line="240" w:lineRule="auto"/>
        <w:jc w:val="right"/>
        <w:rPr>
          <w:rFonts w:ascii="Futura" w:eastAsia="MS Mincho" w:hAnsi="Futura" w:cs="Futura"/>
          <w:sz w:val="24"/>
          <w:szCs w:val="24"/>
        </w:rPr>
      </w:pPr>
    </w:p>
    <w:p w:rsidR="00C8228E" w:rsidRPr="00C8228E" w:rsidRDefault="00C8228E" w:rsidP="00C8228E">
      <w:pPr>
        <w:spacing w:after="0" w:line="240" w:lineRule="auto"/>
        <w:jc w:val="right"/>
        <w:rPr>
          <w:rFonts w:ascii="Futura" w:eastAsia="MS Mincho" w:hAnsi="Futura" w:cs="Futura"/>
          <w:sz w:val="36"/>
          <w:szCs w:val="36"/>
        </w:rPr>
      </w:pPr>
      <w:r w:rsidRPr="00C8228E">
        <w:rPr>
          <w:rFonts w:ascii="Futura" w:eastAsia="MS Mincho" w:hAnsi="Futura" w:cs="Futura"/>
          <w:sz w:val="24"/>
          <w:szCs w:val="24"/>
        </w:rPr>
        <w:t>Note: If cit</w:t>
      </w:r>
      <w:r w:rsidR="001D4F6F">
        <w:rPr>
          <w:rFonts w:ascii="Futura" w:eastAsia="MS Mincho" w:hAnsi="Futura" w:cs="Futura"/>
          <w:sz w:val="24"/>
          <w:szCs w:val="24"/>
        </w:rPr>
        <w:t xml:space="preserve">ed or quoted, please indicate </w:t>
      </w:r>
      <w:r w:rsidR="00D614E5">
        <w:rPr>
          <w:rFonts w:ascii="Futura" w:eastAsia="MS Mincho" w:hAnsi="Futura" w:cs="Futura"/>
          <w:sz w:val="24"/>
          <w:szCs w:val="24"/>
        </w:rPr>
        <w:t>6</w:t>
      </w:r>
      <w:r w:rsidR="001D4F6F">
        <w:rPr>
          <w:rFonts w:ascii="Futura" w:eastAsia="MS Mincho" w:hAnsi="Futura" w:cs="Futura"/>
          <w:sz w:val="24"/>
          <w:szCs w:val="24"/>
        </w:rPr>
        <w:t>/2</w:t>
      </w:r>
      <w:r w:rsidR="00D614E5">
        <w:rPr>
          <w:rFonts w:ascii="Futura" w:eastAsia="MS Mincho" w:hAnsi="Futura" w:cs="Futura"/>
          <w:sz w:val="24"/>
          <w:szCs w:val="24"/>
        </w:rPr>
        <w:t>3</w:t>
      </w:r>
      <w:r w:rsidR="001D4F6F">
        <w:rPr>
          <w:rFonts w:ascii="Futura" w:eastAsia="MS Mincho" w:hAnsi="Futura" w:cs="Futura"/>
          <w:sz w:val="24"/>
          <w:szCs w:val="24"/>
        </w:rPr>
        <w:t>/2015</w:t>
      </w:r>
      <w:r w:rsidRPr="00C8228E">
        <w:rPr>
          <w:rFonts w:ascii="Futura" w:eastAsia="MS Mincho" w:hAnsi="Futura" w:cs="Futura"/>
          <w:sz w:val="24"/>
          <w:szCs w:val="24"/>
        </w:rPr>
        <w:t xml:space="preserve"> manual version.</w:t>
      </w:r>
    </w:p>
    <w:p w:rsidR="00C8228E" w:rsidRPr="00C8228E" w:rsidRDefault="00C8228E" w:rsidP="00C8228E">
      <w:pPr>
        <w:spacing w:after="0" w:line="240" w:lineRule="auto"/>
        <w:jc w:val="right"/>
        <w:rPr>
          <w:rFonts w:ascii="Futura" w:eastAsia="MS Mincho" w:hAnsi="Futura" w:cs="Futura"/>
          <w:sz w:val="36"/>
          <w:szCs w:val="36"/>
        </w:rPr>
      </w:pPr>
    </w:p>
    <w:p w:rsidR="00C8228E" w:rsidRPr="00C8228E" w:rsidRDefault="00C8228E" w:rsidP="00C8228E">
      <w:pPr>
        <w:spacing w:after="0" w:line="240" w:lineRule="auto"/>
        <w:jc w:val="right"/>
        <w:rPr>
          <w:rFonts w:ascii="Futura" w:eastAsia="MS Mincho" w:hAnsi="Futura" w:cs="Futura"/>
          <w:sz w:val="36"/>
          <w:szCs w:val="36"/>
        </w:rPr>
      </w:pPr>
    </w:p>
    <w:p w:rsidR="00C8228E" w:rsidRPr="00C8228E" w:rsidRDefault="00C8228E" w:rsidP="00C8228E">
      <w:pPr>
        <w:spacing w:after="0" w:line="240" w:lineRule="auto"/>
        <w:jc w:val="right"/>
        <w:rPr>
          <w:rFonts w:ascii="Futura" w:eastAsia="MS Mincho" w:hAnsi="Futura" w:cs="Futura"/>
          <w:sz w:val="36"/>
          <w:szCs w:val="36"/>
        </w:rPr>
      </w:pPr>
    </w:p>
    <w:p w:rsidR="00C8228E" w:rsidRPr="00C8228E" w:rsidRDefault="00C8228E" w:rsidP="00C8228E">
      <w:pPr>
        <w:spacing w:after="0" w:line="240" w:lineRule="auto"/>
        <w:jc w:val="right"/>
        <w:rPr>
          <w:rFonts w:ascii="Futura" w:eastAsia="MS Mincho" w:hAnsi="Futura" w:cs="Futura"/>
          <w:sz w:val="36"/>
          <w:szCs w:val="36"/>
        </w:rPr>
      </w:pPr>
      <w:r w:rsidRPr="00C8228E">
        <w:rPr>
          <w:rFonts w:ascii="Times New Roman" w:eastAsia="Times New Roman" w:hAnsi="Times New Roman" w:cs="Times New Roman"/>
          <w:noProof/>
          <w:sz w:val="24"/>
        </w:rPr>
        <w:drawing>
          <wp:anchor distT="0" distB="0" distL="114300" distR="114300" simplePos="0" relativeHeight="251668480" behindDoc="0" locked="0" layoutInCell="1" allowOverlap="1" wp14:anchorId="4540582C" wp14:editId="50835D62">
            <wp:simplePos x="0" y="0"/>
            <wp:positionH relativeFrom="page">
              <wp:posOffset>800100</wp:posOffset>
            </wp:positionH>
            <wp:positionV relativeFrom="page">
              <wp:posOffset>8115300</wp:posOffset>
            </wp:positionV>
            <wp:extent cx="3886200" cy="972820"/>
            <wp:effectExtent l="0" t="0" r="0" b="0"/>
            <wp:wrapThrough wrapText="bothSides">
              <wp:wrapPolygon edited="0">
                <wp:start x="0" y="0"/>
                <wp:lineTo x="0" y="21149"/>
                <wp:lineTo x="21494" y="21149"/>
                <wp:lineTo x="2149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0" cy="972820"/>
                    </a:xfrm>
                    <a:prstGeom prst="rect">
                      <a:avLst/>
                    </a:prstGeom>
                    <a:noFill/>
                    <a:ln>
                      <a:noFill/>
                    </a:ln>
                  </pic:spPr>
                </pic:pic>
              </a:graphicData>
            </a:graphic>
          </wp:anchor>
        </w:drawing>
      </w:r>
    </w:p>
    <w:p w:rsidR="00C8228E" w:rsidRPr="00C8228E" w:rsidRDefault="00C8228E" w:rsidP="00C8228E">
      <w:pPr>
        <w:spacing w:after="0" w:line="240" w:lineRule="auto"/>
        <w:jc w:val="right"/>
        <w:rPr>
          <w:rFonts w:ascii="Cambria" w:eastAsia="MS Mincho" w:hAnsi="Cambria" w:cs="Times New Roman"/>
          <w:sz w:val="24"/>
          <w:szCs w:val="24"/>
        </w:rPr>
      </w:pPr>
    </w:p>
    <w:p w:rsidR="00C8228E" w:rsidRPr="00C8228E" w:rsidRDefault="00C8228E" w:rsidP="00C8228E">
      <w:pPr>
        <w:spacing w:after="0" w:line="240" w:lineRule="auto"/>
        <w:jc w:val="right"/>
        <w:rPr>
          <w:rFonts w:ascii="Arial" w:eastAsia="MS Mincho" w:hAnsi="Arial" w:cs="Arial"/>
          <w:color w:val="772F28"/>
          <w:sz w:val="28"/>
          <w:szCs w:val="28"/>
        </w:rPr>
      </w:pPr>
    </w:p>
    <w:p w:rsidR="00C8228E" w:rsidRDefault="00C8228E" w:rsidP="00C8228E">
      <w:pPr>
        <w:spacing w:after="0" w:line="240" w:lineRule="auto"/>
        <w:jc w:val="right"/>
        <w:rPr>
          <w:rFonts w:ascii="Arial" w:eastAsia="MS Mincho" w:hAnsi="Arial" w:cs="Arial"/>
          <w:color w:val="772F28"/>
          <w:sz w:val="28"/>
          <w:szCs w:val="28"/>
        </w:rPr>
      </w:pPr>
    </w:p>
    <w:p w:rsidR="0008727C" w:rsidRPr="00C8228E" w:rsidRDefault="0008727C" w:rsidP="00C8228E">
      <w:pPr>
        <w:spacing w:after="0" w:line="240" w:lineRule="auto"/>
        <w:jc w:val="right"/>
        <w:rPr>
          <w:rFonts w:ascii="Arial" w:eastAsia="MS Mincho" w:hAnsi="Arial" w:cs="Arial"/>
          <w:color w:val="772F28"/>
          <w:sz w:val="28"/>
          <w:szCs w:val="28"/>
        </w:rPr>
      </w:pPr>
    </w:p>
    <w:p w:rsidR="00C8228E" w:rsidRPr="00C8228E" w:rsidRDefault="00C8228E" w:rsidP="00C8228E">
      <w:pPr>
        <w:spacing w:after="0" w:line="240" w:lineRule="auto"/>
        <w:rPr>
          <w:rFonts w:ascii="Cambria" w:eastAsia="MS Mincho" w:hAnsi="Cambria" w:cs="Times New Roman"/>
          <w:sz w:val="24"/>
          <w:szCs w:val="24"/>
        </w:rPr>
      </w:pPr>
      <w:r w:rsidRPr="00C8228E">
        <w:rPr>
          <w:rFonts w:ascii="Arial" w:eastAsia="MS Mincho" w:hAnsi="Arial" w:cs="Arial"/>
          <w:color w:val="772F28"/>
          <w:sz w:val="28"/>
          <w:szCs w:val="28"/>
        </w:rPr>
        <w:t>PARDEE.DU.EDU</w:t>
      </w:r>
    </w:p>
    <w:p w:rsidR="00A32047" w:rsidRDefault="00A32047" w:rsidP="00C8228E"/>
    <w:sdt>
      <w:sdtPr>
        <w:rPr>
          <w:rFonts w:asciiTheme="minorHAnsi" w:eastAsiaTheme="minorEastAsia" w:hAnsiTheme="minorHAnsi" w:cstheme="minorBidi"/>
          <w:color w:val="auto"/>
          <w:sz w:val="20"/>
          <w:szCs w:val="20"/>
        </w:rPr>
        <w:id w:val="1217936530"/>
        <w:docPartObj>
          <w:docPartGallery w:val="Table of Contents"/>
          <w:docPartUnique/>
        </w:docPartObj>
      </w:sdtPr>
      <w:sdtEndPr/>
      <w:sdtContent>
        <w:p w:rsidR="005A08A4" w:rsidRDefault="005A08A4">
          <w:pPr>
            <w:pStyle w:val="TOCHeading"/>
          </w:pPr>
          <w:r>
            <w:t>Table of Contents</w:t>
          </w:r>
        </w:p>
        <w:p w:rsidR="00DA6784" w:rsidRDefault="00453C9C">
          <w:pPr>
            <w:pStyle w:val="TOC1"/>
            <w:tabs>
              <w:tab w:val="right" w:leader="dot" w:pos="9350"/>
            </w:tabs>
            <w:rPr>
              <w:noProof/>
              <w:sz w:val="22"/>
              <w:szCs w:val="22"/>
            </w:rPr>
          </w:pPr>
          <w:r>
            <w:fldChar w:fldCharType="begin"/>
          </w:r>
          <w:r w:rsidR="005A08A4">
            <w:instrText xml:space="preserve"> TOC \o "1-3" \h \z \u </w:instrText>
          </w:r>
          <w:r>
            <w:fldChar w:fldCharType="separate"/>
          </w:r>
          <w:hyperlink w:anchor="_Toc423108049" w:history="1">
            <w:r w:rsidR="00DA6784" w:rsidRPr="00D26569">
              <w:rPr>
                <w:rStyle w:val="Hyperlink"/>
                <w:noProof/>
              </w:rPr>
              <w:t>Introduction</w:t>
            </w:r>
            <w:r w:rsidR="00DA6784">
              <w:rPr>
                <w:noProof/>
                <w:webHidden/>
              </w:rPr>
              <w:tab/>
            </w:r>
            <w:r w:rsidR="00DA6784">
              <w:rPr>
                <w:noProof/>
                <w:webHidden/>
              </w:rPr>
              <w:fldChar w:fldCharType="begin"/>
            </w:r>
            <w:r w:rsidR="00DA6784">
              <w:rPr>
                <w:noProof/>
                <w:webHidden/>
              </w:rPr>
              <w:instrText xml:space="preserve"> PAGEREF _Toc423108049 \h </w:instrText>
            </w:r>
            <w:r w:rsidR="00DA6784">
              <w:rPr>
                <w:noProof/>
                <w:webHidden/>
              </w:rPr>
            </w:r>
            <w:r w:rsidR="00DA6784">
              <w:rPr>
                <w:noProof/>
                <w:webHidden/>
              </w:rPr>
              <w:fldChar w:fldCharType="separate"/>
            </w:r>
            <w:r w:rsidR="00DA6784">
              <w:rPr>
                <w:noProof/>
                <w:webHidden/>
              </w:rPr>
              <w:t>5</w:t>
            </w:r>
            <w:r w:rsidR="00DA6784">
              <w:rPr>
                <w:noProof/>
                <w:webHidden/>
              </w:rPr>
              <w:fldChar w:fldCharType="end"/>
            </w:r>
          </w:hyperlink>
        </w:p>
        <w:p w:rsidR="00DA6784" w:rsidRDefault="00DA6784">
          <w:pPr>
            <w:pStyle w:val="TOC2"/>
            <w:rPr>
              <w:noProof/>
              <w:sz w:val="22"/>
              <w:szCs w:val="22"/>
            </w:rPr>
          </w:pPr>
          <w:hyperlink w:anchor="_Toc423108050" w:history="1">
            <w:r w:rsidRPr="00D26569">
              <w:rPr>
                <w:rStyle w:val="Hyperlink"/>
                <w:noProof/>
              </w:rPr>
              <w:t>A Note on Parameter Names</w:t>
            </w:r>
            <w:r>
              <w:rPr>
                <w:noProof/>
                <w:webHidden/>
              </w:rPr>
              <w:tab/>
            </w:r>
            <w:r>
              <w:rPr>
                <w:noProof/>
                <w:webHidden/>
              </w:rPr>
              <w:fldChar w:fldCharType="begin"/>
            </w:r>
            <w:r>
              <w:rPr>
                <w:noProof/>
                <w:webHidden/>
              </w:rPr>
              <w:instrText xml:space="preserve"> PAGEREF _Toc423108050 \h </w:instrText>
            </w:r>
            <w:r>
              <w:rPr>
                <w:noProof/>
                <w:webHidden/>
              </w:rPr>
            </w:r>
            <w:r>
              <w:rPr>
                <w:noProof/>
                <w:webHidden/>
              </w:rPr>
              <w:fldChar w:fldCharType="separate"/>
            </w:r>
            <w:r>
              <w:rPr>
                <w:noProof/>
                <w:webHidden/>
              </w:rPr>
              <w:t>5</w:t>
            </w:r>
            <w:r>
              <w:rPr>
                <w:noProof/>
                <w:webHidden/>
              </w:rPr>
              <w:fldChar w:fldCharType="end"/>
            </w:r>
          </w:hyperlink>
        </w:p>
        <w:p w:rsidR="00DA6784" w:rsidRDefault="00DA6784">
          <w:pPr>
            <w:pStyle w:val="TOC2"/>
            <w:rPr>
              <w:noProof/>
              <w:sz w:val="22"/>
              <w:szCs w:val="22"/>
            </w:rPr>
          </w:pPr>
          <w:hyperlink w:anchor="_Toc423108051" w:history="1">
            <w:r w:rsidRPr="00D26569">
              <w:rPr>
                <w:rStyle w:val="Hyperlink"/>
                <w:noProof/>
              </w:rPr>
              <w:t>Types of Parameters in IFs</w:t>
            </w:r>
            <w:r>
              <w:rPr>
                <w:noProof/>
                <w:webHidden/>
              </w:rPr>
              <w:tab/>
            </w:r>
            <w:r>
              <w:rPr>
                <w:noProof/>
                <w:webHidden/>
              </w:rPr>
              <w:fldChar w:fldCharType="begin"/>
            </w:r>
            <w:r>
              <w:rPr>
                <w:noProof/>
                <w:webHidden/>
              </w:rPr>
              <w:instrText xml:space="preserve"> PAGEREF _Toc423108051 \h </w:instrText>
            </w:r>
            <w:r>
              <w:rPr>
                <w:noProof/>
                <w:webHidden/>
              </w:rPr>
            </w:r>
            <w:r>
              <w:rPr>
                <w:noProof/>
                <w:webHidden/>
              </w:rPr>
              <w:fldChar w:fldCharType="separate"/>
            </w:r>
            <w:r>
              <w:rPr>
                <w:noProof/>
                <w:webHidden/>
              </w:rPr>
              <w:t>5</w:t>
            </w:r>
            <w:r>
              <w:rPr>
                <w:noProof/>
                <w:webHidden/>
              </w:rPr>
              <w:fldChar w:fldCharType="end"/>
            </w:r>
          </w:hyperlink>
        </w:p>
        <w:p w:rsidR="00DA6784" w:rsidRDefault="00DA6784">
          <w:pPr>
            <w:pStyle w:val="TOC2"/>
            <w:rPr>
              <w:noProof/>
              <w:sz w:val="22"/>
              <w:szCs w:val="22"/>
            </w:rPr>
          </w:pPr>
          <w:hyperlink w:anchor="_Toc423108052" w:history="1">
            <w:r w:rsidRPr="00D26569">
              <w:rPr>
                <w:rStyle w:val="Hyperlink"/>
                <w:noProof/>
              </w:rPr>
              <w:t>Manipulating Parameters in IFs</w:t>
            </w:r>
            <w:r>
              <w:rPr>
                <w:noProof/>
                <w:webHidden/>
              </w:rPr>
              <w:tab/>
            </w:r>
            <w:r>
              <w:rPr>
                <w:noProof/>
                <w:webHidden/>
              </w:rPr>
              <w:fldChar w:fldCharType="begin"/>
            </w:r>
            <w:r>
              <w:rPr>
                <w:noProof/>
                <w:webHidden/>
              </w:rPr>
              <w:instrText xml:space="preserve"> PAGEREF _Toc423108052 \h </w:instrText>
            </w:r>
            <w:r>
              <w:rPr>
                <w:noProof/>
                <w:webHidden/>
              </w:rPr>
            </w:r>
            <w:r>
              <w:rPr>
                <w:noProof/>
                <w:webHidden/>
              </w:rPr>
              <w:fldChar w:fldCharType="separate"/>
            </w:r>
            <w:r>
              <w:rPr>
                <w:noProof/>
                <w:webHidden/>
              </w:rPr>
              <w:t>9</w:t>
            </w:r>
            <w:r>
              <w:rPr>
                <w:noProof/>
                <w:webHidden/>
              </w:rPr>
              <w:fldChar w:fldCharType="end"/>
            </w:r>
          </w:hyperlink>
        </w:p>
        <w:p w:rsidR="00DA6784" w:rsidRDefault="00DA6784">
          <w:pPr>
            <w:pStyle w:val="TOC2"/>
            <w:rPr>
              <w:noProof/>
              <w:sz w:val="22"/>
              <w:szCs w:val="22"/>
            </w:rPr>
          </w:pPr>
          <w:hyperlink w:anchor="_Toc423108053" w:history="1">
            <w:r w:rsidRPr="00D26569">
              <w:rPr>
                <w:rStyle w:val="Hyperlink"/>
                <w:noProof/>
              </w:rPr>
              <w:t>Keys to Successfully Modifying Parameters in IFs</w:t>
            </w:r>
            <w:r>
              <w:rPr>
                <w:noProof/>
                <w:webHidden/>
              </w:rPr>
              <w:tab/>
            </w:r>
            <w:r>
              <w:rPr>
                <w:noProof/>
                <w:webHidden/>
              </w:rPr>
              <w:fldChar w:fldCharType="begin"/>
            </w:r>
            <w:r>
              <w:rPr>
                <w:noProof/>
                <w:webHidden/>
              </w:rPr>
              <w:instrText xml:space="preserve"> PAGEREF _Toc423108053 \h </w:instrText>
            </w:r>
            <w:r>
              <w:rPr>
                <w:noProof/>
                <w:webHidden/>
              </w:rPr>
            </w:r>
            <w:r>
              <w:rPr>
                <w:noProof/>
                <w:webHidden/>
              </w:rPr>
              <w:fldChar w:fldCharType="separate"/>
            </w:r>
            <w:r>
              <w:rPr>
                <w:noProof/>
                <w:webHidden/>
              </w:rPr>
              <w:t>9</w:t>
            </w:r>
            <w:r>
              <w:rPr>
                <w:noProof/>
                <w:webHidden/>
              </w:rPr>
              <w:fldChar w:fldCharType="end"/>
            </w:r>
          </w:hyperlink>
        </w:p>
        <w:p w:rsidR="00DA6784" w:rsidRDefault="00DA6784">
          <w:pPr>
            <w:pStyle w:val="TOC2"/>
            <w:rPr>
              <w:noProof/>
              <w:sz w:val="22"/>
              <w:szCs w:val="22"/>
            </w:rPr>
          </w:pPr>
          <w:hyperlink w:anchor="_Toc423108054" w:history="1">
            <w:r w:rsidRPr="00D26569">
              <w:rPr>
                <w:rStyle w:val="Hyperlink"/>
                <w:noProof/>
              </w:rPr>
              <w:t>Prepackaged Scenarios</w:t>
            </w:r>
            <w:r>
              <w:rPr>
                <w:noProof/>
                <w:webHidden/>
              </w:rPr>
              <w:tab/>
            </w:r>
            <w:r>
              <w:rPr>
                <w:noProof/>
                <w:webHidden/>
              </w:rPr>
              <w:fldChar w:fldCharType="begin"/>
            </w:r>
            <w:r>
              <w:rPr>
                <w:noProof/>
                <w:webHidden/>
              </w:rPr>
              <w:instrText xml:space="preserve"> PAGEREF _Toc423108054 \h </w:instrText>
            </w:r>
            <w:r>
              <w:rPr>
                <w:noProof/>
                <w:webHidden/>
              </w:rPr>
            </w:r>
            <w:r>
              <w:rPr>
                <w:noProof/>
                <w:webHidden/>
              </w:rPr>
              <w:fldChar w:fldCharType="separate"/>
            </w:r>
            <w:r>
              <w:rPr>
                <w:noProof/>
                <w:webHidden/>
              </w:rPr>
              <w:t>10</w:t>
            </w:r>
            <w:r>
              <w:rPr>
                <w:noProof/>
                <w:webHidden/>
              </w:rPr>
              <w:fldChar w:fldCharType="end"/>
            </w:r>
          </w:hyperlink>
        </w:p>
        <w:p w:rsidR="00DA6784" w:rsidRDefault="00DA6784">
          <w:pPr>
            <w:pStyle w:val="TOC1"/>
            <w:tabs>
              <w:tab w:val="right" w:leader="dot" w:pos="9350"/>
            </w:tabs>
            <w:rPr>
              <w:noProof/>
              <w:sz w:val="22"/>
              <w:szCs w:val="22"/>
            </w:rPr>
          </w:pPr>
          <w:hyperlink w:anchor="_Toc423108055" w:history="1">
            <w:r w:rsidRPr="00D26569">
              <w:rPr>
                <w:rStyle w:val="Hyperlink"/>
                <w:noProof/>
              </w:rPr>
              <w:t>Demographic Module</w:t>
            </w:r>
            <w:r>
              <w:rPr>
                <w:noProof/>
                <w:webHidden/>
              </w:rPr>
              <w:tab/>
            </w:r>
            <w:r>
              <w:rPr>
                <w:noProof/>
                <w:webHidden/>
              </w:rPr>
              <w:fldChar w:fldCharType="begin"/>
            </w:r>
            <w:r>
              <w:rPr>
                <w:noProof/>
                <w:webHidden/>
              </w:rPr>
              <w:instrText xml:space="preserve"> PAGEREF _Toc423108055 \h </w:instrText>
            </w:r>
            <w:r>
              <w:rPr>
                <w:noProof/>
                <w:webHidden/>
              </w:rPr>
            </w:r>
            <w:r>
              <w:rPr>
                <w:noProof/>
                <w:webHidden/>
              </w:rPr>
              <w:fldChar w:fldCharType="separate"/>
            </w:r>
            <w:r>
              <w:rPr>
                <w:noProof/>
                <w:webHidden/>
              </w:rPr>
              <w:t>11</w:t>
            </w:r>
            <w:r>
              <w:rPr>
                <w:noProof/>
                <w:webHidden/>
              </w:rPr>
              <w:fldChar w:fldCharType="end"/>
            </w:r>
          </w:hyperlink>
        </w:p>
        <w:p w:rsidR="00DA6784" w:rsidRDefault="00DA6784">
          <w:pPr>
            <w:pStyle w:val="TOC2"/>
            <w:rPr>
              <w:noProof/>
              <w:sz w:val="22"/>
              <w:szCs w:val="22"/>
            </w:rPr>
          </w:pPr>
          <w:hyperlink w:anchor="_Toc423108056" w:history="1">
            <w:r w:rsidRPr="00D26569">
              <w:rPr>
                <w:rStyle w:val="Hyperlink"/>
                <w:noProof/>
              </w:rPr>
              <w:t>Variables of Interest</w:t>
            </w:r>
            <w:r>
              <w:rPr>
                <w:noProof/>
                <w:webHidden/>
              </w:rPr>
              <w:tab/>
            </w:r>
            <w:r>
              <w:rPr>
                <w:noProof/>
                <w:webHidden/>
              </w:rPr>
              <w:fldChar w:fldCharType="begin"/>
            </w:r>
            <w:r>
              <w:rPr>
                <w:noProof/>
                <w:webHidden/>
              </w:rPr>
              <w:instrText xml:space="preserve"> PAGEREF _Toc423108056 \h </w:instrText>
            </w:r>
            <w:r>
              <w:rPr>
                <w:noProof/>
                <w:webHidden/>
              </w:rPr>
            </w:r>
            <w:r>
              <w:rPr>
                <w:noProof/>
                <w:webHidden/>
              </w:rPr>
              <w:fldChar w:fldCharType="separate"/>
            </w:r>
            <w:r>
              <w:rPr>
                <w:noProof/>
                <w:webHidden/>
              </w:rPr>
              <w:t>11</w:t>
            </w:r>
            <w:r>
              <w:rPr>
                <w:noProof/>
                <w:webHidden/>
              </w:rPr>
              <w:fldChar w:fldCharType="end"/>
            </w:r>
          </w:hyperlink>
        </w:p>
        <w:p w:rsidR="00DA6784" w:rsidRDefault="00DA6784">
          <w:pPr>
            <w:pStyle w:val="TOC2"/>
            <w:rPr>
              <w:noProof/>
              <w:sz w:val="22"/>
              <w:szCs w:val="22"/>
            </w:rPr>
          </w:pPr>
          <w:hyperlink w:anchor="_Toc423108057" w:history="1">
            <w:r w:rsidRPr="00D26569">
              <w:rPr>
                <w:rStyle w:val="Hyperlink"/>
                <w:noProof/>
              </w:rPr>
              <w:t>Parameters to Affect Fertility</w:t>
            </w:r>
            <w:r>
              <w:rPr>
                <w:noProof/>
                <w:webHidden/>
              </w:rPr>
              <w:tab/>
            </w:r>
            <w:r>
              <w:rPr>
                <w:noProof/>
                <w:webHidden/>
              </w:rPr>
              <w:fldChar w:fldCharType="begin"/>
            </w:r>
            <w:r>
              <w:rPr>
                <w:noProof/>
                <w:webHidden/>
              </w:rPr>
              <w:instrText xml:space="preserve"> PAGEREF _Toc423108057 \h </w:instrText>
            </w:r>
            <w:r>
              <w:rPr>
                <w:noProof/>
                <w:webHidden/>
              </w:rPr>
            </w:r>
            <w:r>
              <w:rPr>
                <w:noProof/>
                <w:webHidden/>
              </w:rPr>
              <w:fldChar w:fldCharType="separate"/>
            </w:r>
            <w:r>
              <w:rPr>
                <w:noProof/>
                <w:webHidden/>
              </w:rPr>
              <w:t>13</w:t>
            </w:r>
            <w:r>
              <w:rPr>
                <w:noProof/>
                <w:webHidden/>
              </w:rPr>
              <w:fldChar w:fldCharType="end"/>
            </w:r>
          </w:hyperlink>
        </w:p>
        <w:p w:rsidR="00DA6784" w:rsidRDefault="00DA6784">
          <w:pPr>
            <w:pStyle w:val="TOC2"/>
            <w:rPr>
              <w:noProof/>
              <w:sz w:val="22"/>
              <w:szCs w:val="22"/>
            </w:rPr>
          </w:pPr>
          <w:hyperlink w:anchor="_Toc423108058" w:history="1">
            <w:r w:rsidRPr="00D26569">
              <w:rPr>
                <w:rStyle w:val="Hyperlink"/>
                <w:noProof/>
              </w:rPr>
              <w:t>Parameters to Affect Mortality</w:t>
            </w:r>
            <w:r>
              <w:rPr>
                <w:noProof/>
                <w:webHidden/>
              </w:rPr>
              <w:tab/>
            </w:r>
            <w:r>
              <w:rPr>
                <w:noProof/>
                <w:webHidden/>
              </w:rPr>
              <w:fldChar w:fldCharType="begin"/>
            </w:r>
            <w:r>
              <w:rPr>
                <w:noProof/>
                <w:webHidden/>
              </w:rPr>
              <w:instrText xml:space="preserve"> PAGEREF _Toc423108058 \h </w:instrText>
            </w:r>
            <w:r>
              <w:rPr>
                <w:noProof/>
                <w:webHidden/>
              </w:rPr>
            </w:r>
            <w:r>
              <w:rPr>
                <w:noProof/>
                <w:webHidden/>
              </w:rPr>
              <w:fldChar w:fldCharType="separate"/>
            </w:r>
            <w:r>
              <w:rPr>
                <w:noProof/>
                <w:webHidden/>
              </w:rPr>
              <w:t>13</w:t>
            </w:r>
            <w:r>
              <w:rPr>
                <w:noProof/>
                <w:webHidden/>
              </w:rPr>
              <w:fldChar w:fldCharType="end"/>
            </w:r>
          </w:hyperlink>
        </w:p>
        <w:p w:rsidR="00DA6784" w:rsidRDefault="00DA6784">
          <w:pPr>
            <w:pStyle w:val="TOC2"/>
            <w:rPr>
              <w:noProof/>
              <w:sz w:val="22"/>
              <w:szCs w:val="22"/>
            </w:rPr>
          </w:pPr>
          <w:hyperlink w:anchor="_Toc423108059" w:history="1">
            <w:r w:rsidRPr="00D26569">
              <w:rPr>
                <w:rStyle w:val="Hyperlink"/>
                <w:noProof/>
              </w:rPr>
              <w:t>Parameters to Affect Migration</w:t>
            </w:r>
            <w:r>
              <w:rPr>
                <w:noProof/>
                <w:webHidden/>
              </w:rPr>
              <w:tab/>
            </w:r>
            <w:r>
              <w:rPr>
                <w:noProof/>
                <w:webHidden/>
              </w:rPr>
              <w:fldChar w:fldCharType="begin"/>
            </w:r>
            <w:r>
              <w:rPr>
                <w:noProof/>
                <w:webHidden/>
              </w:rPr>
              <w:instrText xml:space="preserve"> PAGEREF _Toc423108059 \h </w:instrText>
            </w:r>
            <w:r>
              <w:rPr>
                <w:noProof/>
                <w:webHidden/>
              </w:rPr>
            </w:r>
            <w:r>
              <w:rPr>
                <w:noProof/>
                <w:webHidden/>
              </w:rPr>
              <w:fldChar w:fldCharType="separate"/>
            </w:r>
            <w:r>
              <w:rPr>
                <w:noProof/>
                <w:webHidden/>
              </w:rPr>
              <w:t>14</w:t>
            </w:r>
            <w:r>
              <w:rPr>
                <w:noProof/>
                <w:webHidden/>
              </w:rPr>
              <w:fldChar w:fldCharType="end"/>
            </w:r>
          </w:hyperlink>
        </w:p>
        <w:p w:rsidR="00DA6784" w:rsidRDefault="00DA6784">
          <w:pPr>
            <w:pStyle w:val="TOC2"/>
            <w:rPr>
              <w:noProof/>
              <w:sz w:val="22"/>
              <w:szCs w:val="22"/>
            </w:rPr>
          </w:pPr>
          <w:hyperlink w:anchor="_Toc423108060" w:history="1">
            <w:r w:rsidRPr="00D26569">
              <w:rPr>
                <w:rStyle w:val="Hyperlink"/>
                <w:noProof/>
              </w:rPr>
              <w:t>Parameters to Affect Working Age</w:t>
            </w:r>
            <w:r>
              <w:rPr>
                <w:noProof/>
                <w:webHidden/>
              </w:rPr>
              <w:tab/>
            </w:r>
            <w:r>
              <w:rPr>
                <w:noProof/>
                <w:webHidden/>
              </w:rPr>
              <w:fldChar w:fldCharType="begin"/>
            </w:r>
            <w:r>
              <w:rPr>
                <w:noProof/>
                <w:webHidden/>
              </w:rPr>
              <w:instrText xml:space="preserve"> PAGEREF _Toc423108060 \h </w:instrText>
            </w:r>
            <w:r>
              <w:rPr>
                <w:noProof/>
                <w:webHidden/>
              </w:rPr>
            </w:r>
            <w:r>
              <w:rPr>
                <w:noProof/>
                <w:webHidden/>
              </w:rPr>
              <w:fldChar w:fldCharType="separate"/>
            </w:r>
            <w:r>
              <w:rPr>
                <w:noProof/>
                <w:webHidden/>
              </w:rPr>
              <w:t>14</w:t>
            </w:r>
            <w:r>
              <w:rPr>
                <w:noProof/>
                <w:webHidden/>
              </w:rPr>
              <w:fldChar w:fldCharType="end"/>
            </w:r>
          </w:hyperlink>
        </w:p>
        <w:p w:rsidR="00DA6784" w:rsidRDefault="00DA6784">
          <w:pPr>
            <w:pStyle w:val="TOC2"/>
            <w:rPr>
              <w:noProof/>
              <w:sz w:val="22"/>
              <w:szCs w:val="22"/>
            </w:rPr>
          </w:pPr>
          <w:hyperlink w:anchor="_Toc423108061" w:history="1">
            <w:r w:rsidRPr="00D26569">
              <w:rPr>
                <w:rStyle w:val="Hyperlink"/>
                <w:noProof/>
              </w:rPr>
              <w:t>Prepackaged Scenarios</w:t>
            </w:r>
            <w:r>
              <w:rPr>
                <w:noProof/>
                <w:webHidden/>
              </w:rPr>
              <w:tab/>
            </w:r>
            <w:r>
              <w:rPr>
                <w:noProof/>
                <w:webHidden/>
              </w:rPr>
              <w:fldChar w:fldCharType="begin"/>
            </w:r>
            <w:r>
              <w:rPr>
                <w:noProof/>
                <w:webHidden/>
              </w:rPr>
              <w:instrText xml:space="preserve"> PAGEREF _Toc423108061 \h </w:instrText>
            </w:r>
            <w:r>
              <w:rPr>
                <w:noProof/>
                <w:webHidden/>
              </w:rPr>
            </w:r>
            <w:r>
              <w:rPr>
                <w:noProof/>
                <w:webHidden/>
              </w:rPr>
              <w:fldChar w:fldCharType="separate"/>
            </w:r>
            <w:r>
              <w:rPr>
                <w:noProof/>
                <w:webHidden/>
              </w:rPr>
              <w:t>15</w:t>
            </w:r>
            <w:r>
              <w:rPr>
                <w:noProof/>
                <w:webHidden/>
              </w:rPr>
              <w:fldChar w:fldCharType="end"/>
            </w:r>
          </w:hyperlink>
        </w:p>
        <w:p w:rsidR="00DA6784" w:rsidRDefault="00DA6784">
          <w:pPr>
            <w:pStyle w:val="TOC1"/>
            <w:tabs>
              <w:tab w:val="right" w:leader="dot" w:pos="9350"/>
            </w:tabs>
            <w:rPr>
              <w:noProof/>
              <w:sz w:val="22"/>
              <w:szCs w:val="22"/>
            </w:rPr>
          </w:pPr>
          <w:hyperlink w:anchor="_Toc423108062" w:history="1">
            <w:r w:rsidRPr="00D26569">
              <w:rPr>
                <w:rStyle w:val="Hyperlink"/>
                <w:noProof/>
              </w:rPr>
              <w:t>Health Module</w:t>
            </w:r>
            <w:r>
              <w:rPr>
                <w:noProof/>
                <w:webHidden/>
              </w:rPr>
              <w:tab/>
            </w:r>
            <w:r>
              <w:rPr>
                <w:noProof/>
                <w:webHidden/>
              </w:rPr>
              <w:fldChar w:fldCharType="begin"/>
            </w:r>
            <w:r>
              <w:rPr>
                <w:noProof/>
                <w:webHidden/>
              </w:rPr>
              <w:instrText xml:space="preserve"> PAGEREF _Toc423108062 \h </w:instrText>
            </w:r>
            <w:r>
              <w:rPr>
                <w:noProof/>
                <w:webHidden/>
              </w:rPr>
            </w:r>
            <w:r>
              <w:rPr>
                <w:noProof/>
                <w:webHidden/>
              </w:rPr>
              <w:fldChar w:fldCharType="separate"/>
            </w:r>
            <w:r>
              <w:rPr>
                <w:noProof/>
                <w:webHidden/>
              </w:rPr>
              <w:t>16</w:t>
            </w:r>
            <w:r>
              <w:rPr>
                <w:noProof/>
                <w:webHidden/>
              </w:rPr>
              <w:fldChar w:fldCharType="end"/>
            </w:r>
          </w:hyperlink>
        </w:p>
        <w:p w:rsidR="00DA6784" w:rsidRDefault="00DA6784">
          <w:pPr>
            <w:pStyle w:val="TOC2"/>
            <w:rPr>
              <w:noProof/>
              <w:sz w:val="22"/>
              <w:szCs w:val="22"/>
            </w:rPr>
          </w:pPr>
          <w:hyperlink w:anchor="_Toc423108063" w:history="1">
            <w:r w:rsidRPr="00D26569">
              <w:rPr>
                <w:rStyle w:val="Hyperlink"/>
                <w:noProof/>
              </w:rPr>
              <w:t>Variables of Interest</w:t>
            </w:r>
            <w:r>
              <w:rPr>
                <w:noProof/>
                <w:webHidden/>
              </w:rPr>
              <w:tab/>
            </w:r>
            <w:r>
              <w:rPr>
                <w:noProof/>
                <w:webHidden/>
              </w:rPr>
              <w:fldChar w:fldCharType="begin"/>
            </w:r>
            <w:r>
              <w:rPr>
                <w:noProof/>
                <w:webHidden/>
              </w:rPr>
              <w:instrText xml:space="preserve"> PAGEREF _Toc423108063 \h </w:instrText>
            </w:r>
            <w:r>
              <w:rPr>
                <w:noProof/>
                <w:webHidden/>
              </w:rPr>
            </w:r>
            <w:r>
              <w:rPr>
                <w:noProof/>
                <w:webHidden/>
              </w:rPr>
              <w:fldChar w:fldCharType="separate"/>
            </w:r>
            <w:r>
              <w:rPr>
                <w:noProof/>
                <w:webHidden/>
              </w:rPr>
              <w:t>16</w:t>
            </w:r>
            <w:r>
              <w:rPr>
                <w:noProof/>
                <w:webHidden/>
              </w:rPr>
              <w:fldChar w:fldCharType="end"/>
            </w:r>
          </w:hyperlink>
        </w:p>
        <w:p w:rsidR="00DA6784" w:rsidRDefault="00DA6784">
          <w:pPr>
            <w:pStyle w:val="TOC2"/>
            <w:rPr>
              <w:noProof/>
              <w:sz w:val="22"/>
              <w:szCs w:val="22"/>
            </w:rPr>
          </w:pPr>
          <w:hyperlink w:anchor="_Toc423108064" w:history="1">
            <w:r w:rsidRPr="00D26569">
              <w:rPr>
                <w:rStyle w:val="Hyperlink"/>
                <w:noProof/>
              </w:rPr>
              <w:t>Parameters to Affect Overall Health and Burden of Disease</w:t>
            </w:r>
            <w:r>
              <w:rPr>
                <w:noProof/>
                <w:webHidden/>
              </w:rPr>
              <w:tab/>
            </w:r>
            <w:r>
              <w:rPr>
                <w:noProof/>
                <w:webHidden/>
              </w:rPr>
              <w:fldChar w:fldCharType="begin"/>
            </w:r>
            <w:r>
              <w:rPr>
                <w:noProof/>
                <w:webHidden/>
              </w:rPr>
              <w:instrText xml:space="preserve"> PAGEREF _Toc423108064 \h </w:instrText>
            </w:r>
            <w:r>
              <w:rPr>
                <w:noProof/>
                <w:webHidden/>
              </w:rPr>
            </w:r>
            <w:r>
              <w:rPr>
                <w:noProof/>
                <w:webHidden/>
              </w:rPr>
              <w:fldChar w:fldCharType="separate"/>
            </w:r>
            <w:r>
              <w:rPr>
                <w:noProof/>
                <w:webHidden/>
              </w:rPr>
              <w:t>17</w:t>
            </w:r>
            <w:r>
              <w:rPr>
                <w:noProof/>
                <w:webHidden/>
              </w:rPr>
              <w:fldChar w:fldCharType="end"/>
            </w:r>
          </w:hyperlink>
        </w:p>
        <w:p w:rsidR="00DA6784" w:rsidRDefault="00DA6784">
          <w:pPr>
            <w:pStyle w:val="TOC2"/>
            <w:rPr>
              <w:noProof/>
              <w:sz w:val="22"/>
              <w:szCs w:val="22"/>
            </w:rPr>
          </w:pPr>
          <w:hyperlink w:anchor="_Toc423108065" w:history="1">
            <w:r w:rsidRPr="00D26569">
              <w:rPr>
                <w:rStyle w:val="Hyperlink"/>
                <w:noProof/>
              </w:rPr>
              <w:t>Parameters that Affect Communicable Diseases</w:t>
            </w:r>
            <w:r>
              <w:rPr>
                <w:noProof/>
                <w:webHidden/>
              </w:rPr>
              <w:tab/>
            </w:r>
            <w:r>
              <w:rPr>
                <w:noProof/>
                <w:webHidden/>
              </w:rPr>
              <w:fldChar w:fldCharType="begin"/>
            </w:r>
            <w:r>
              <w:rPr>
                <w:noProof/>
                <w:webHidden/>
              </w:rPr>
              <w:instrText xml:space="preserve"> PAGEREF _Toc423108065 \h </w:instrText>
            </w:r>
            <w:r>
              <w:rPr>
                <w:noProof/>
                <w:webHidden/>
              </w:rPr>
            </w:r>
            <w:r>
              <w:rPr>
                <w:noProof/>
                <w:webHidden/>
              </w:rPr>
              <w:fldChar w:fldCharType="separate"/>
            </w:r>
            <w:r>
              <w:rPr>
                <w:noProof/>
                <w:webHidden/>
              </w:rPr>
              <w:t>18</w:t>
            </w:r>
            <w:r>
              <w:rPr>
                <w:noProof/>
                <w:webHidden/>
              </w:rPr>
              <w:fldChar w:fldCharType="end"/>
            </w:r>
          </w:hyperlink>
        </w:p>
        <w:p w:rsidR="00DA6784" w:rsidRDefault="00DA6784">
          <w:pPr>
            <w:pStyle w:val="TOC2"/>
            <w:rPr>
              <w:noProof/>
              <w:sz w:val="22"/>
              <w:szCs w:val="22"/>
            </w:rPr>
          </w:pPr>
          <w:hyperlink w:anchor="_Toc423108066" w:history="1">
            <w:r w:rsidRPr="00D26569">
              <w:rPr>
                <w:rStyle w:val="Hyperlink"/>
                <w:noProof/>
              </w:rPr>
              <w:t>Parameters that Affect Non-communicable Disease</w:t>
            </w:r>
            <w:r>
              <w:rPr>
                <w:noProof/>
                <w:webHidden/>
              </w:rPr>
              <w:tab/>
            </w:r>
            <w:r>
              <w:rPr>
                <w:noProof/>
                <w:webHidden/>
              </w:rPr>
              <w:fldChar w:fldCharType="begin"/>
            </w:r>
            <w:r>
              <w:rPr>
                <w:noProof/>
                <w:webHidden/>
              </w:rPr>
              <w:instrText xml:space="preserve"> PAGEREF _Toc423108066 \h </w:instrText>
            </w:r>
            <w:r>
              <w:rPr>
                <w:noProof/>
                <w:webHidden/>
              </w:rPr>
            </w:r>
            <w:r>
              <w:rPr>
                <w:noProof/>
                <w:webHidden/>
              </w:rPr>
              <w:fldChar w:fldCharType="separate"/>
            </w:r>
            <w:r>
              <w:rPr>
                <w:noProof/>
                <w:webHidden/>
              </w:rPr>
              <w:t>18</w:t>
            </w:r>
            <w:r>
              <w:rPr>
                <w:noProof/>
                <w:webHidden/>
              </w:rPr>
              <w:fldChar w:fldCharType="end"/>
            </w:r>
          </w:hyperlink>
        </w:p>
        <w:p w:rsidR="00DA6784" w:rsidRDefault="00DA6784">
          <w:pPr>
            <w:pStyle w:val="TOC2"/>
            <w:rPr>
              <w:noProof/>
              <w:sz w:val="22"/>
              <w:szCs w:val="22"/>
            </w:rPr>
          </w:pPr>
          <w:hyperlink w:anchor="_Toc423108067" w:history="1">
            <w:r w:rsidRPr="00D26569">
              <w:rPr>
                <w:rStyle w:val="Hyperlink"/>
                <w:noProof/>
              </w:rPr>
              <w:t>Parameters that Affect Injuries and Accidents</w:t>
            </w:r>
            <w:r>
              <w:rPr>
                <w:noProof/>
                <w:webHidden/>
              </w:rPr>
              <w:tab/>
            </w:r>
            <w:r>
              <w:rPr>
                <w:noProof/>
                <w:webHidden/>
              </w:rPr>
              <w:fldChar w:fldCharType="begin"/>
            </w:r>
            <w:r>
              <w:rPr>
                <w:noProof/>
                <w:webHidden/>
              </w:rPr>
              <w:instrText xml:space="preserve"> PAGEREF _Toc423108067 \h </w:instrText>
            </w:r>
            <w:r>
              <w:rPr>
                <w:noProof/>
                <w:webHidden/>
              </w:rPr>
            </w:r>
            <w:r>
              <w:rPr>
                <w:noProof/>
                <w:webHidden/>
              </w:rPr>
              <w:fldChar w:fldCharType="separate"/>
            </w:r>
            <w:r>
              <w:rPr>
                <w:noProof/>
                <w:webHidden/>
              </w:rPr>
              <w:t>19</w:t>
            </w:r>
            <w:r>
              <w:rPr>
                <w:noProof/>
                <w:webHidden/>
              </w:rPr>
              <w:fldChar w:fldCharType="end"/>
            </w:r>
          </w:hyperlink>
        </w:p>
        <w:p w:rsidR="00DA6784" w:rsidRDefault="00DA6784">
          <w:pPr>
            <w:pStyle w:val="TOC2"/>
            <w:rPr>
              <w:noProof/>
              <w:sz w:val="22"/>
              <w:szCs w:val="22"/>
            </w:rPr>
          </w:pPr>
          <w:hyperlink w:anchor="_Toc423108068" w:history="1">
            <w:r w:rsidRPr="00D26569">
              <w:rPr>
                <w:rStyle w:val="Hyperlink"/>
                <w:noProof/>
              </w:rPr>
              <w:t>Parameters to Affect Technology</w:t>
            </w:r>
            <w:r>
              <w:rPr>
                <w:noProof/>
                <w:webHidden/>
              </w:rPr>
              <w:tab/>
            </w:r>
            <w:r>
              <w:rPr>
                <w:noProof/>
                <w:webHidden/>
              </w:rPr>
              <w:fldChar w:fldCharType="begin"/>
            </w:r>
            <w:r>
              <w:rPr>
                <w:noProof/>
                <w:webHidden/>
              </w:rPr>
              <w:instrText xml:space="preserve"> PAGEREF _Toc423108068 \h </w:instrText>
            </w:r>
            <w:r>
              <w:rPr>
                <w:noProof/>
                <w:webHidden/>
              </w:rPr>
            </w:r>
            <w:r>
              <w:rPr>
                <w:noProof/>
                <w:webHidden/>
              </w:rPr>
              <w:fldChar w:fldCharType="separate"/>
            </w:r>
            <w:r>
              <w:rPr>
                <w:noProof/>
                <w:webHidden/>
              </w:rPr>
              <w:t>19</w:t>
            </w:r>
            <w:r>
              <w:rPr>
                <w:noProof/>
                <w:webHidden/>
              </w:rPr>
              <w:fldChar w:fldCharType="end"/>
            </w:r>
          </w:hyperlink>
        </w:p>
        <w:p w:rsidR="00DA6784" w:rsidRDefault="00DA6784">
          <w:pPr>
            <w:pStyle w:val="TOC2"/>
            <w:rPr>
              <w:noProof/>
              <w:sz w:val="22"/>
              <w:szCs w:val="22"/>
            </w:rPr>
          </w:pPr>
          <w:hyperlink w:anchor="_Toc423108069" w:history="1">
            <w:r w:rsidRPr="00D26569">
              <w:rPr>
                <w:rStyle w:val="Hyperlink"/>
                <w:noProof/>
              </w:rPr>
              <w:t>Prepackaged Scenarios</w:t>
            </w:r>
            <w:r>
              <w:rPr>
                <w:noProof/>
                <w:webHidden/>
              </w:rPr>
              <w:tab/>
            </w:r>
            <w:r>
              <w:rPr>
                <w:noProof/>
                <w:webHidden/>
              </w:rPr>
              <w:fldChar w:fldCharType="begin"/>
            </w:r>
            <w:r>
              <w:rPr>
                <w:noProof/>
                <w:webHidden/>
              </w:rPr>
              <w:instrText xml:space="preserve"> PAGEREF _Toc423108069 \h </w:instrText>
            </w:r>
            <w:r>
              <w:rPr>
                <w:noProof/>
                <w:webHidden/>
              </w:rPr>
            </w:r>
            <w:r>
              <w:rPr>
                <w:noProof/>
                <w:webHidden/>
              </w:rPr>
              <w:fldChar w:fldCharType="separate"/>
            </w:r>
            <w:r>
              <w:rPr>
                <w:noProof/>
                <w:webHidden/>
              </w:rPr>
              <w:t>20</w:t>
            </w:r>
            <w:r>
              <w:rPr>
                <w:noProof/>
                <w:webHidden/>
              </w:rPr>
              <w:fldChar w:fldCharType="end"/>
            </w:r>
          </w:hyperlink>
        </w:p>
        <w:p w:rsidR="00DA6784" w:rsidRDefault="00DA6784">
          <w:pPr>
            <w:pStyle w:val="TOC1"/>
            <w:tabs>
              <w:tab w:val="right" w:leader="dot" w:pos="9350"/>
            </w:tabs>
            <w:rPr>
              <w:noProof/>
              <w:sz w:val="22"/>
              <w:szCs w:val="22"/>
            </w:rPr>
          </w:pPr>
          <w:hyperlink w:anchor="_Toc423108070" w:history="1">
            <w:r w:rsidRPr="00D26569">
              <w:rPr>
                <w:rStyle w:val="Hyperlink"/>
                <w:noProof/>
              </w:rPr>
              <w:t>HIV/AIDS Submodule</w:t>
            </w:r>
            <w:r>
              <w:rPr>
                <w:noProof/>
                <w:webHidden/>
              </w:rPr>
              <w:tab/>
            </w:r>
            <w:r>
              <w:rPr>
                <w:noProof/>
                <w:webHidden/>
              </w:rPr>
              <w:fldChar w:fldCharType="begin"/>
            </w:r>
            <w:r>
              <w:rPr>
                <w:noProof/>
                <w:webHidden/>
              </w:rPr>
              <w:instrText xml:space="preserve"> PAGEREF _Toc423108070 \h </w:instrText>
            </w:r>
            <w:r>
              <w:rPr>
                <w:noProof/>
                <w:webHidden/>
              </w:rPr>
            </w:r>
            <w:r>
              <w:rPr>
                <w:noProof/>
                <w:webHidden/>
              </w:rPr>
              <w:fldChar w:fldCharType="separate"/>
            </w:r>
            <w:r>
              <w:rPr>
                <w:noProof/>
                <w:webHidden/>
              </w:rPr>
              <w:t>21</w:t>
            </w:r>
            <w:r>
              <w:rPr>
                <w:noProof/>
                <w:webHidden/>
              </w:rPr>
              <w:fldChar w:fldCharType="end"/>
            </w:r>
          </w:hyperlink>
        </w:p>
        <w:p w:rsidR="00DA6784" w:rsidRDefault="00DA6784">
          <w:pPr>
            <w:pStyle w:val="TOC2"/>
            <w:rPr>
              <w:noProof/>
              <w:sz w:val="22"/>
              <w:szCs w:val="22"/>
            </w:rPr>
          </w:pPr>
          <w:hyperlink w:anchor="_Toc423108071" w:history="1">
            <w:r w:rsidRPr="00D26569">
              <w:rPr>
                <w:rStyle w:val="Hyperlink"/>
                <w:noProof/>
              </w:rPr>
              <w:t>Variables of Interest</w:t>
            </w:r>
            <w:r>
              <w:rPr>
                <w:noProof/>
                <w:webHidden/>
              </w:rPr>
              <w:tab/>
            </w:r>
            <w:r>
              <w:rPr>
                <w:noProof/>
                <w:webHidden/>
              </w:rPr>
              <w:fldChar w:fldCharType="begin"/>
            </w:r>
            <w:r>
              <w:rPr>
                <w:noProof/>
                <w:webHidden/>
              </w:rPr>
              <w:instrText xml:space="preserve"> PAGEREF _Toc423108071 \h </w:instrText>
            </w:r>
            <w:r>
              <w:rPr>
                <w:noProof/>
                <w:webHidden/>
              </w:rPr>
            </w:r>
            <w:r>
              <w:rPr>
                <w:noProof/>
                <w:webHidden/>
              </w:rPr>
              <w:fldChar w:fldCharType="separate"/>
            </w:r>
            <w:r>
              <w:rPr>
                <w:noProof/>
                <w:webHidden/>
              </w:rPr>
              <w:t>21</w:t>
            </w:r>
            <w:r>
              <w:rPr>
                <w:noProof/>
                <w:webHidden/>
              </w:rPr>
              <w:fldChar w:fldCharType="end"/>
            </w:r>
          </w:hyperlink>
        </w:p>
        <w:p w:rsidR="00DA6784" w:rsidRDefault="00DA6784">
          <w:pPr>
            <w:pStyle w:val="TOC2"/>
            <w:rPr>
              <w:noProof/>
              <w:sz w:val="22"/>
              <w:szCs w:val="22"/>
            </w:rPr>
          </w:pPr>
          <w:hyperlink w:anchor="_Toc423108072" w:history="1">
            <w:r w:rsidRPr="00D26569">
              <w:rPr>
                <w:rStyle w:val="Hyperlink"/>
                <w:noProof/>
              </w:rPr>
              <w:t>Parameters to Affect Prevalence</w:t>
            </w:r>
            <w:r>
              <w:rPr>
                <w:noProof/>
                <w:webHidden/>
              </w:rPr>
              <w:tab/>
            </w:r>
            <w:r>
              <w:rPr>
                <w:noProof/>
                <w:webHidden/>
              </w:rPr>
              <w:fldChar w:fldCharType="begin"/>
            </w:r>
            <w:r>
              <w:rPr>
                <w:noProof/>
                <w:webHidden/>
              </w:rPr>
              <w:instrText xml:space="preserve"> PAGEREF _Toc423108072 \h </w:instrText>
            </w:r>
            <w:r>
              <w:rPr>
                <w:noProof/>
                <w:webHidden/>
              </w:rPr>
            </w:r>
            <w:r>
              <w:rPr>
                <w:noProof/>
                <w:webHidden/>
              </w:rPr>
              <w:fldChar w:fldCharType="separate"/>
            </w:r>
            <w:r>
              <w:rPr>
                <w:noProof/>
                <w:webHidden/>
              </w:rPr>
              <w:t>21</w:t>
            </w:r>
            <w:r>
              <w:rPr>
                <w:noProof/>
                <w:webHidden/>
              </w:rPr>
              <w:fldChar w:fldCharType="end"/>
            </w:r>
          </w:hyperlink>
        </w:p>
        <w:p w:rsidR="00DA6784" w:rsidRDefault="00DA6784">
          <w:pPr>
            <w:pStyle w:val="TOC2"/>
            <w:rPr>
              <w:noProof/>
              <w:sz w:val="22"/>
              <w:szCs w:val="22"/>
            </w:rPr>
          </w:pPr>
          <w:hyperlink w:anchor="_Toc423108073" w:history="1">
            <w:r w:rsidRPr="00D26569">
              <w:rPr>
                <w:rStyle w:val="Hyperlink"/>
                <w:noProof/>
              </w:rPr>
              <w:t>Parameters to Affect Mortality</w:t>
            </w:r>
            <w:r>
              <w:rPr>
                <w:noProof/>
                <w:webHidden/>
              </w:rPr>
              <w:tab/>
            </w:r>
            <w:r>
              <w:rPr>
                <w:noProof/>
                <w:webHidden/>
              </w:rPr>
              <w:fldChar w:fldCharType="begin"/>
            </w:r>
            <w:r>
              <w:rPr>
                <w:noProof/>
                <w:webHidden/>
              </w:rPr>
              <w:instrText xml:space="preserve"> PAGEREF _Toc423108073 \h </w:instrText>
            </w:r>
            <w:r>
              <w:rPr>
                <w:noProof/>
                <w:webHidden/>
              </w:rPr>
            </w:r>
            <w:r>
              <w:rPr>
                <w:noProof/>
                <w:webHidden/>
              </w:rPr>
              <w:fldChar w:fldCharType="separate"/>
            </w:r>
            <w:r>
              <w:rPr>
                <w:noProof/>
                <w:webHidden/>
              </w:rPr>
              <w:t>22</w:t>
            </w:r>
            <w:r>
              <w:rPr>
                <w:noProof/>
                <w:webHidden/>
              </w:rPr>
              <w:fldChar w:fldCharType="end"/>
            </w:r>
          </w:hyperlink>
        </w:p>
        <w:p w:rsidR="00DA6784" w:rsidRDefault="00DA6784">
          <w:pPr>
            <w:pStyle w:val="TOC2"/>
            <w:rPr>
              <w:noProof/>
              <w:sz w:val="22"/>
              <w:szCs w:val="22"/>
            </w:rPr>
          </w:pPr>
          <w:hyperlink w:anchor="_Toc423108074" w:history="1">
            <w:r w:rsidRPr="00D26569">
              <w:rPr>
                <w:rStyle w:val="Hyperlink"/>
                <w:noProof/>
              </w:rPr>
              <w:t>Prepackaged Scenarios</w:t>
            </w:r>
            <w:r>
              <w:rPr>
                <w:noProof/>
                <w:webHidden/>
              </w:rPr>
              <w:tab/>
            </w:r>
            <w:r>
              <w:rPr>
                <w:noProof/>
                <w:webHidden/>
              </w:rPr>
              <w:fldChar w:fldCharType="begin"/>
            </w:r>
            <w:r>
              <w:rPr>
                <w:noProof/>
                <w:webHidden/>
              </w:rPr>
              <w:instrText xml:space="preserve"> PAGEREF _Toc423108074 \h </w:instrText>
            </w:r>
            <w:r>
              <w:rPr>
                <w:noProof/>
                <w:webHidden/>
              </w:rPr>
            </w:r>
            <w:r>
              <w:rPr>
                <w:noProof/>
                <w:webHidden/>
              </w:rPr>
              <w:fldChar w:fldCharType="separate"/>
            </w:r>
            <w:r>
              <w:rPr>
                <w:noProof/>
                <w:webHidden/>
              </w:rPr>
              <w:t>22</w:t>
            </w:r>
            <w:r>
              <w:rPr>
                <w:noProof/>
                <w:webHidden/>
              </w:rPr>
              <w:fldChar w:fldCharType="end"/>
            </w:r>
          </w:hyperlink>
        </w:p>
        <w:p w:rsidR="00DA6784" w:rsidRDefault="00DA6784">
          <w:pPr>
            <w:pStyle w:val="TOC1"/>
            <w:tabs>
              <w:tab w:val="right" w:leader="dot" w:pos="9350"/>
            </w:tabs>
            <w:rPr>
              <w:noProof/>
              <w:sz w:val="22"/>
              <w:szCs w:val="22"/>
            </w:rPr>
          </w:pPr>
          <w:hyperlink w:anchor="_Toc423108075" w:history="1">
            <w:r w:rsidRPr="00D26569">
              <w:rPr>
                <w:rStyle w:val="Hyperlink"/>
                <w:noProof/>
              </w:rPr>
              <w:t>Education Module</w:t>
            </w:r>
            <w:r>
              <w:rPr>
                <w:noProof/>
                <w:webHidden/>
              </w:rPr>
              <w:tab/>
            </w:r>
            <w:r>
              <w:rPr>
                <w:noProof/>
                <w:webHidden/>
              </w:rPr>
              <w:fldChar w:fldCharType="begin"/>
            </w:r>
            <w:r>
              <w:rPr>
                <w:noProof/>
                <w:webHidden/>
              </w:rPr>
              <w:instrText xml:space="preserve"> PAGEREF _Toc423108075 \h </w:instrText>
            </w:r>
            <w:r>
              <w:rPr>
                <w:noProof/>
                <w:webHidden/>
              </w:rPr>
            </w:r>
            <w:r>
              <w:rPr>
                <w:noProof/>
                <w:webHidden/>
              </w:rPr>
              <w:fldChar w:fldCharType="separate"/>
            </w:r>
            <w:r>
              <w:rPr>
                <w:noProof/>
                <w:webHidden/>
              </w:rPr>
              <w:t>23</w:t>
            </w:r>
            <w:r>
              <w:rPr>
                <w:noProof/>
                <w:webHidden/>
              </w:rPr>
              <w:fldChar w:fldCharType="end"/>
            </w:r>
          </w:hyperlink>
        </w:p>
        <w:p w:rsidR="00DA6784" w:rsidRDefault="00DA6784">
          <w:pPr>
            <w:pStyle w:val="TOC2"/>
            <w:rPr>
              <w:noProof/>
              <w:sz w:val="22"/>
              <w:szCs w:val="22"/>
            </w:rPr>
          </w:pPr>
          <w:hyperlink w:anchor="_Toc423108076" w:history="1">
            <w:r w:rsidRPr="00D26569">
              <w:rPr>
                <w:rStyle w:val="Hyperlink"/>
                <w:noProof/>
              </w:rPr>
              <w:t>Variables of Interest</w:t>
            </w:r>
            <w:r>
              <w:rPr>
                <w:noProof/>
                <w:webHidden/>
              </w:rPr>
              <w:tab/>
            </w:r>
            <w:r>
              <w:rPr>
                <w:noProof/>
                <w:webHidden/>
              </w:rPr>
              <w:fldChar w:fldCharType="begin"/>
            </w:r>
            <w:r>
              <w:rPr>
                <w:noProof/>
                <w:webHidden/>
              </w:rPr>
              <w:instrText xml:space="preserve"> PAGEREF _Toc423108076 \h </w:instrText>
            </w:r>
            <w:r>
              <w:rPr>
                <w:noProof/>
                <w:webHidden/>
              </w:rPr>
            </w:r>
            <w:r>
              <w:rPr>
                <w:noProof/>
                <w:webHidden/>
              </w:rPr>
              <w:fldChar w:fldCharType="separate"/>
            </w:r>
            <w:r>
              <w:rPr>
                <w:noProof/>
                <w:webHidden/>
              </w:rPr>
              <w:t>23</w:t>
            </w:r>
            <w:r>
              <w:rPr>
                <w:noProof/>
                <w:webHidden/>
              </w:rPr>
              <w:fldChar w:fldCharType="end"/>
            </w:r>
          </w:hyperlink>
        </w:p>
        <w:p w:rsidR="00DA6784" w:rsidRDefault="00DA6784">
          <w:pPr>
            <w:pStyle w:val="TOC3"/>
            <w:tabs>
              <w:tab w:val="right" w:leader="dot" w:pos="9350"/>
            </w:tabs>
            <w:rPr>
              <w:noProof/>
              <w:sz w:val="22"/>
              <w:szCs w:val="22"/>
            </w:rPr>
          </w:pPr>
          <w:hyperlink w:anchor="_Toc423108077" w:history="1">
            <w:r w:rsidRPr="00D26569">
              <w:rPr>
                <w:rStyle w:val="Hyperlink"/>
                <w:noProof/>
              </w:rPr>
              <w:t>Parameters to Affect Intake Rates and Survival Rates: Annual Growth</w:t>
            </w:r>
            <w:r>
              <w:rPr>
                <w:noProof/>
                <w:webHidden/>
              </w:rPr>
              <w:tab/>
            </w:r>
            <w:r>
              <w:rPr>
                <w:noProof/>
                <w:webHidden/>
              </w:rPr>
              <w:fldChar w:fldCharType="begin"/>
            </w:r>
            <w:r>
              <w:rPr>
                <w:noProof/>
                <w:webHidden/>
              </w:rPr>
              <w:instrText xml:space="preserve"> PAGEREF _Toc423108077 \h </w:instrText>
            </w:r>
            <w:r>
              <w:rPr>
                <w:noProof/>
                <w:webHidden/>
              </w:rPr>
            </w:r>
            <w:r>
              <w:rPr>
                <w:noProof/>
                <w:webHidden/>
              </w:rPr>
              <w:fldChar w:fldCharType="separate"/>
            </w:r>
            <w:r>
              <w:rPr>
                <w:noProof/>
                <w:webHidden/>
              </w:rPr>
              <w:t>25</w:t>
            </w:r>
            <w:r>
              <w:rPr>
                <w:noProof/>
                <w:webHidden/>
              </w:rPr>
              <w:fldChar w:fldCharType="end"/>
            </w:r>
          </w:hyperlink>
        </w:p>
        <w:p w:rsidR="00DA6784" w:rsidRDefault="00DA6784">
          <w:pPr>
            <w:pStyle w:val="TOC3"/>
            <w:tabs>
              <w:tab w:val="right" w:leader="dot" w:pos="9350"/>
            </w:tabs>
            <w:rPr>
              <w:noProof/>
              <w:sz w:val="22"/>
              <w:szCs w:val="22"/>
            </w:rPr>
          </w:pPr>
          <w:hyperlink w:anchor="_Toc423108078" w:history="1">
            <w:r w:rsidRPr="00D26569">
              <w:rPr>
                <w:rStyle w:val="Hyperlink"/>
                <w:noProof/>
              </w:rPr>
              <w:t>Parameters to Affect Intake Rates and Survival Rates: Target Year for Universal Education</w:t>
            </w:r>
            <w:r>
              <w:rPr>
                <w:noProof/>
                <w:webHidden/>
              </w:rPr>
              <w:tab/>
            </w:r>
            <w:r>
              <w:rPr>
                <w:noProof/>
                <w:webHidden/>
              </w:rPr>
              <w:fldChar w:fldCharType="begin"/>
            </w:r>
            <w:r>
              <w:rPr>
                <w:noProof/>
                <w:webHidden/>
              </w:rPr>
              <w:instrText xml:space="preserve"> PAGEREF _Toc423108078 \h </w:instrText>
            </w:r>
            <w:r>
              <w:rPr>
                <w:noProof/>
                <w:webHidden/>
              </w:rPr>
            </w:r>
            <w:r>
              <w:rPr>
                <w:noProof/>
                <w:webHidden/>
              </w:rPr>
              <w:fldChar w:fldCharType="separate"/>
            </w:r>
            <w:r>
              <w:rPr>
                <w:noProof/>
                <w:webHidden/>
              </w:rPr>
              <w:t>25</w:t>
            </w:r>
            <w:r>
              <w:rPr>
                <w:noProof/>
                <w:webHidden/>
              </w:rPr>
              <w:fldChar w:fldCharType="end"/>
            </w:r>
          </w:hyperlink>
        </w:p>
        <w:p w:rsidR="00DA6784" w:rsidRDefault="00DA6784">
          <w:pPr>
            <w:pStyle w:val="TOC3"/>
            <w:tabs>
              <w:tab w:val="right" w:leader="dot" w:pos="9350"/>
            </w:tabs>
            <w:rPr>
              <w:noProof/>
              <w:sz w:val="22"/>
              <w:szCs w:val="22"/>
            </w:rPr>
          </w:pPr>
          <w:hyperlink w:anchor="_Toc423108079" w:history="1">
            <w:r w:rsidRPr="00D26569">
              <w:rPr>
                <w:rStyle w:val="Hyperlink"/>
                <w:noProof/>
              </w:rPr>
              <w:t>Parameters to Affect Intake Rates and Survival Rates: Multiplier</w:t>
            </w:r>
            <w:r>
              <w:rPr>
                <w:noProof/>
                <w:webHidden/>
              </w:rPr>
              <w:tab/>
            </w:r>
            <w:r>
              <w:rPr>
                <w:noProof/>
                <w:webHidden/>
              </w:rPr>
              <w:fldChar w:fldCharType="begin"/>
            </w:r>
            <w:r>
              <w:rPr>
                <w:noProof/>
                <w:webHidden/>
              </w:rPr>
              <w:instrText xml:space="preserve"> PAGEREF _Toc423108079 \h </w:instrText>
            </w:r>
            <w:r>
              <w:rPr>
                <w:noProof/>
                <w:webHidden/>
              </w:rPr>
            </w:r>
            <w:r>
              <w:rPr>
                <w:noProof/>
                <w:webHidden/>
              </w:rPr>
              <w:fldChar w:fldCharType="separate"/>
            </w:r>
            <w:r>
              <w:rPr>
                <w:noProof/>
                <w:webHidden/>
              </w:rPr>
              <w:t>26</w:t>
            </w:r>
            <w:r>
              <w:rPr>
                <w:noProof/>
                <w:webHidden/>
              </w:rPr>
              <w:fldChar w:fldCharType="end"/>
            </w:r>
          </w:hyperlink>
        </w:p>
        <w:p w:rsidR="00DA6784" w:rsidRDefault="00DA6784">
          <w:pPr>
            <w:pStyle w:val="TOC3"/>
            <w:tabs>
              <w:tab w:val="right" w:leader="dot" w:pos="9350"/>
            </w:tabs>
            <w:rPr>
              <w:noProof/>
              <w:sz w:val="22"/>
              <w:szCs w:val="22"/>
            </w:rPr>
          </w:pPr>
          <w:hyperlink w:anchor="_Toc423108080" w:history="1">
            <w:r w:rsidRPr="00D26569">
              <w:rPr>
                <w:rStyle w:val="Hyperlink"/>
                <w:noProof/>
              </w:rPr>
              <w:t>Parameters to Affect Education Spending</w:t>
            </w:r>
            <w:r>
              <w:rPr>
                <w:noProof/>
                <w:webHidden/>
              </w:rPr>
              <w:tab/>
            </w:r>
            <w:r>
              <w:rPr>
                <w:noProof/>
                <w:webHidden/>
              </w:rPr>
              <w:fldChar w:fldCharType="begin"/>
            </w:r>
            <w:r>
              <w:rPr>
                <w:noProof/>
                <w:webHidden/>
              </w:rPr>
              <w:instrText xml:space="preserve"> PAGEREF _Toc423108080 \h </w:instrText>
            </w:r>
            <w:r>
              <w:rPr>
                <w:noProof/>
                <w:webHidden/>
              </w:rPr>
            </w:r>
            <w:r>
              <w:rPr>
                <w:noProof/>
                <w:webHidden/>
              </w:rPr>
              <w:fldChar w:fldCharType="separate"/>
            </w:r>
            <w:r>
              <w:rPr>
                <w:noProof/>
                <w:webHidden/>
              </w:rPr>
              <w:t>26</w:t>
            </w:r>
            <w:r>
              <w:rPr>
                <w:noProof/>
                <w:webHidden/>
              </w:rPr>
              <w:fldChar w:fldCharType="end"/>
            </w:r>
          </w:hyperlink>
        </w:p>
        <w:p w:rsidR="00DA6784" w:rsidRDefault="00DA6784">
          <w:pPr>
            <w:pStyle w:val="TOC3"/>
            <w:tabs>
              <w:tab w:val="right" w:leader="dot" w:pos="9350"/>
            </w:tabs>
            <w:rPr>
              <w:noProof/>
              <w:sz w:val="22"/>
              <w:szCs w:val="22"/>
            </w:rPr>
          </w:pPr>
          <w:hyperlink w:anchor="_Toc423108081" w:history="1">
            <w:r w:rsidRPr="00D26569">
              <w:rPr>
                <w:rStyle w:val="Hyperlink"/>
                <w:noProof/>
              </w:rPr>
              <w:t>Parameters to Affect Gender Parity</w:t>
            </w:r>
            <w:r>
              <w:rPr>
                <w:noProof/>
                <w:webHidden/>
              </w:rPr>
              <w:tab/>
            </w:r>
            <w:r>
              <w:rPr>
                <w:noProof/>
                <w:webHidden/>
              </w:rPr>
              <w:fldChar w:fldCharType="begin"/>
            </w:r>
            <w:r>
              <w:rPr>
                <w:noProof/>
                <w:webHidden/>
              </w:rPr>
              <w:instrText xml:space="preserve"> PAGEREF _Toc423108081 \h </w:instrText>
            </w:r>
            <w:r>
              <w:rPr>
                <w:noProof/>
                <w:webHidden/>
              </w:rPr>
            </w:r>
            <w:r>
              <w:rPr>
                <w:noProof/>
                <w:webHidden/>
              </w:rPr>
              <w:fldChar w:fldCharType="separate"/>
            </w:r>
            <w:r>
              <w:rPr>
                <w:noProof/>
                <w:webHidden/>
              </w:rPr>
              <w:t>28</w:t>
            </w:r>
            <w:r>
              <w:rPr>
                <w:noProof/>
                <w:webHidden/>
              </w:rPr>
              <w:fldChar w:fldCharType="end"/>
            </w:r>
          </w:hyperlink>
        </w:p>
        <w:p w:rsidR="00DA6784" w:rsidRDefault="00DA6784">
          <w:pPr>
            <w:pStyle w:val="TOC2"/>
            <w:rPr>
              <w:noProof/>
              <w:sz w:val="22"/>
              <w:szCs w:val="22"/>
            </w:rPr>
          </w:pPr>
          <w:hyperlink w:anchor="_Toc423108082" w:history="1">
            <w:r w:rsidRPr="00D26569">
              <w:rPr>
                <w:rStyle w:val="Hyperlink"/>
                <w:noProof/>
              </w:rPr>
              <w:t>Prepackaged Scenarios</w:t>
            </w:r>
            <w:r>
              <w:rPr>
                <w:noProof/>
                <w:webHidden/>
              </w:rPr>
              <w:tab/>
            </w:r>
            <w:r>
              <w:rPr>
                <w:noProof/>
                <w:webHidden/>
              </w:rPr>
              <w:fldChar w:fldCharType="begin"/>
            </w:r>
            <w:r>
              <w:rPr>
                <w:noProof/>
                <w:webHidden/>
              </w:rPr>
              <w:instrText xml:space="preserve"> PAGEREF _Toc423108082 \h </w:instrText>
            </w:r>
            <w:r>
              <w:rPr>
                <w:noProof/>
                <w:webHidden/>
              </w:rPr>
            </w:r>
            <w:r>
              <w:rPr>
                <w:noProof/>
                <w:webHidden/>
              </w:rPr>
              <w:fldChar w:fldCharType="separate"/>
            </w:r>
            <w:r>
              <w:rPr>
                <w:noProof/>
                <w:webHidden/>
              </w:rPr>
              <w:t>28</w:t>
            </w:r>
            <w:r>
              <w:rPr>
                <w:noProof/>
                <w:webHidden/>
              </w:rPr>
              <w:fldChar w:fldCharType="end"/>
            </w:r>
          </w:hyperlink>
        </w:p>
        <w:p w:rsidR="00DA6784" w:rsidRDefault="00DA6784">
          <w:pPr>
            <w:pStyle w:val="TOC1"/>
            <w:tabs>
              <w:tab w:val="right" w:leader="dot" w:pos="9350"/>
            </w:tabs>
            <w:rPr>
              <w:noProof/>
              <w:sz w:val="22"/>
              <w:szCs w:val="22"/>
            </w:rPr>
          </w:pPr>
          <w:hyperlink w:anchor="_Toc423108083" w:history="1">
            <w:r w:rsidRPr="00D26569">
              <w:rPr>
                <w:rStyle w:val="Hyperlink"/>
                <w:noProof/>
              </w:rPr>
              <w:t>Economic Module</w:t>
            </w:r>
            <w:r>
              <w:rPr>
                <w:noProof/>
                <w:webHidden/>
              </w:rPr>
              <w:tab/>
            </w:r>
            <w:r>
              <w:rPr>
                <w:noProof/>
                <w:webHidden/>
              </w:rPr>
              <w:fldChar w:fldCharType="begin"/>
            </w:r>
            <w:r>
              <w:rPr>
                <w:noProof/>
                <w:webHidden/>
              </w:rPr>
              <w:instrText xml:space="preserve"> PAGEREF _Toc423108083 \h </w:instrText>
            </w:r>
            <w:r>
              <w:rPr>
                <w:noProof/>
                <w:webHidden/>
              </w:rPr>
            </w:r>
            <w:r>
              <w:rPr>
                <w:noProof/>
                <w:webHidden/>
              </w:rPr>
              <w:fldChar w:fldCharType="separate"/>
            </w:r>
            <w:r>
              <w:rPr>
                <w:noProof/>
                <w:webHidden/>
              </w:rPr>
              <w:t>30</w:t>
            </w:r>
            <w:r>
              <w:rPr>
                <w:noProof/>
                <w:webHidden/>
              </w:rPr>
              <w:fldChar w:fldCharType="end"/>
            </w:r>
          </w:hyperlink>
        </w:p>
        <w:p w:rsidR="00DA6784" w:rsidRDefault="00DA6784">
          <w:pPr>
            <w:pStyle w:val="TOC2"/>
            <w:rPr>
              <w:noProof/>
              <w:sz w:val="22"/>
              <w:szCs w:val="22"/>
            </w:rPr>
          </w:pPr>
          <w:hyperlink w:anchor="_Toc423108084" w:history="1">
            <w:r w:rsidRPr="00D26569">
              <w:rPr>
                <w:rStyle w:val="Hyperlink"/>
                <w:noProof/>
              </w:rPr>
              <w:t>Variables of Interest</w:t>
            </w:r>
            <w:r>
              <w:rPr>
                <w:noProof/>
                <w:webHidden/>
              </w:rPr>
              <w:tab/>
            </w:r>
            <w:r>
              <w:rPr>
                <w:noProof/>
                <w:webHidden/>
              </w:rPr>
              <w:fldChar w:fldCharType="begin"/>
            </w:r>
            <w:r>
              <w:rPr>
                <w:noProof/>
                <w:webHidden/>
              </w:rPr>
              <w:instrText xml:space="preserve"> PAGEREF _Toc423108084 \h </w:instrText>
            </w:r>
            <w:r>
              <w:rPr>
                <w:noProof/>
                <w:webHidden/>
              </w:rPr>
            </w:r>
            <w:r>
              <w:rPr>
                <w:noProof/>
                <w:webHidden/>
              </w:rPr>
              <w:fldChar w:fldCharType="separate"/>
            </w:r>
            <w:r>
              <w:rPr>
                <w:noProof/>
                <w:webHidden/>
              </w:rPr>
              <w:t>30</w:t>
            </w:r>
            <w:r>
              <w:rPr>
                <w:noProof/>
                <w:webHidden/>
              </w:rPr>
              <w:fldChar w:fldCharType="end"/>
            </w:r>
          </w:hyperlink>
        </w:p>
        <w:p w:rsidR="00DA6784" w:rsidRDefault="00DA6784">
          <w:pPr>
            <w:pStyle w:val="TOC3"/>
            <w:tabs>
              <w:tab w:val="right" w:leader="dot" w:pos="9350"/>
            </w:tabs>
            <w:rPr>
              <w:noProof/>
              <w:sz w:val="22"/>
              <w:szCs w:val="22"/>
            </w:rPr>
          </w:pPr>
          <w:hyperlink w:anchor="_Toc423108085" w:history="1">
            <w:r w:rsidRPr="00D26569">
              <w:rPr>
                <w:rStyle w:val="Hyperlink"/>
                <w:noProof/>
              </w:rPr>
              <w:t>Parameters to Affect Production and Growth</w:t>
            </w:r>
            <w:r>
              <w:rPr>
                <w:noProof/>
                <w:webHidden/>
              </w:rPr>
              <w:tab/>
            </w:r>
            <w:r>
              <w:rPr>
                <w:noProof/>
                <w:webHidden/>
              </w:rPr>
              <w:fldChar w:fldCharType="begin"/>
            </w:r>
            <w:r>
              <w:rPr>
                <w:noProof/>
                <w:webHidden/>
              </w:rPr>
              <w:instrText xml:space="preserve"> PAGEREF _Toc423108085 \h </w:instrText>
            </w:r>
            <w:r>
              <w:rPr>
                <w:noProof/>
                <w:webHidden/>
              </w:rPr>
            </w:r>
            <w:r>
              <w:rPr>
                <w:noProof/>
                <w:webHidden/>
              </w:rPr>
              <w:fldChar w:fldCharType="separate"/>
            </w:r>
            <w:r>
              <w:rPr>
                <w:noProof/>
                <w:webHidden/>
              </w:rPr>
              <w:t>34</w:t>
            </w:r>
            <w:r>
              <w:rPr>
                <w:noProof/>
                <w:webHidden/>
              </w:rPr>
              <w:fldChar w:fldCharType="end"/>
            </w:r>
          </w:hyperlink>
        </w:p>
        <w:p w:rsidR="00DA6784" w:rsidRDefault="00DA6784">
          <w:pPr>
            <w:pStyle w:val="TOC3"/>
            <w:tabs>
              <w:tab w:val="right" w:leader="dot" w:pos="9350"/>
            </w:tabs>
            <w:rPr>
              <w:noProof/>
              <w:sz w:val="22"/>
              <w:szCs w:val="22"/>
            </w:rPr>
          </w:pPr>
          <w:hyperlink w:anchor="_Toc423108086" w:history="1">
            <w:r w:rsidRPr="00D26569">
              <w:rPr>
                <w:rStyle w:val="Hyperlink"/>
                <w:noProof/>
              </w:rPr>
              <w:t>Parameters to Affect Domestic Financial Flows and the Social Accounting System</w:t>
            </w:r>
            <w:r>
              <w:rPr>
                <w:noProof/>
                <w:webHidden/>
              </w:rPr>
              <w:tab/>
            </w:r>
            <w:r>
              <w:rPr>
                <w:noProof/>
                <w:webHidden/>
              </w:rPr>
              <w:fldChar w:fldCharType="begin"/>
            </w:r>
            <w:r>
              <w:rPr>
                <w:noProof/>
                <w:webHidden/>
              </w:rPr>
              <w:instrText xml:space="preserve"> PAGEREF _Toc423108086 \h </w:instrText>
            </w:r>
            <w:r>
              <w:rPr>
                <w:noProof/>
                <w:webHidden/>
              </w:rPr>
            </w:r>
            <w:r>
              <w:rPr>
                <w:noProof/>
                <w:webHidden/>
              </w:rPr>
              <w:fldChar w:fldCharType="separate"/>
            </w:r>
            <w:r>
              <w:rPr>
                <w:noProof/>
                <w:webHidden/>
              </w:rPr>
              <w:t>35</w:t>
            </w:r>
            <w:r>
              <w:rPr>
                <w:noProof/>
                <w:webHidden/>
              </w:rPr>
              <w:fldChar w:fldCharType="end"/>
            </w:r>
          </w:hyperlink>
        </w:p>
        <w:p w:rsidR="00DA6784" w:rsidRDefault="00DA6784">
          <w:pPr>
            <w:pStyle w:val="TOC3"/>
            <w:tabs>
              <w:tab w:val="right" w:leader="dot" w:pos="9350"/>
            </w:tabs>
            <w:rPr>
              <w:noProof/>
              <w:sz w:val="22"/>
              <w:szCs w:val="22"/>
            </w:rPr>
          </w:pPr>
          <w:hyperlink w:anchor="_Toc423108087" w:history="1">
            <w:r w:rsidRPr="00D26569">
              <w:rPr>
                <w:rStyle w:val="Hyperlink"/>
                <w:noProof/>
              </w:rPr>
              <w:t>Parameters to Affect Trade and International Finance</w:t>
            </w:r>
            <w:r>
              <w:rPr>
                <w:noProof/>
                <w:webHidden/>
              </w:rPr>
              <w:tab/>
            </w:r>
            <w:r>
              <w:rPr>
                <w:noProof/>
                <w:webHidden/>
              </w:rPr>
              <w:fldChar w:fldCharType="begin"/>
            </w:r>
            <w:r>
              <w:rPr>
                <w:noProof/>
                <w:webHidden/>
              </w:rPr>
              <w:instrText xml:space="preserve"> PAGEREF _Toc423108087 \h </w:instrText>
            </w:r>
            <w:r>
              <w:rPr>
                <w:noProof/>
                <w:webHidden/>
              </w:rPr>
            </w:r>
            <w:r>
              <w:rPr>
                <w:noProof/>
                <w:webHidden/>
              </w:rPr>
              <w:fldChar w:fldCharType="separate"/>
            </w:r>
            <w:r>
              <w:rPr>
                <w:noProof/>
                <w:webHidden/>
              </w:rPr>
              <w:t>36</w:t>
            </w:r>
            <w:r>
              <w:rPr>
                <w:noProof/>
                <w:webHidden/>
              </w:rPr>
              <w:fldChar w:fldCharType="end"/>
            </w:r>
          </w:hyperlink>
        </w:p>
        <w:p w:rsidR="00DA6784" w:rsidRDefault="00DA6784">
          <w:pPr>
            <w:pStyle w:val="TOC3"/>
            <w:tabs>
              <w:tab w:val="right" w:leader="dot" w:pos="9350"/>
            </w:tabs>
            <w:rPr>
              <w:noProof/>
              <w:sz w:val="22"/>
              <w:szCs w:val="22"/>
            </w:rPr>
          </w:pPr>
          <w:hyperlink w:anchor="_Toc423108088" w:history="1">
            <w:r w:rsidRPr="00D26569">
              <w:rPr>
                <w:rStyle w:val="Hyperlink"/>
                <w:noProof/>
              </w:rPr>
              <w:t>Parameters to Affect the Informal Economy</w:t>
            </w:r>
            <w:r>
              <w:rPr>
                <w:noProof/>
                <w:webHidden/>
              </w:rPr>
              <w:tab/>
            </w:r>
            <w:r>
              <w:rPr>
                <w:noProof/>
                <w:webHidden/>
              </w:rPr>
              <w:fldChar w:fldCharType="begin"/>
            </w:r>
            <w:r>
              <w:rPr>
                <w:noProof/>
                <w:webHidden/>
              </w:rPr>
              <w:instrText xml:space="preserve"> PAGEREF _Toc423108088 \h </w:instrText>
            </w:r>
            <w:r>
              <w:rPr>
                <w:noProof/>
                <w:webHidden/>
              </w:rPr>
            </w:r>
            <w:r>
              <w:rPr>
                <w:noProof/>
                <w:webHidden/>
              </w:rPr>
              <w:fldChar w:fldCharType="separate"/>
            </w:r>
            <w:r>
              <w:rPr>
                <w:noProof/>
                <w:webHidden/>
              </w:rPr>
              <w:t>38</w:t>
            </w:r>
            <w:r>
              <w:rPr>
                <w:noProof/>
                <w:webHidden/>
              </w:rPr>
              <w:fldChar w:fldCharType="end"/>
            </w:r>
          </w:hyperlink>
        </w:p>
        <w:p w:rsidR="00DA6784" w:rsidRDefault="00DA6784">
          <w:pPr>
            <w:pStyle w:val="TOC2"/>
            <w:rPr>
              <w:noProof/>
              <w:sz w:val="22"/>
              <w:szCs w:val="22"/>
            </w:rPr>
          </w:pPr>
          <w:hyperlink w:anchor="_Toc423108089" w:history="1">
            <w:r w:rsidRPr="00D26569">
              <w:rPr>
                <w:rStyle w:val="Hyperlink"/>
                <w:noProof/>
              </w:rPr>
              <w:t>Prepackaged Scenarios</w:t>
            </w:r>
            <w:r>
              <w:rPr>
                <w:noProof/>
                <w:webHidden/>
              </w:rPr>
              <w:tab/>
            </w:r>
            <w:r>
              <w:rPr>
                <w:noProof/>
                <w:webHidden/>
              </w:rPr>
              <w:fldChar w:fldCharType="begin"/>
            </w:r>
            <w:r>
              <w:rPr>
                <w:noProof/>
                <w:webHidden/>
              </w:rPr>
              <w:instrText xml:space="preserve"> PAGEREF _Toc423108089 \h </w:instrText>
            </w:r>
            <w:r>
              <w:rPr>
                <w:noProof/>
                <w:webHidden/>
              </w:rPr>
            </w:r>
            <w:r>
              <w:rPr>
                <w:noProof/>
                <w:webHidden/>
              </w:rPr>
              <w:fldChar w:fldCharType="separate"/>
            </w:r>
            <w:r>
              <w:rPr>
                <w:noProof/>
                <w:webHidden/>
              </w:rPr>
              <w:t>39</w:t>
            </w:r>
            <w:r>
              <w:rPr>
                <w:noProof/>
                <w:webHidden/>
              </w:rPr>
              <w:fldChar w:fldCharType="end"/>
            </w:r>
          </w:hyperlink>
        </w:p>
        <w:p w:rsidR="00DA6784" w:rsidRDefault="00DA6784">
          <w:pPr>
            <w:pStyle w:val="TOC1"/>
            <w:tabs>
              <w:tab w:val="right" w:leader="dot" w:pos="9350"/>
            </w:tabs>
            <w:rPr>
              <w:noProof/>
              <w:sz w:val="22"/>
              <w:szCs w:val="22"/>
            </w:rPr>
          </w:pPr>
          <w:hyperlink w:anchor="_Toc423108090" w:history="1">
            <w:r w:rsidRPr="00D26569">
              <w:rPr>
                <w:rStyle w:val="Hyperlink"/>
                <w:noProof/>
              </w:rPr>
              <w:t>Infrastructure Module</w:t>
            </w:r>
            <w:r>
              <w:rPr>
                <w:noProof/>
                <w:webHidden/>
              </w:rPr>
              <w:tab/>
            </w:r>
            <w:r>
              <w:rPr>
                <w:noProof/>
                <w:webHidden/>
              </w:rPr>
              <w:fldChar w:fldCharType="begin"/>
            </w:r>
            <w:r>
              <w:rPr>
                <w:noProof/>
                <w:webHidden/>
              </w:rPr>
              <w:instrText xml:space="preserve"> PAGEREF _Toc423108090 \h </w:instrText>
            </w:r>
            <w:r>
              <w:rPr>
                <w:noProof/>
                <w:webHidden/>
              </w:rPr>
            </w:r>
            <w:r>
              <w:rPr>
                <w:noProof/>
                <w:webHidden/>
              </w:rPr>
              <w:fldChar w:fldCharType="separate"/>
            </w:r>
            <w:r>
              <w:rPr>
                <w:noProof/>
                <w:webHidden/>
              </w:rPr>
              <w:t>41</w:t>
            </w:r>
            <w:r>
              <w:rPr>
                <w:noProof/>
                <w:webHidden/>
              </w:rPr>
              <w:fldChar w:fldCharType="end"/>
            </w:r>
          </w:hyperlink>
        </w:p>
        <w:p w:rsidR="00DA6784" w:rsidRDefault="00DA6784">
          <w:pPr>
            <w:pStyle w:val="TOC2"/>
            <w:rPr>
              <w:noProof/>
              <w:sz w:val="22"/>
              <w:szCs w:val="22"/>
            </w:rPr>
          </w:pPr>
          <w:hyperlink w:anchor="_Toc423108091" w:history="1">
            <w:r w:rsidRPr="00D26569">
              <w:rPr>
                <w:rStyle w:val="Hyperlink"/>
                <w:noProof/>
              </w:rPr>
              <w:t>Variables of Interest</w:t>
            </w:r>
            <w:r>
              <w:rPr>
                <w:noProof/>
                <w:webHidden/>
              </w:rPr>
              <w:tab/>
            </w:r>
            <w:r>
              <w:rPr>
                <w:noProof/>
                <w:webHidden/>
              </w:rPr>
              <w:fldChar w:fldCharType="begin"/>
            </w:r>
            <w:r>
              <w:rPr>
                <w:noProof/>
                <w:webHidden/>
              </w:rPr>
              <w:instrText xml:space="preserve"> PAGEREF _Toc423108091 \h </w:instrText>
            </w:r>
            <w:r>
              <w:rPr>
                <w:noProof/>
                <w:webHidden/>
              </w:rPr>
            </w:r>
            <w:r>
              <w:rPr>
                <w:noProof/>
                <w:webHidden/>
              </w:rPr>
              <w:fldChar w:fldCharType="separate"/>
            </w:r>
            <w:r>
              <w:rPr>
                <w:noProof/>
                <w:webHidden/>
              </w:rPr>
              <w:t>41</w:t>
            </w:r>
            <w:r>
              <w:rPr>
                <w:noProof/>
                <w:webHidden/>
              </w:rPr>
              <w:fldChar w:fldCharType="end"/>
            </w:r>
          </w:hyperlink>
        </w:p>
        <w:p w:rsidR="00DA6784" w:rsidRDefault="00DA6784">
          <w:pPr>
            <w:pStyle w:val="TOC2"/>
            <w:rPr>
              <w:noProof/>
              <w:sz w:val="22"/>
              <w:szCs w:val="22"/>
            </w:rPr>
          </w:pPr>
          <w:hyperlink w:anchor="_Toc423108092" w:history="1">
            <w:r w:rsidRPr="00D26569">
              <w:rPr>
                <w:rStyle w:val="Hyperlink"/>
                <w:noProof/>
              </w:rPr>
              <w:t>Parameters to Affect Infrastructure</w:t>
            </w:r>
            <w:r>
              <w:rPr>
                <w:noProof/>
                <w:webHidden/>
              </w:rPr>
              <w:tab/>
            </w:r>
            <w:r>
              <w:rPr>
                <w:noProof/>
                <w:webHidden/>
              </w:rPr>
              <w:fldChar w:fldCharType="begin"/>
            </w:r>
            <w:r>
              <w:rPr>
                <w:noProof/>
                <w:webHidden/>
              </w:rPr>
              <w:instrText xml:space="preserve"> PAGEREF _Toc423108092 \h </w:instrText>
            </w:r>
            <w:r>
              <w:rPr>
                <w:noProof/>
                <w:webHidden/>
              </w:rPr>
            </w:r>
            <w:r>
              <w:rPr>
                <w:noProof/>
                <w:webHidden/>
              </w:rPr>
              <w:fldChar w:fldCharType="separate"/>
            </w:r>
            <w:r>
              <w:rPr>
                <w:noProof/>
                <w:webHidden/>
              </w:rPr>
              <w:t>45</w:t>
            </w:r>
            <w:r>
              <w:rPr>
                <w:noProof/>
                <w:webHidden/>
              </w:rPr>
              <w:fldChar w:fldCharType="end"/>
            </w:r>
          </w:hyperlink>
        </w:p>
        <w:p w:rsidR="00DA6784" w:rsidRDefault="00DA6784">
          <w:pPr>
            <w:pStyle w:val="TOC2"/>
            <w:rPr>
              <w:noProof/>
              <w:sz w:val="22"/>
              <w:szCs w:val="22"/>
            </w:rPr>
          </w:pPr>
          <w:hyperlink w:anchor="_Toc423108093" w:history="1">
            <w:r w:rsidRPr="00D26569">
              <w:rPr>
                <w:rStyle w:val="Hyperlink"/>
                <w:noProof/>
              </w:rPr>
              <w:t>Parameters to Affect Funding</w:t>
            </w:r>
            <w:r>
              <w:rPr>
                <w:noProof/>
                <w:webHidden/>
              </w:rPr>
              <w:tab/>
            </w:r>
            <w:r>
              <w:rPr>
                <w:noProof/>
                <w:webHidden/>
              </w:rPr>
              <w:fldChar w:fldCharType="begin"/>
            </w:r>
            <w:r>
              <w:rPr>
                <w:noProof/>
                <w:webHidden/>
              </w:rPr>
              <w:instrText xml:space="preserve"> PAGEREF _Toc423108093 \h </w:instrText>
            </w:r>
            <w:r>
              <w:rPr>
                <w:noProof/>
                <w:webHidden/>
              </w:rPr>
            </w:r>
            <w:r>
              <w:rPr>
                <w:noProof/>
                <w:webHidden/>
              </w:rPr>
              <w:fldChar w:fldCharType="separate"/>
            </w:r>
            <w:r>
              <w:rPr>
                <w:noProof/>
                <w:webHidden/>
              </w:rPr>
              <w:t>49</w:t>
            </w:r>
            <w:r>
              <w:rPr>
                <w:noProof/>
                <w:webHidden/>
              </w:rPr>
              <w:fldChar w:fldCharType="end"/>
            </w:r>
          </w:hyperlink>
        </w:p>
        <w:p w:rsidR="00DA6784" w:rsidRDefault="00DA6784">
          <w:pPr>
            <w:pStyle w:val="TOC2"/>
            <w:rPr>
              <w:noProof/>
              <w:sz w:val="22"/>
              <w:szCs w:val="22"/>
            </w:rPr>
          </w:pPr>
          <w:hyperlink w:anchor="_Toc423108094" w:history="1">
            <w:r w:rsidRPr="00D26569">
              <w:rPr>
                <w:rStyle w:val="Hyperlink"/>
                <w:noProof/>
              </w:rPr>
              <w:t>Prepackaged Scenarios</w:t>
            </w:r>
            <w:r>
              <w:rPr>
                <w:noProof/>
                <w:webHidden/>
              </w:rPr>
              <w:tab/>
            </w:r>
            <w:r>
              <w:rPr>
                <w:noProof/>
                <w:webHidden/>
              </w:rPr>
              <w:fldChar w:fldCharType="begin"/>
            </w:r>
            <w:r>
              <w:rPr>
                <w:noProof/>
                <w:webHidden/>
              </w:rPr>
              <w:instrText xml:space="preserve"> PAGEREF _Toc423108094 \h </w:instrText>
            </w:r>
            <w:r>
              <w:rPr>
                <w:noProof/>
                <w:webHidden/>
              </w:rPr>
            </w:r>
            <w:r>
              <w:rPr>
                <w:noProof/>
                <w:webHidden/>
              </w:rPr>
              <w:fldChar w:fldCharType="separate"/>
            </w:r>
            <w:r>
              <w:rPr>
                <w:noProof/>
                <w:webHidden/>
              </w:rPr>
              <w:t>50</w:t>
            </w:r>
            <w:r>
              <w:rPr>
                <w:noProof/>
                <w:webHidden/>
              </w:rPr>
              <w:fldChar w:fldCharType="end"/>
            </w:r>
          </w:hyperlink>
        </w:p>
        <w:p w:rsidR="00DA6784" w:rsidRDefault="00DA6784">
          <w:pPr>
            <w:pStyle w:val="TOC1"/>
            <w:tabs>
              <w:tab w:val="right" w:leader="dot" w:pos="9350"/>
            </w:tabs>
            <w:rPr>
              <w:noProof/>
              <w:sz w:val="22"/>
              <w:szCs w:val="22"/>
            </w:rPr>
          </w:pPr>
          <w:hyperlink w:anchor="_Toc423108095" w:history="1">
            <w:r w:rsidRPr="00D26569">
              <w:rPr>
                <w:rStyle w:val="Hyperlink"/>
                <w:noProof/>
              </w:rPr>
              <w:t>Agriculture Module</w:t>
            </w:r>
            <w:r>
              <w:rPr>
                <w:noProof/>
                <w:webHidden/>
              </w:rPr>
              <w:tab/>
            </w:r>
            <w:r>
              <w:rPr>
                <w:noProof/>
                <w:webHidden/>
              </w:rPr>
              <w:fldChar w:fldCharType="begin"/>
            </w:r>
            <w:r>
              <w:rPr>
                <w:noProof/>
                <w:webHidden/>
              </w:rPr>
              <w:instrText xml:space="preserve"> PAGEREF _Toc423108095 \h </w:instrText>
            </w:r>
            <w:r>
              <w:rPr>
                <w:noProof/>
                <w:webHidden/>
              </w:rPr>
            </w:r>
            <w:r>
              <w:rPr>
                <w:noProof/>
                <w:webHidden/>
              </w:rPr>
              <w:fldChar w:fldCharType="separate"/>
            </w:r>
            <w:r>
              <w:rPr>
                <w:noProof/>
                <w:webHidden/>
              </w:rPr>
              <w:t>52</w:t>
            </w:r>
            <w:r>
              <w:rPr>
                <w:noProof/>
                <w:webHidden/>
              </w:rPr>
              <w:fldChar w:fldCharType="end"/>
            </w:r>
          </w:hyperlink>
        </w:p>
        <w:p w:rsidR="00DA6784" w:rsidRDefault="00DA6784">
          <w:pPr>
            <w:pStyle w:val="TOC2"/>
            <w:rPr>
              <w:noProof/>
              <w:sz w:val="22"/>
              <w:szCs w:val="22"/>
            </w:rPr>
          </w:pPr>
          <w:hyperlink w:anchor="_Toc423108096" w:history="1">
            <w:r w:rsidRPr="00D26569">
              <w:rPr>
                <w:rStyle w:val="Hyperlink"/>
                <w:noProof/>
              </w:rPr>
              <w:t>Variables of Interest</w:t>
            </w:r>
            <w:r>
              <w:rPr>
                <w:noProof/>
                <w:webHidden/>
              </w:rPr>
              <w:tab/>
            </w:r>
            <w:r>
              <w:rPr>
                <w:noProof/>
                <w:webHidden/>
              </w:rPr>
              <w:fldChar w:fldCharType="begin"/>
            </w:r>
            <w:r>
              <w:rPr>
                <w:noProof/>
                <w:webHidden/>
              </w:rPr>
              <w:instrText xml:space="preserve"> PAGEREF _Toc423108096 \h </w:instrText>
            </w:r>
            <w:r>
              <w:rPr>
                <w:noProof/>
                <w:webHidden/>
              </w:rPr>
            </w:r>
            <w:r>
              <w:rPr>
                <w:noProof/>
                <w:webHidden/>
              </w:rPr>
              <w:fldChar w:fldCharType="separate"/>
            </w:r>
            <w:r>
              <w:rPr>
                <w:noProof/>
                <w:webHidden/>
              </w:rPr>
              <w:t>52</w:t>
            </w:r>
            <w:r>
              <w:rPr>
                <w:noProof/>
                <w:webHidden/>
              </w:rPr>
              <w:fldChar w:fldCharType="end"/>
            </w:r>
          </w:hyperlink>
        </w:p>
        <w:p w:rsidR="00DA6784" w:rsidRDefault="00DA6784">
          <w:pPr>
            <w:pStyle w:val="TOC2"/>
            <w:rPr>
              <w:noProof/>
              <w:sz w:val="22"/>
              <w:szCs w:val="22"/>
            </w:rPr>
          </w:pPr>
          <w:hyperlink w:anchor="_Toc423108097" w:history="1">
            <w:r w:rsidRPr="00D26569">
              <w:rPr>
                <w:rStyle w:val="Hyperlink"/>
                <w:noProof/>
              </w:rPr>
              <w:t>Parameters to Affect Demand</w:t>
            </w:r>
            <w:r>
              <w:rPr>
                <w:noProof/>
                <w:webHidden/>
              </w:rPr>
              <w:tab/>
            </w:r>
            <w:r>
              <w:rPr>
                <w:noProof/>
                <w:webHidden/>
              </w:rPr>
              <w:fldChar w:fldCharType="begin"/>
            </w:r>
            <w:r>
              <w:rPr>
                <w:noProof/>
                <w:webHidden/>
              </w:rPr>
              <w:instrText xml:space="preserve"> PAGEREF _Toc423108097 \h </w:instrText>
            </w:r>
            <w:r>
              <w:rPr>
                <w:noProof/>
                <w:webHidden/>
              </w:rPr>
            </w:r>
            <w:r>
              <w:rPr>
                <w:noProof/>
                <w:webHidden/>
              </w:rPr>
              <w:fldChar w:fldCharType="separate"/>
            </w:r>
            <w:r>
              <w:rPr>
                <w:noProof/>
                <w:webHidden/>
              </w:rPr>
              <w:t>53</w:t>
            </w:r>
            <w:r>
              <w:rPr>
                <w:noProof/>
                <w:webHidden/>
              </w:rPr>
              <w:fldChar w:fldCharType="end"/>
            </w:r>
          </w:hyperlink>
        </w:p>
        <w:p w:rsidR="00DA6784" w:rsidRDefault="00DA6784">
          <w:pPr>
            <w:pStyle w:val="TOC2"/>
            <w:rPr>
              <w:noProof/>
              <w:sz w:val="22"/>
              <w:szCs w:val="22"/>
            </w:rPr>
          </w:pPr>
          <w:hyperlink w:anchor="_Toc423108098" w:history="1">
            <w:r w:rsidRPr="00D26569">
              <w:rPr>
                <w:rStyle w:val="Hyperlink"/>
                <w:noProof/>
              </w:rPr>
              <w:t>Parameters to Affect Supply (Production)</w:t>
            </w:r>
            <w:r>
              <w:rPr>
                <w:noProof/>
                <w:webHidden/>
              </w:rPr>
              <w:tab/>
            </w:r>
            <w:r>
              <w:rPr>
                <w:noProof/>
                <w:webHidden/>
              </w:rPr>
              <w:fldChar w:fldCharType="begin"/>
            </w:r>
            <w:r>
              <w:rPr>
                <w:noProof/>
                <w:webHidden/>
              </w:rPr>
              <w:instrText xml:space="preserve"> PAGEREF _Toc423108098 \h </w:instrText>
            </w:r>
            <w:r>
              <w:rPr>
                <w:noProof/>
                <w:webHidden/>
              </w:rPr>
            </w:r>
            <w:r>
              <w:rPr>
                <w:noProof/>
                <w:webHidden/>
              </w:rPr>
              <w:fldChar w:fldCharType="separate"/>
            </w:r>
            <w:r>
              <w:rPr>
                <w:noProof/>
                <w:webHidden/>
              </w:rPr>
              <w:t>54</w:t>
            </w:r>
            <w:r>
              <w:rPr>
                <w:noProof/>
                <w:webHidden/>
              </w:rPr>
              <w:fldChar w:fldCharType="end"/>
            </w:r>
          </w:hyperlink>
        </w:p>
        <w:p w:rsidR="00DA6784" w:rsidRDefault="00DA6784">
          <w:pPr>
            <w:pStyle w:val="TOC2"/>
            <w:rPr>
              <w:noProof/>
              <w:sz w:val="22"/>
              <w:szCs w:val="22"/>
            </w:rPr>
          </w:pPr>
          <w:hyperlink w:anchor="_Toc423108099" w:history="1">
            <w:r w:rsidRPr="00D26569">
              <w:rPr>
                <w:rStyle w:val="Hyperlink"/>
                <w:noProof/>
              </w:rPr>
              <w:t>Parameters to Affect Nutrition</w:t>
            </w:r>
            <w:r>
              <w:rPr>
                <w:noProof/>
                <w:webHidden/>
              </w:rPr>
              <w:tab/>
            </w:r>
            <w:r>
              <w:rPr>
                <w:noProof/>
                <w:webHidden/>
              </w:rPr>
              <w:fldChar w:fldCharType="begin"/>
            </w:r>
            <w:r>
              <w:rPr>
                <w:noProof/>
                <w:webHidden/>
              </w:rPr>
              <w:instrText xml:space="preserve"> PAGEREF _Toc423108099 \h </w:instrText>
            </w:r>
            <w:r>
              <w:rPr>
                <w:noProof/>
                <w:webHidden/>
              </w:rPr>
            </w:r>
            <w:r>
              <w:rPr>
                <w:noProof/>
                <w:webHidden/>
              </w:rPr>
              <w:fldChar w:fldCharType="separate"/>
            </w:r>
            <w:r>
              <w:rPr>
                <w:noProof/>
                <w:webHidden/>
              </w:rPr>
              <w:t>55</w:t>
            </w:r>
            <w:r>
              <w:rPr>
                <w:noProof/>
                <w:webHidden/>
              </w:rPr>
              <w:fldChar w:fldCharType="end"/>
            </w:r>
          </w:hyperlink>
        </w:p>
        <w:p w:rsidR="00DA6784" w:rsidRDefault="00DA6784">
          <w:pPr>
            <w:pStyle w:val="TOC2"/>
            <w:rPr>
              <w:noProof/>
              <w:sz w:val="22"/>
              <w:szCs w:val="22"/>
            </w:rPr>
          </w:pPr>
          <w:hyperlink w:anchor="_Toc423108100" w:history="1">
            <w:r w:rsidRPr="00D26569">
              <w:rPr>
                <w:rStyle w:val="Hyperlink"/>
                <w:noProof/>
              </w:rPr>
              <w:t>Prepackaged Scenarios</w:t>
            </w:r>
            <w:r>
              <w:rPr>
                <w:noProof/>
                <w:webHidden/>
              </w:rPr>
              <w:tab/>
            </w:r>
            <w:r>
              <w:rPr>
                <w:noProof/>
                <w:webHidden/>
              </w:rPr>
              <w:fldChar w:fldCharType="begin"/>
            </w:r>
            <w:r>
              <w:rPr>
                <w:noProof/>
                <w:webHidden/>
              </w:rPr>
              <w:instrText xml:space="preserve"> PAGEREF _Toc423108100 \h </w:instrText>
            </w:r>
            <w:r>
              <w:rPr>
                <w:noProof/>
                <w:webHidden/>
              </w:rPr>
            </w:r>
            <w:r>
              <w:rPr>
                <w:noProof/>
                <w:webHidden/>
              </w:rPr>
              <w:fldChar w:fldCharType="separate"/>
            </w:r>
            <w:r>
              <w:rPr>
                <w:noProof/>
                <w:webHidden/>
              </w:rPr>
              <w:t>56</w:t>
            </w:r>
            <w:r>
              <w:rPr>
                <w:noProof/>
                <w:webHidden/>
              </w:rPr>
              <w:fldChar w:fldCharType="end"/>
            </w:r>
          </w:hyperlink>
        </w:p>
        <w:p w:rsidR="00DA6784" w:rsidRDefault="00DA6784">
          <w:pPr>
            <w:pStyle w:val="TOC1"/>
            <w:tabs>
              <w:tab w:val="right" w:leader="dot" w:pos="9350"/>
            </w:tabs>
            <w:rPr>
              <w:noProof/>
              <w:sz w:val="22"/>
              <w:szCs w:val="22"/>
            </w:rPr>
          </w:pPr>
          <w:hyperlink w:anchor="_Toc423108101" w:history="1">
            <w:r w:rsidRPr="00D26569">
              <w:rPr>
                <w:rStyle w:val="Hyperlink"/>
                <w:noProof/>
              </w:rPr>
              <w:t>Energy Module</w:t>
            </w:r>
            <w:r>
              <w:rPr>
                <w:noProof/>
                <w:webHidden/>
              </w:rPr>
              <w:tab/>
            </w:r>
            <w:r>
              <w:rPr>
                <w:noProof/>
                <w:webHidden/>
              </w:rPr>
              <w:fldChar w:fldCharType="begin"/>
            </w:r>
            <w:r>
              <w:rPr>
                <w:noProof/>
                <w:webHidden/>
              </w:rPr>
              <w:instrText xml:space="preserve"> PAGEREF _Toc423108101 \h </w:instrText>
            </w:r>
            <w:r>
              <w:rPr>
                <w:noProof/>
                <w:webHidden/>
              </w:rPr>
            </w:r>
            <w:r>
              <w:rPr>
                <w:noProof/>
                <w:webHidden/>
              </w:rPr>
              <w:fldChar w:fldCharType="separate"/>
            </w:r>
            <w:r>
              <w:rPr>
                <w:noProof/>
                <w:webHidden/>
              </w:rPr>
              <w:t>57</w:t>
            </w:r>
            <w:r>
              <w:rPr>
                <w:noProof/>
                <w:webHidden/>
              </w:rPr>
              <w:fldChar w:fldCharType="end"/>
            </w:r>
          </w:hyperlink>
        </w:p>
        <w:p w:rsidR="00DA6784" w:rsidRDefault="00DA6784">
          <w:pPr>
            <w:pStyle w:val="TOC2"/>
            <w:rPr>
              <w:noProof/>
              <w:sz w:val="22"/>
              <w:szCs w:val="22"/>
            </w:rPr>
          </w:pPr>
          <w:hyperlink w:anchor="_Toc423108102" w:history="1">
            <w:r w:rsidRPr="00D26569">
              <w:rPr>
                <w:rStyle w:val="Hyperlink"/>
                <w:noProof/>
              </w:rPr>
              <w:t>Variables of Interest</w:t>
            </w:r>
            <w:r>
              <w:rPr>
                <w:noProof/>
                <w:webHidden/>
              </w:rPr>
              <w:tab/>
            </w:r>
            <w:r>
              <w:rPr>
                <w:noProof/>
                <w:webHidden/>
              </w:rPr>
              <w:fldChar w:fldCharType="begin"/>
            </w:r>
            <w:r>
              <w:rPr>
                <w:noProof/>
                <w:webHidden/>
              </w:rPr>
              <w:instrText xml:space="preserve"> PAGEREF _Toc423108102 \h </w:instrText>
            </w:r>
            <w:r>
              <w:rPr>
                <w:noProof/>
                <w:webHidden/>
              </w:rPr>
            </w:r>
            <w:r>
              <w:rPr>
                <w:noProof/>
                <w:webHidden/>
              </w:rPr>
              <w:fldChar w:fldCharType="separate"/>
            </w:r>
            <w:r>
              <w:rPr>
                <w:noProof/>
                <w:webHidden/>
              </w:rPr>
              <w:t>57</w:t>
            </w:r>
            <w:r>
              <w:rPr>
                <w:noProof/>
                <w:webHidden/>
              </w:rPr>
              <w:fldChar w:fldCharType="end"/>
            </w:r>
          </w:hyperlink>
        </w:p>
        <w:p w:rsidR="00DA6784" w:rsidRDefault="00DA6784">
          <w:pPr>
            <w:pStyle w:val="TOC2"/>
            <w:rPr>
              <w:noProof/>
              <w:sz w:val="22"/>
              <w:szCs w:val="22"/>
            </w:rPr>
          </w:pPr>
          <w:hyperlink w:anchor="_Toc423108103" w:history="1">
            <w:r w:rsidRPr="00D26569">
              <w:rPr>
                <w:rStyle w:val="Hyperlink"/>
                <w:noProof/>
              </w:rPr>
              <w:t>Parameters to Affect Demand</w:t>
            </w:r>
            <w:r>
              <w:rPr>
                <w:noProof/>
                <w:webHidden/>
              </w:rPr>
              <w:tab/>
            </w:r>
            <w:r>
              <w:rPr>
                <w:noProof/>
                <w:webHidden/>
              </w:rPr>
              <w:fldChar w:fldCharType="begin"/>
            </w:r>
            <w:r>
              <w:rPr>
                <w:noProof/>
                <w:webHidden/>
              </w:rPr>
              <w:instrText xml:space="preserve"> PAGEREF _Toc423108103 \h </w:instrText>
            </w:r>
            <w:r>
              <w:rPr>
                <w:noProof/>
                <w:webHidden/>
              </w:rPr>
            </w:r>
            <w:r>
              <w:rPr>
                <w:noProof/>
                <w:webHidden/>
              </w:rPr>
              <w:fldChar w:fldCharType="separate"/>
            </w:r>
            <w:r>
              <w:rPr>
                <w:noProof/>
                <w:webHidden/>
              </w:rPr>
              <w:t>59</w:t>
            </w:r>
            <w:r>
              <w:rPr>
                <w:noProof/>
                <w:webHidden/>
              </w:rPr>
              <w:fldChar w:fldCharType="end"/>
            </w:r>
          </w:hyperlink>
        </w:p>
        <w:p w:rsidR="00DA6784" w:rsidRDefault="00DA6784">
          <w:pPr>
            <w:pStyle w:val="TOC2"/>
            <w:rPr>
              <w:noProof/>
              <w:sz w:val="22"/>
              <w:szCs w:val="22"/>
            </w:rPr>
          </w:pPr>
          <w:hyperlink w:anchor="_Toc423108104" w:history="1">
            <w:r w:rsidRPr="00D26569">
              <w:rPr>
                <w:rStyle w:val="Hyperlink"/>
                <w:noProof/>
              </w:rPr>
              <w:t>Parameters to Affect Supply</w:t>
            </w:r>
            <w:r>
              <w:rPr>
                <w:noProof/>
                <w:webHidden/>
              </w:rPr>
              <w:tab/>
            </w:r>
            <w:r>
              <w:rPr>
                <w:noProof/>
                <w:webHidden/>
              </w:rPr>
              <w:fldChar w:fldCharType="begin"/>
            </w:r>
            <w:r>
              <w:rPr>
                <w:noProof/>
                <w:webHidden/>
              </w:rPr>
              <w:instrText xml:space="preserve"> PAGEREF _Toc423108104 \h </w:instrText>
            </w:r>
            <w:r>
              <w:rPr>
                <w:noProof/>
                <w:webHidden/>
              </w:rPr>
            </w:r>
            <w:r>
              <w:rPr>
                <w:noProof/>
                <w:webHidden/>
              </w:rPr>
              <w:fldChar w:fldCharType="separate"/>
            </w:r>
            <w:r>
              <w:rPr>
                <w:noProof/>
                <w:webHidden/>
              </w:rPr>
              <w:t>60</w:t>
            </w:r>
            <w:r>
              <w:rPr>
                <w:noProof/>
                <w:webHidden/>
              </w:rPr>
              <w:fldChar w:fldCharType="end"/>
            </w:r>
          </w:hyperlink>
        </w:p>
        <w:p w:rsidR="00DA6784" w:rsidRDefault="00DA6784">
          <w:pPr>
            <w:pStyle w:val="TOC2"/>
            <w:rPr>
              <w:noProof/>
              <w:sz w:val="22"/>
              <w:szCs w:val="22"/>
            </w:rPr>
          </w:pPr>
          <w:hyperlink w:anchor="_Toc423108105" w:history="1">
            <w:r w:rsidRPr="00D26569">
              <w:rPr>
                <w:rStyle w:val="Hyperlink"/>
                <w:noProof/>
              </w:rPr>
              <w:t>Prepackaged Scenarios</w:t>
            </w:r>
            <w:r>
              <w:rPr>
                <w:noProof/>
                <w:webHidden/>
              </w:rPr>
              <w:tab/>
            </w:r>
            <w:r>
              <w:rPr>
                <w:noProof/>
                <w:webHidden/>
              </w:rPr>
              <w:fldChar w:fldCharType="begin"/>
            </w:r>
            <w:r>
              <w:rPr>
                <w:noProof/>
                <w:webHidden/>
              </w:rPr>
              <w:instrText xml:space="preserve"> PAGEREF _Toc423108105 \h </w:instrText>
            </w:r>
            <w:r>
              <w:rPr>
                <w:noProof/>
                <w:webHidden/>
              </w:rPr>
            </w:r>
            <w:r>
              <w:rPr>
                <w:noProof/>
                <w:webHidden/>
              </w:rPr>
              <w:fldChar w:fldCharType="separate"/>
            </w:r>
            <w:r>
              <w:rPr>
                <w:noProof/>
                <w:webHidden/>
              </w:rPr>
              <w:t>61</w:t>
            </w:r>
            <w:r>
              <w:rPr>
                <w:noProof/>
                <w:webHidden/>
              </w:rPr>
              <w:fldChar w:fldCharType="end"/>
            </w:r>
          </w:hyperlink>
        </w:p>
        <w:p w:rsidR="00DA6784" w:rsidRDefault="00DA6784">
          <w:pPr>
            <w:pStyle w:val="TOC1"/>
            <w:tabs>
              <w:tab w:val="right" w:leader="dot" w:pos="9350"/>
            </w:tabs>
            <w:rPr>
              <w:noProof/>
              <w:sz w:val="22"/>
              <w:szCs w:val="22"/>
            </w:rPr>
          </w:pPr>
          <w:hyperlink w:anchor="_Toc423108106" w:history="1">
            <w:r w:rsidRPr="00D26569">
              <w:rPr>
                <w:rStyle w:val="Hyperlink"/>
                <w:noProof/>
              </w:rPr>
              <w:t>Environment Module</w:t>
            </w:r>
            <w:r>
              <w:rPr>
                <w:noProof/>
                <w:webHidden/>
              </w:rPr>
              <w:tab/>
            </w:r>
            <w:r>
              <w:rPr>
                <w:noProof/>
                <w:webHidden/>
              </w:rPr>
              <w:fldChar w:fldCharType="begin"/>
            </w:r>
            <w:r>
              <w:rPr>
                <w:noProof/>
                <w:webHidden/>
              </w:rPr>
              <w:instrText xml:space="preserve"> PAGEREF _Toc423108106 \h </w:instrText>
            </w:r>
            <w:r>
              <w:rPr>
                <w:noProof/>
                <w:webHidden/>
              </w:rPr>
            </w:r>
            <w:r>
              <w:rPr>
                <w:noProof/>
                <w:webHidden/>
              </w:rPr>
              <w:fldChar w:fldCharType="separate"/>
            </w:r>
            <w:r>
              <w:rPr>
                <w:noProof/>
                <w:webHidden/>
              </w:rPr>
              <w:t>62</w:t>
            </w:r>
            <w:r>
              <w:rPr>
                <w:noProof/>
                <w:webHidden/>
              </w:rPr>
              <w:fldChar w:fldCharType="end"/>
            </w:r>
          </w:hyperlink>
        </w:p>
        <w:p w:rsidR="00DA6784" w:rsidRDefault="00DA6784">
          <w:pPr>
            <w:pStyle w:val="TOC2"/>
            <w:rPr>
              <w:noProof/>
              <w:sz w:val="22"/>
              <w:szCs w:val="22"/>
            </w:rPr>
          </w:pPr>
          <w:hyperlink w:anchor="_Toc423108107" w:history="1">
            <w:r w:rsidRPr="00D26569">
              <w:rPr>
                <w:rStyle w:val="Hyperlink"/>
                <w:noProof/>
              </w:rPr>
              <w:t>Variables of Interest</w:t>
            </w:r>
            <w:r>
              <w:rPr>
                <w:noProof/>
                <w:webHidden/>
              </w:rPr>
              <w:tab/>
            </w:r>
            <w:r>
              <w:rPr>
                <w:noProof/>
                <w:webHidden/>
              </w:rPr>
              <w:fldChar w:fldCharType="begin"/>
            </w:r>
            <w:r>
              <w:rPr>
                <w:noProof/>
                <w:webHidden/>
              </w:rPr>
              <w:instrText xml:space="preserve"> PAGEREF _Toc423108107 \h </w:instrText>
            </w:r>
            <w:r>
              <w:rPr>
                <w:noProof/>
                <w:webHidden/>
              </w:rPr>
            </w:r>
            <w:r>
              <w:rPr>
                <w:noProof/>
                <w:webHidden/>
              </w:rPr>
              <w:fldChar w:fldCharType="separate"/>
            </w:r>
            <w:r>
              <w:rPr>
                <w:noProof/>
                <w:webHidden/>
              </w:rPr>
              <w:t>62</w:t>
            </w:r>
            <w:r>
              <w:rPr>
                <w:noProof/>
                <w:webHidden/>
              </w:rPr>
              <w:fldChar w:fldCharType="end"/>
            </w:r>
          </w:hyperlink>
        </w:p>
        <w:p w:rsidR="00DA6784" w:rsidRDefault="00DA6784">
          <w:pPr>
            <w:pStyle w:val="TOC2"/>
            <w:rPr>
              <w:noProof/>
              <w:sz w:val="22"/>
              <w:szCs w:val="22"/>
            </w:rPr>
          </w:pPr>
          <w:hyperlink w:anchor="_Toc423108108" w:history="1">
            <w:r w:rsidRPr="00D26569">
              <w:rPr>
                <w:rStyle w:val="Hyperlink"/>
                <w:noProof/>
              </w:rPr>
              <w:t>Parameters Affecting Carbon</w:t>
            </w:r>
            <w:r>
              <w:rPr>
                <w:noProof/>
                <w:webHidden/>
              </w:rPr>
              <w:tab/>
            </w:r>
            <w:r>
              <w:rPr>
                <w:noProof/>
                <w:webHidden/>
              </w:rPr>
              <w:fldChar w:fldCharType="begin"/>
            </w:r>
            <w:r>
              <w:rPr>
                <w:noProof/>
                <w:webHidden/>
              </w:rPr>
              <w:instrText xml:space="preserve"> PAGEREF _Toc423108108 \h </w:instrText>
            </w:r>
            <w:r>
              <w:rPr>
                <w:noProof/>
                <w:webHidden/>
              </w:rPr>
            </w:r>
            <w:r>
              <w:rPr>
                <w:noProof/>
                <w:webHidden/>
              </w:rPr>
              <w:fldChar w:fldCharType="separate"/>
            </w:r>
            <w:r>
              <w:rPr>
                <w:noProof/>
                <w:webHidden/>
              </w:rPr>
              <w:t>64</w:t>
            </w:r>
            <w:r>
              <w:rPr>
                <w:noProof/>
                <w:webHidden/>
              </w:rPr>
              <w:fldChar w:fldCharType="end"/>
            </w:r>
          </w:hyperlink>
        </w:p>
        <w:p w:rsidR="00DA6784" w:rsidRDefault="00DA6784">
          <w:pPr>
            <w:pStyle w:val="TOC2"/>
            <w:rPr>
              <w:noProof/>
              <w:sz w:val="22"/>
              <w:szCs w:val="22"/>
            </w:rPr>
          </w:pPr>
          <w:hyperlink w:anchor="_Toc423108109" w:history="1">
            <w:r w:rsidRPr="00D26569">
              <w:rPr>
                <w:rStyle w:val="Hyperlink"/>
                <w:noProof/>
              </w:rPr>
              <w:t>Parameters Affecting Water Resources</w:t>
            </w:r>
            <w:r>
              <w:rPr>
                <w:noProof/>
                <w:webHidden/>
              </w:rPr>
              <w:tab/>
            </w:r>
            <w:r>
              <w:rPr>
                <w:noProof/>
                <w:webHidden/>
              </w:rPr>
              <w:fldChar w:fldCharType="begin"/>
            </w:r>
            <w:r>
              <w:rPr>
                <w:noProof/>
                <w:webHidden/>
              </w:rPr>
              <w:instrText xml:space="preserve"> PAGEREF _Toc423108109 \h </w:instrText>
            </w:r>
            <w:r>
              <w:rPr>
                <w:noProof/>
                <w:webHidden/>
              </w:rPr>
            </w:r>
            <w:r>
              <w:rPr>
                <w:noProof/>
                <w:webHidden/>
              </w:rPr>
              <w:fldChar w:fldCharType="separate"/>
            </w:r>
            <w:r>
              <w:rPr>
                <w:noProof/>
                <w:webHidden/>
              </w:rPr>
              <w:t>66</w:t>
            </w:r>
            <w:r>
              <w:rPr>
                <w:noProof/>
                <w:webHidden/>
              </w:rPr>
              <w:fldChar w:fldCharType="end"/>
            </w:r>
          </w:hyperlink>
        </w:p>
        <w:p w:rsidR="00DA6784" w:rsidRDefault="00DA6784">
          <w:pPr>
            <w:pStyle w:val="TOC2"/>
            <w:rPr>
              <w:noProof/>
              <w:sz w:val="22"/>
              <w:szCs w:val="22"/>
            </w:rPr>
          </w:pPr>
          <w:hyperlink w:anchor="_Toc423108110" w:history="1">
            <w:r w:rsidRPr="00D26569">
              <w:rPr>
                <w:rStyle w:val="Hyperlink"/>
                <w:noProof/>
              </w:rPr>
              <w:t>Parameters Affecting Air Pollution</w:t>
            </w:r>
            <w:r>
              <w:rPr>
                <w:noProof/>
                <w:webHidden/>
              </w:rPr>
              <w:tab/>
            </w:r>
            <w:r>
              <w:rPr>
                <w:noProof/>
                <w:webHidden/>
              </w:rPr>
              <w:fldChar w:fldCharType="begin"/>
            </w:r>
            <w:r>
              <w:rPr>
                <w:noProof/>
                <w:webHidden/>
              </w:rPr>
              <w:instrText xml:space="preserve"> PAGEREF _Toc423108110 \h </w:instrText>
            </w:r>
            <w:r>
              <w:rPr>
                <w:noProof/>
                <w:webHidden/>
              </w:rPr>
            </w:r>
            <w:r>
              <w:rPr>
                <w:noProof/>
                <w:webHidden/>
              </w:rPr>
              <w:fldChar w:fldCharType="separate"/>
            </w:r>
            <w:r>
              <w:rPr>
                <w:noProof/>
                <w:webHidden/>
              </w:rPr>
              <w:t>67</w:t>
            </w:r>
            <w:r>
              <w:rPr>
                <w:noProof/>
                <w:webHidden/>
              </w:rPr>
              <w:fldChar w:fldCharType="end"/>
            </w:r>
          </w:hyperlink>
        </w:p>
        <w:p w:rsidR="00DA6784" w:rsidRDefault="00DA6784">
          <w:pPr>
            <w:pStyle w:val="TOC2"/>
            <w:rPr>
              <w:noProof/>
              <w:sz w:val="22"/>
              <w:szCs w:val="22"/>
            </w:rPr>
          </w:pPr>
          <w:hyperlink w:anchor="_Toc423108111" w:history="1">
            <w:r w:rsidRPr="00D26569">
              <w:rPr>
                <w:rStyle w:val="Hyperlink"/>
                <w:noProof/>
              </w:rPr>
              <w:t>Prepackaged Scenarios</w:t>
            </w:r>
            <w:r>
              <w:rPr>
                <w:noProof/>
                <w:webHidden/>
              </w:rPr>
              <w:tab/>
            </w:r>
            <w:r>
              <w:rPr>
                <w:noProof/>
                <w:webHidden/>
              </w:rPr>
              <w:fldChar w:fldCharType="begin"/>
            </w:r>
            <w:r>
              <w:rPr>
                <w:noProof/>
                <w:webHidden/>
              </w:rPr>
              <w:instrText xml:space="preserve"> PAGEREF _Toc423108111 \h </w:instrText>
            </w:r>
            <w:r>
              <w:rPr>
                <w:noProof/>
                <w:webHidden/>
              </w:rPr>
            </w:r>
            <w:r>
              <w:rPr>
                <w:noProof/>
                <w:webHidden/>
              </w:rPr>
              <w:fldChar w:fldCharType="separate"/>
            </w:r>
            <w:r>
              <w:rPr>
                <w:noProof/>
                <w:webHidden/>
              </w:rPr>
              <w:t>67</w:t>
            </w:r>
            <w:r>
              <w:rPr>
                <w:noProof/>
                <w:webHidden/>
              </w:rPr>
              <w:fldChar w:fldCharType="end"/>
            </w:r>
          </w:hyperlink>
        </w:p>
        <w:p w:rsidR="00DA6784" w:rsidRDefault="00DA6784">
          <w:pPr>
            <w:pStyle w:val="TOC1"/>
            <w:tabs>
              <w:tab w:val="right" w:leader="dot" w:pos="9350"/>
            </w:tabs>
            <w:rPr>
              <w:noProof/>
              <w:sz w:val="22"/>
              <w:szCs w:val="22"/>
            </w:rPr>
          </w:pPr>
          <w:hyperlink w:anchor="_Toc423108112" w:history="1">
            <w:r w:rsidRPr="00D26569">
              <w:rPr>
                <w:rStyle w:val="Hyperlink"/>
                <w:noProof/>
              </w:rPr>
              <w:t>Governance Module</w:t>
            </w:r>
            <w:r>
              <w:rPr>
                <w:noProof/>
                <w:webHidden/>
              </w:rPr>
              <w:tab/>
            </w:r>
            <w:r>
              <w:rPr>
                <w:noProof/>
                <w:webHidden/>
              </w:rPr>
              <w:fldChar w:fldCharType="begin"/>
            </w:r>
            <w:r>
              <w:rPr>
                <w:noProof/>
                <w:webHidden/>
              </w:rPr>
              <w:instrText xml:space="preserve"> PAGEREF _Toc423108112 \h </w:instrText>
            </w:r>
            <w:r>
              <w:rPr>
                <w:noProof/>
                <w:webHidden/>
              </w:rPr>
            </w:r>
            <w:r>
              <w:rPr>
                <w:noProof/>
                <w:webHidden/>
              </w:rPr>
              <w:fldChar w:fldCharType="separate"/>
            </w:r>
            <w:r>
              <w:rPr>
                <w:noProof/>
                <w:webHidden/>
              </w:rPr>
              <w:t>69</w:t>
            </w:r>
            <w:r>
              <w:rPr>
                <w:noProof/>
                <w:webHidden/>
              </w:rPr>
              <w:fldChar w:fldCharType="end"/>
            </w:r>
          </w:hyperlink>
        </w:p>
        <w:p w:rsidR="00DA6784" w:rsidRDefault="00DA6784">
          <w:pPr>
            <w:pStyle w:val="TOC2"/>
            <w:rPr>
              <w:noProof/>
              <w:sz w:val="22"/>
              <w:szCs w:val="22"/>
            </w:rPr>
          </w:pPr>
          <w:hyperlink w:anchor="_Toc423108113" w:history="1">
            <w:r w:rsidRPr="00D26569">
              <w:rPr>
                <w:rStyle w:val="Hyperlink"/>
                <w:noProof/>
              </w:rPr>
              <w:t>Variables of Interest</w:t>
            </w:r>
            <w:r>
              <w:rPr>
                <w:noProof/>
                <w:webHidden/>
              </w:rPr>
              <w:tab/>
            </w:r>
            <w:r>
              <w:rPr>
                <w:noProof/>
                <w:webHidden/>
              </w:rPr>
              <w:fldChar w:fldCharType="begin"/>
            </w:r>
            <w:r>
              <w:rPr>
                <w:noProof/>
                <w:webHidden/>
              </w:rPr>
              <w:instrText xml:space="preserve"> PAGEREF _Toc423108113 \h </w:instrText>
            </w:r>
            <w:r>
              <w:rPr>
                <w:noProof/>
                <w:webHidden/>
              </w:rPr>
            </w:r>
            <w:r>
              <w:rPr>
                <w:noProof/>
                <w:webHidden/>
              </w:rPr>
              <w:fldChar w:fldCharType="separate"/>
            </w:r>
            <w:r>
              <w:rPr>
                <w:noProof/>
                <w:webHidden/>
              </w:rPr>
              <w:t>69</w:t>
            </w:r>
            <w:r>
              <w:rPr>
                <w:noProof/>
                <w:webHidden/>
              </w:rPr>
              <w:fldChar w:fldCharType="end"/>
            </w:r>
          </w:hyperlink>
        </w:p>
        <w:p w:rsidR="00DA6784" w:rsidRDefault="00DA6784">
          <w:pPr>
            <w:pStyle w:val="TOC2"/>
            <w:rPr>
              <w:noProof/>
              <w:sz w:val="22"/>
              <w:szCs w:val="22"/>
            </w:rPr>
          </w:pPr>
          <w:hyperlink w:anchor="_Toc423108114" w:history="1">
            <w:r w:rsidRPr="00D26569">
              <w:rPr>
                <w:rStyle w:val="Hyperlink"/>
                <w:noProof/>
              </w:rPr>
              <w:t>Parameters to Affect Security</w:t>
            </w:r>
            <w:r>
              <w:rPr>
                <w:noProof/>
                <w:webHidden/>
              </w:rPr>
              <w:tab/>
            </w:r>
            <w:r>
              <w:rPr>
                <w:noProof/>
                <w:webHidden/>
              </w:rPr>
              <w:fldChar w:fldCharType="begin"/>
            </w:r>
            <w:r>
              <w:rPr>
                <w:noProof/>
                <w:webHidden/>
              </w:rPr>
              <w:instrText xml:space="preserve"> PAGEREF _Toc423108114 \h </w:instrText>
            </w:r>
            <w:r>
              <w:rPr>
                <w:noProof/>
                <w:webHidden/>
              </w:rPr>
            </w:r>
            <w:r>
              <w:rPr>
                <w:noProof/>
                <w:webHidden/>
              </w:rPr>
              <w:fldChar w:fldCharType="separate"/>
            </w:r>
            <w:r>
              <w:rPr>
                <w:noProof/>
                <w:webHidden/>
              </w:rPr>
              <w:t>71</w:t>
            </w:r>
            <w:r>
              <w:rPr>
                <w:noProof/>
                <w:webHidden/>
              </w:rPr>
              <w:fldChar w:fldCharType="end"/>
            </w:r>
          </w:hyperlink>
        </w:p>
        <w:p w:rsidR="00DA6784" w:rsidRDefault="00DA6784">
          <w:pPr>
            <w:pStyle w:val="TOC2"/>
            <w:rPr>
              <w:noProof/>
              <w:sz w:val="22"/>
              <w:szCs w:val="22"/>
            </w:rPr>
          </w:pPr>
          <w:hyperlink w:anchor="_Toc423108115" w:history="1">
            <w:r w:rsidRPr="00D26569">
              <w:rPr>
                <w:rStyle w:val="Hyperlink"/>
                <w:noProof/>
              </w:rPr>
              <w:t>Parameters to Affect Capacity</w:t>
            </w:r>
            <w:r>
              <w:rPr>
                <w:noProof/>
                <w:webHidden/>
              </w:rPr>
              <w:tab/>
            </w:r>
            <w:r>
              <w:rPr>
                <w:noProof/>
                <w:webHidden/>
              </w:rPr>
              <w:fldChar w:fldCharType="begin"/>
            </w:r>
            <w:r>
              <w:rPr>
                <w:noProof/>
                <w:webHidden/>
              </w:rPr>
              <w:instrText xml:space="preserve"> PAGEREF _Toc423108115 \h </w:instrText>
            </w:r>
            <w:r>
              <w:rPr>
                <w:noProof/>
                <w:webHidden/>
              </w:rPr>
            </w:r>
            <w:r>
              <w:rPr>
                <w:noProof/>
                <w:webHidden/>
              </w:rPr>
              <w:fldChar w:fldCharType="separate"/>
            </w:r>
            <w:r>
              <w:rPr>
                <w:noProof/>
                <w:webHidden/>
              </w:rPr>
              <w:t>72</w:t>
            </w:r>
            <w:r>
              <w:rPr>
                <w:noProof/>
                <w:webHidden/>
              </w:rPr>
              <w:fldChar w:fldCharType="end"/>
            </w:r>
          </w:hyperlink>
        </w:p>
        <w:p w:rsidR="00DA6784" w:rsidRDefault="00DA6784">
          <w:pPr>
            <w:pStyle w:val="TOC2"/>
            <w:rPr>
              <w:noProof/>
              <w:sz w:val="22"/>
              <w:szCs w:val="22"/>
            </w:rPr>
          </w:pPr>
          <w:hyperlink w:anchor="_Toc423108116" w:history="1">
            <w:r w:rsidRPr="00D26569">
              <w:rPr>
                <w:rStyle w:val="Hyperlink"/>
                <w:noProof/>
              </w:rPr>
              <w:t>Parameters to Affect Inclusiveness</w:t>
            </w:r>
            <w:r>
              <w:rPr>
                <w:noProof/>
                <w:webHidden/>
              </w:rPr>
              <w:tab/>
            </w:r>
            <w:r>
              <w:rPr>
                <w:noProof/>
                <w:webHidden/>
              </w:rPr>
              <w:fldChar w:fldCharType="begin"/>
            </w:r>
            <w:r>
              <w:rPr>
                <w:noProof/>
                <w:webHidden/>
              </w:rPr>
              <w:instrText xml:space="preserve"> PAGEREF _Toc423108116 \h </w:instrText>
            </w:r>
            <w:r>
              <w:rPr>
                <w:noProof/>
                <w:webHidden/>
              </w:rPr>
            </w:r>
            <w:r>
              <w:rPr>
                <w:noProof/>
                <w:webHidden/>
              </w:rPr>
              <w:fldChar w:fldCharType="separate"/>
            </w:r>
            <w:r>
              <w:rPr>
                <w:noProof/>
                <w:webHidden/>
              </w:rPr>
              <w:t>73</w:t>
            </w:r>
            <w:r>
              <w:rPr>
                <w:noProof/>
                <w:webHidden/>
              </w:rPr>
              <w:fldChar w:fldCharType="end"/>
            </w:r>
          </w:hyperlink>
        </w:p>
        <w:p w:rsidR="00DA6784" w:rsidRDefault="00DA6784">
          <w:pPr>
            <w:pStyle w:val="TOC2"/>
            <w:rPr>
              <w:noProof/>
              <w:sz w:val="22"/>
              <w:szCs w:val="22"/>
            </w:rPr>
          </w:pPr>
          <w:hyperlink w:anchor="_Toc423108117" w:history="1">
            <w:r w:rsidRPr="00D26569">
              <w:rPr>
                <w:rStyle w:val="Hyperlink"/>
                <w:noProof/>
              </w:rPr>
              <w:t>Prepackaged Scenarios</w:t>
            </w:r>
            <w:r>
              <w:rPr>
                <w:noProof/>
                <w:webHidden/>
              </w:rPr>
              <w:tab/>
            </w:r>
            <w:r>
              <w:rPr>
                <w:noProof/>
                <w:webHidden/>
              </w:rPr>
              <w:fldChar w:fldCharType="begin"/>
            </w:r>
            <w:r>
              <w:rPr>
                <w:noProof/>
                <w:webHidden/>
              </w:rPr>
              <w:instrText xml:space="preserve"> PAGEREF _Toc423108117 \h </w:instrText>
            </w:r>
            <w:r>
              <w:rPr>
                <w:noProof/>
                <w:webHidden/>
              </w:rPr>
            </w:r>
            <w:r>
              <w:rPr>
                <w:noProof/>
                <w:webHidden/>
              </w:rPr>
              <w:fldChar w:fldCharType="separate"/>
            </w:r>
            <w:r>
              <w:rPr>
                <w:noProof/>
                <w:webHidden/>
              </w:rPr>
              <w:t>74</w:t>
            </w:r>
            <w:r>
              <w:rPr>
                <w:noProof/>
                <w:webHidden/>
              </w:rPr>
              <w:fldChar w:fldCharType="end"/>
            </w:r>
          </w:hyperlink>
        </w:p>
        <w:p w:rsidR="00DA6784" w:rsidRDefault="00DA6784">
          <w:pPr>
            <w:pStyle w:val="TOC1"/>
            <w:tabs>
              <w:tab w:val="right" w:leader="dot" w:pos="9350"/>
            </w:tabs>
            <w:rPr>
              <w:noProof/>
              <w:sz w:val="22"/>
              <w:szCs w:val="22"/>
            </w:rPr>
          </w:pPr>
          <w:hyperlink w:anchor="_Toc423108118" w:history="1">
            <w:r w:rsidRPr="00D26569">
              <w:rPr>
                <w:rStyle w:val="Hyperlink"/>
                <w:noProof/>
              </w:rPr>
              <w:t>International Politics Module</w:t>
            </w:r>
            <w:r>
              <w:rPr>
                <w:noProof/>
                <w:webHidden/>
              </w:rPr>
              <w:tab/>
            </w:r>
            <w:r>
              <w:rPr>
                <w:noProof/>
                <w:webHidden/>
              </w:rPr>
              <w:fldChar w:fldCharType="begin"/>
            </w:r>
            <w:r>
              <w:rPr>
                <w:noProof/>
                <w:webHidden/>
              </w:rPr>
              <w:instrText xml:space="preserve"> PAGEREF _Toc423108118 \h </w:instrText>
            </w:r>
            <w:r>
              <w:rPr>
                <w:noProof/>
                <w:webHidden/>
              </w:rPr>
            </w:r>
            <w:r>
              <w:rPr>
                <w:noProof/>
                <w:webHidden/>
              </w:rPr>
              <w:fldChar w:fldCharType="separate"/>
            </w:r>
            <w:r>
              <w:rPr>
                <w:noProof/>
                <w:webHidden/>
              </w:rPr>
              <w:t>75</w:t>
            </w:r>
            <w:r>
              <w:rPr>
                <w:noProof/>
                <w:webHidden/>
              </w:rPr>
              <w:fldChar w:fldCharType="end"/>
            </w:r>
          </w:hyperlink>
        </w:p>
        <w:p w:rsidR="00DA6784" w:rsidRDefault="00DA6784">
          <w:pPr>
            <w:pStyle w:val="TOC2"/>
            <w:rPr>
              <w:noProof/>
              <w:sz w:val="22"/>
              <w:szCs w:val="22"/>
            </w:rPr>
          </w:pPr>
          <w:hyperlink w:anchor="_Toc423108119" w:history="1">
            <w:r w:rsidRPr="00D26569">
              <w:rPr>
                <w:rStyle w:val="Hyperlink"/>
                <w:noProof/>
              </w:rPr>
              <w:t>Variables of Interest</w:t>
            </w:r>
            <w:r>
              <w:rPr>
                <w:noProof/>
                <w:webHidden/>
              </w:rPr>
              <w:tab/>
            </w:r>
            <w:r>
              <w:rPr>
                <w:noProof/>
                <w:webHidden/>
              </w:rPr>
              <w:fldChar w:fldCharType="begin"/>
            </w:r>
            <w:r>
              <w:rPr>
                <w:noProof/>
                <w:webHidden/>
              </w:rPr>
              <w:instrText xml:space="preserve"> PAGEREF _Toc423108119 \h </w:instrText>
            </w:r>
            <w:r>
              <w:rPr>
                <w:noProof/>
                <w:webHidden/>
              </w:rPr>
            </w:r>
            <w:r>
              <w:rPr>
                <w:noProof/>
                <w:webHidden/>
              </w:rPr>
              <w:fldChar w:fldCharType="separate"/>
            </w:r>
            <w:r>
              <w:rPr>
                <w:noProof/>
                <w:webHidden/>
              </w:rPr>
              <w:t>75</w:t>
            </w:r>
            <w:r>
              <w:rPr>
                <w:noProof/>
                <w:webHidden/>
              </w:rPr>
              <w:fldChar w:fldCharType="end"/>
            </w:r>
          </w:hyperlink>
        </w:p>
        <w:p w:rsidR="00DA6784" w:rsidRDefault="00DA6784">
          <w:pPr>
            <w:pStyle w:val="TOC2"/>
            <w:rPr>
              <w:noProof/>
              <w:sz w:val="22"/>
              <w:szCs w:val="22"/>
            </w:rPr>
          </w:pPr>
          <w:hyperlink w:anchor="_Toc423108120" w:history="1">
            <w:r w:rsidRPr="00D26569">
              <w:rPr>
                <w:rStyle w:val="Hyperlink"/>
                <w:noProof/>
              </w:rPr>
              <w:t>Parameters Affecting Power</w:t>
            </w:r>
            <w:r>
              <w:rPr>
                <w:noProof/>
                <w:webHidden/>
              </w:rPr>
              <w:tab/>
            </w:r>
            <w:r>
              <w:rPr>
                <w:noProof/>
                <w:webHidden/>
              </w:rPr>
              <w:fldChar w:fldCharType="begin"/>
            </w:r>
            <w:r>
              <w:rPr>
                <w:noProof/>
                <w:webHidden/>
              </w:rPr>
              <w:instrText xml:space="preserve"> PAGEREF _Toc423108120 \h </w:instrText>
            </w:r>
            <w:r>
              <w:rPr>
                <w:noProof/>
                <w:webHidden/>
              </w:rPr>
            </w:r>
            <w:r>
              <w:rPr>
                <w:noProof/>
                <w:webHidden/>
              </w:rPr>
              <w:fldChar w:fldCharType="separate"/>
            </w:r>
            <w:r>
              <w:rPr>
                <w:noProof/>
                <w:webHidden/>
              </w:rPr>
              <w:t>77</w:t>
            </w:r>
            <w:r>
              <w:rPr>
                <w:noProof/>
                <w:webHidden/>
              </w:rPr>
              <w:fldChar w:fldCharType="end"/>
            </w:r>
          </w:hyperlink>
        </w:p>
        <w:p w:rsidR="00DA6784" w:rsidRDefault="00DA6784">
          <w:pPr>
            <w:pStyle w:val="TOC2"/>
            <w:rPr>
              <w:noProof/>
              <w:sz w:val="22"/>
              <w:szCs w:val="22"/>
            </w:rPr>
          </w:pPr>
          <w:hyperlink w:anchor="_Toc423108121" w:history="1">
            <w:r w:rsidRPr="00D26569">
              <w:rPr>
                <w:rStyle w:val="Hyperlink"/>
                <w:noProof/>
              </w:rPr>
              <w:t>Parameters Affecting Threat Levels</w:t>
            </w:r>
            <w:r>
              <w:rPr>
                <w:noProof/>
                <w:webHidden/>
              </w:rPr>
              <w:tab/>
            </w:r>
            <w:r>
              <w:rPr>
                <w:noProof/>
                <w:webHidden/>
              </w:rPr>
              <w:fldChar w:fldCharType="begin"/>
            </w:r>
            <w:r>
              <w:rPr>
                <w:noProof/>
                <w:webHidden/>
              </w:rPr>
              <w:instrText xml:space="preserve"> PAGEREF _Toc423108121 \h </w:instrText>
            </w:r>
            <w:r>
              <w:rPr>
                <w:noProof/>
                <w:webHidden/>
              </w:rPr>
            </w:r>
            <w:r>
              <w:rPr>
                <w:noProof/>
                <w:webHidden/>
              </w:rPr>
              <w:fldChar w:fldCharType="separate"/>
            </w:r>
            <w:r>
              <w:rPr>
                <w:noProof/>
                <w:webHidden/>
              </w:rPr>
              <w:t>78</w:t>
            </w:r>
            <w:r>
              <w:rPr>
                <w:noProof/>
                <w:webHidden/>
              </w:rPr>
              <w:fldChar w:fldCharType="end"/>
            </w:r>
          </w:hyperlink>
        </w:p>
        <w:p w:rsidR="00DA6784" w:rsidRDefault="00DA6784">
          <w:pPr>
            <w:pStyle w:val="TOC2"/>
            <w:rPr>
              <w:noProof/>
              <w:sz w:val="22"/>
              <w:szCs w:val="22"/>
            </w:rPr>
          </w:pPr>
          <w:hyperlink w:anchor="_Toc423108122" w:history="1">
            <w:r w:rsidRPr="00D26569">
              <w:rPr>
                <w:rStyle w:val="Hyperlink"/>
                <w:noProof/>
              </w:rPr>
              <w:t>Parameters Affecting War Simulation</w:t>
            </w:r>
            <w:r>
              <w:rPr>
                <w:noProof/>
                <w:webHidden/>
              </w:rPr>
              <w:tab/>
            </w:r>
            <w:r>
              <w:rPr>
                <w:noProof/>
                <w:webHidden/>
              </w:rPr>
              <w:fldChar w:fldCharType="begin"/>
            </w:r>
            <w:r>
              <w:rPr>
                <w:noProof/>
                <w:webHidden/>
              </w:rPr>
              <w:instrText xml:space="preserve"> PAGEREF _Toc423108122 \h </w:instrText>
            </w:r>
            <w:r>
              <w:rPr>
                <w:noProof/>
                <w:webHidden/>
              </w:rPr>
            </w:r>
            <w:r>
              <w:rPr>
                <w:noProof/>
                <w:webHidden/>
              </w:rPr>
              <w:fldChar w:fldCharType="separate"/>
            </w:r>
            <w:r>
              <w:rPr>
                <w:noProof/>
                <w:webHidden/>
              </w:rPr>
              <w:t>79</w:t>
            </w:r>
            <w:r>
              <w:rPr>
                <w:noProof/>
                <w:webHidden/>
              </w:rPr>
              <w:fldChar w:fldCharType="end"/>
            </w:r>
          </w:hyperlink>
        </w:p>
        <w:p w:rsidR="00DA6784" w:rsidRDefault="00DA6784">
          <w:pPr>
            <w:pStyle w:val="TOC2"/>
            <w:rPr>
              <w:noProof/>
              <w:sz w:val="22"/>
              <w:szCs w:val="22"/>
            </w:rPr>
          </w:pPr>
          <w:hyperlink w:anchor="_Toc423108123" w:history="1">
            <w:r w:rsidRPr="00D26569">
              <w:rPr>
                <w:rStyle w:val="Hyperlink"/>
                <w:noProof/>
              </w:rPr>
              <w:t>Parameters Affecting Diplomacy</w:t>
            </w:r>
            <w:r>
              <w:rPr>
                <w:noProof/>
                <w:webHidden/>
              </w:rPr>
              <w:tab/>
            </w:r>
            <w:r>
              <w:rPr>
                <w:noProof/>
                <w:webHidden/>
              </w:rPr>
              <w:fldChar w:fldCharType="begin"/>
            </w:r>
            <w:r>
              <w:rPr>
                <w:noProof/>
                <w:webHidden/>
              </w:rPr>
              <w:instrText xml:space="preserve"> PAGEREF _Toc423108123 \h </w:instrText>
            </w:r>
            <w:r>
              <w:rPr>
                <w:noProof/>
                <w:webHidden/>
              </w:rPr>
            </w:r>
            <w:r>
              <w:rPr>
                <w:noProof/>
                <w:webHidden/>
              </w:rPr>
              <w:fldChar w:fldCharType="separate"/>
            </w:r>
            <w:r>
              <w:rPr>
                <w:noProof/>
                <w:webHidden/>
              </w:rPr>
              <w:t>80</w:t>
            </w:r>
            <w:r>
              <w:rPr>
                <w:noProof/>
                <w:webHidden/>
              </w:rPr>
              <w:fldChar w:fldCharType="end"/>
            </w:r>
          </w:hyperlink>
        </w:p>
        <w:p w:rsidR="00DA6784" w:rsidRDefault="00DA6784">
          <w:pPr>
            <w:pStyle w:val="TOC2"/>
            <w:rPr>
              <w:noProof/>
              <w:sz w:val="22"/>
              <w:szCs w:val="22"/>
            </w:rPr>
          </w:pPr>
          <w:hyperlink w:anchor="_Toc423108124" w:history="1">
            <w:r w:rsidRPr="00D26569">
              <w:rPr>
                <w:rStyle w:val="Hyperlink"/>
                <w:noProof/>
              </w:rPr>
              <w:t>Prepackaged Scenarios</w:t>
            </w:r>
            <w:r>
              <w:rPr>
                <w:noProof/>
                <w:webHidden/>
              </w:rPr>
              <w:tab/>
            </w:r>
            <w:r>
              <w:rPr>
                <w:noProof/>
                <w:webHidden/>
              </w:rPr>
              <w:fldChar w:fldCharType="begin"/>
            </w:r>
            <w:r>
              <w:rPr>
                <w:noProof/>
                <w:webHidden/>
              </w:rPr>
              <w:instrText xml:space="preserve"> PAGEREF _Toc423108124 \h </w:instrText>
            </w:r>
            <w:r>
              <w:rPr>
                <w:noProof/>
                <w:webHidden/>
              </w:rPr>
            </w:r>
            <w:r>
              <w:rPr>
                <w:noProof/>
                <w:webHidden/>
              </w:rPr>
              <w:fldChar w:fldCharType="separate"/>
            </w:r>
            <w:r>
              <w:rPr>
                <w:noProof/>
                <w:webHidden/>
              </w:rPr>
              <w:t>80</w:t>
            </w:r>
            <w:r>
              <w:rPr>
                <w:noProof/>
                <w:webHidden/>
              </w:rPr>
              <w:fldChar w:fldCharType="end"/>
            </w:r>
          </w:hyperlink>
        </w:p>
        <w:p w:rsidR="00DA6784" w:rsidRDefault="00DA6784">
          <w:pPr>
            <w:pStyle w:val="TOC1"/>
            <w:tabs>
              <w:tab w:val="right" w:leader="dot" w:pos="9350"/>
            </w:tabs>
            <w:rPr>
              <w:noProof/>
              <w:sz w:val="22"/>
              <w:szCs w:val="22"/>
            </w:rPr>
          </w:pPr>
          <w:hyperlink w:anchor="_Toc423108125" w:history="1">
            <w:r w:rsidRPr="00D26569">
              <w:rPr>
                <w:rStyle w:val="Hyperlink"/>
                <w:noProof/>
              </w:rPr>
              <w:t>Parameter Dictionary</w:t>
            </w:r>
            <w:r>
              <w:rPr>
                <w:noProof/>
                <w:webHidden/>
              </w:rPr>
              <w:tab/>
            </w:r>
            <w:r>
              <w:rPr>
                <w:noProof/>
                <w:webHidden/>
              </w:rPr>
              <w:fldChar w:fldCharType="begin"/>
            </w:r>
            <w:r>
              <w:rPr>
                <w:noProof/>
                <w:webHidden/>
              </w:rPr>
              <w:instrText xml:space="preserve"> PAGEREF _Toc423108125 \h </w:instrText>
            </w:r>
            <w:r>
              <w:rPr>
                <w:noProof/>
                <w:webHidden/>
              </w:rPr>
            </w:r>
            <w:r>
              <w:rPr>
                <w:noProof/>
                <w:webHidden/>
              </w:rPr>
              <w:fldChar w:fldCharType="separate"/>
            </w:r>
            <w:r>
              <w:rPr>
                <w:noProof/>
                <w:webHidden/>
              </w:rPr>
              <w:t>82</w:t>
            </w:r>
            <w:r>
              <w:rPr>
                <w:noProof/>
                <w:webHidden/>
              </w:rPr>
              <w:fldChar w:fldCharType="end"/>
            </w:r>
          </w:hyperlink>
        </w:p>
        <w:p w:rsidR="00DA6784" w:rsidRDefault="00DA6784">
          <w:pPr>
            <w:pStyle w:val="TOC2"/>
            <w:rPr>
              <w:noProof/>
              <w:sz w:val="22"/>
              <w:szCs w:val="22"/>
            </w:rPr>
          </w:pPr>
          <w:hyperlink w:anchor="_Toc423108126" w:history="1">
            <w:r w:rsidRPr="00D26569">
              <w:rPr>
                <w:rStyle w:val="Hyperlink"/>
                <w:noProof/>
              </w:rPr>
              <w:t>Population</w:t>
            </w:r>
            <w:r>
              <w:rPr>
                <w:noProof/>
                <w:webHidden/>
              </w:rPr>
              <w:tab/>
            </w:r>
            <w:r>
              <w:rPr>
                <w:noProof/>
                <w:webHidden/>
              </w:rPr>
              <w:fldChar w:fldCharType="begin"/>
            </w:r>
            <w:r>
              <w:rPr>
                <w:noProof/>
                <w:webHidden/>
              </w:rPr>
              <w:instrText xml:space="preserve"> PAGEREF _Toc423108126 \h </w:instrText>
            </w:r>
            <w:r>
              <w:rPr>
                <w:noProof/>
                <w:webHidden/>
              </w:rPr>
            </w:r>
            <w:r>
              <w:rPr>
                <w:noProof/>
                <w:webHidden/>
              </w:rPr>
              <w:fldChar w:fldCharType="separate"/>
            </w:r>
            <w:r>
              <w:rPr>
                <w:noProof/>
                <w:webHidden/>
              </w:rPr>
              <w:t>82</w:t>
            </w:r>
            <w:r>
              <w:rPr>
                <w:noProof/>
                <w:webHidden/>
              </w:rPr>
              <w:fldChar w:fldCharType="end"/>
            </w:r>
          </w:hyperlink>
        </w:p>
        <w:p w:rsidR="00DA6784" w:rsidRDefault="00DA6784">
          <w:pPr>
            <w:pStyle w:val="TOC2"/>
            <w:rPr>
              <w:noProof/>
              <w:sz w:val="22"/>
              <w:szCs w:val="22"/>
            </w:rPr>
          </w:pPr>
          <w:hyperlink w:anchor="_Toc423108127" w:history="1">
            <w:r w:rsidRPr="00D26569">
              <w:rPr>
                <w:rStyle w:val="Hyperlink"/>
                <w:noProof/>
              </w:rPr>
              <w:t>Health</w:t>
            </w:r>
            <w:r>
              <w:rPr>
                <w:noProof/>
                <w:webHidden/>
              </w:rPr>
              <w:tab/>
            </w:r>
            <w:r>
              <w:rPr>
                <w:noProof/>
                <w:webHidden/>
              </w:rPr>
              <w:fldChar w:fldCharType="begin"/>
            </w:r>
            <w:r>
              <w:rPr>
                <w:noProof/>
                <w:webHidden/>
              </w:rPr>
              <w:instrText xml:space="preserve"> PAGEREF _Toc423108127 \h </w:instrText>
            </w:r>
            <w:r>
              <w:rPr>
                <w:noProof/>
                <w:webHidden/>
              </w:rPr>
            </w:r>
            <w:r>
              <w:rPr>
                <w:noProof/>
                <w:webHidden/>
              </w:rPr>
              <w:fldChar w:fldCharType="separate"/>
            </w:r>
            <w:r>
              <w:rPr>
                <w:noProof/>
                <w:webHidden/>
              </w:rPr>
              <w:t>82</w:t>
            </w:r>
            <w:r>
              <w:rPr>
                <w:noProof/>
                <w:webHidden/>
              </w:rPr>
              <w:fldChar w:fldCharType="end"/>
            </w:r>
          </w:hyperlink>
        </w:p>
        <w:p w:rsidR="00DA6784" w:rsidRDefault="00DA6784">
          <w:pPr>
            <w:pStyle w:val="TOC3"/>
            <w:tabs>
              <w:tab w:val="right" w:leader="dot" w:pos="9350"/>
            </w:tabs>
            <w:rPr>
              <w:noProof/>
              <w:sz w:val="22"/>
              <w:szCs w:val="22"/>
            </w:rPr>
          </w:pPr>
          <w:hyperlink w:anchor="_Toc423108128" w:history="1">
            <w:r w:rsidRPr="00D26569">
              <w:rPr>
                <w:rStyle w:val="Hyperlink"/>
                <w:noProof/>
              </w:rPr>
              <w:t>HIV/AIDS</w:t>
            </w:r>
            <w:r>
              <w:rPr>
                <w:noProof/>
                <w:webHidden/>
              </w:rPr>
              <w:tab/>
            </w:r>
            <w:r>
              <w:rPr>
                <w:noProof/>
                <w:webHidden/>
              </w:rPr>
              <w:fldChar w:fldCharType="begin"/>
            </w:r>
            <w:r>
              <w:rPr>
                <w:noProof/>
                <w:webHidden/>
              </w:rPr>
              <w:instrText xml:space="preserve"> PAGEREF _Toc423108128 \h </w:instrText>
            </w:r>
            <w:r>
              <w:rPr>
                <w:noProof/>
                <w:webHidden/>
              </w:rPr>
            </w:r>
            <w:r>
              <w:rPr>
                <w:noProof/>
                <w:webHidden/>
              </w:rPr>
              <w:fldChar w:fldCharType="separate"/>
            </w:r>
            <w:r>
              <w:rPr>
                <w:noProof/>
                <w:webHidden/>
              </w:rPr>
              <w:t>83</w:t>
            </w:r>
            <w:r>
              <w:rPr>
                <w:noProof/>
                <w:webHidden/>
              </w:rPr>
              <w:fldChar w:fldCharType="end"/>
            </w:r>
          </w:hyperlink>
        </w:p>
        <w:p w:rsidR="00DA6784" w:rsidRDefault="00DA6784">
          <w:pPr>
            <w:pStyle w:val="TOC2"/>
            <w:rPr>
              <w:noProof/>
              <w:sz w:val="22"/>
              <w:szCs w:val="22"/>
            </w:rPr>
          </w:pPr>
          <w:hyperlink w:anchor="_Toc423108129" w:history="1">
            <w:r w:rsidRPr="00D26569">
              <w:rPr>
                <w:rStyle w:val="Hyperlink"/>
                <w:noProof/>
              </w:rPr>
              <w:t>Education</w:t>
            </w:r>
            <w:r>
              <w:rPr>
                <w:noProof/>
                <w:webHidden/>
              </w:rPr>
              <w:tab/>
            </w:r>
            <w:r>
              <w:rPr>
                <w:noProof/>
                <w:webHidden/>
              </w:rPr>
              <w:fldChar w:fldCharType="begin"/>
            </w:r>
            <w:r>
              <w:rPr>
                <w:noProof/>
                <w:webHidden/>
              </w:rPr>
              <w:instrText xml:space="preserve"> PAGEREF _Toc423108129 \h </w:instrText>
            </w:r>
            <w:r>
              <w:rPr>
                <w:noProof/>
                <w:webHidden/>
              </w:rPr>
            </w:r>
            <w:r>
              <w:rPr>
                <w:noProof/>
                <w:webHidden/>
              </w:rPr>
              <w:fldChar w:fldCharType="separate"/>
            </w:r>
            <w:r>
              <w:rPr>
                <w:noProof/>
                <w:webHidden/>
              </w:rPr>
              <w:t>83</w:t>
            </w:r>
            <w:r>
              <w:rPr>
                <w:noProof/>
                <w:webHidden/>
              </w:rPr>
              <w:fldChar w:fldCharType="end"/>
            </w:r>
          </w:hyperlink>
        </w:p>
        <w:p w:rsidR="00DA6784" w:rsidRDefault="00DA6784">
          <w:pPr>
            <w:pStyle w:val="TOC2"/>
            <w:rPr>
              <w:noProof/>
              <w:sz w:val="22"/>
              <w:szCs w:val="22"/>
            </w:rPr>
          </w:pPr>
          <w:hyperlink w:anchor="_Toc423108130" w:history="1">
            <w:r w:rsidRPr="00D26569">
              <w:rPr>
                <w:rStyle w:val="Hyperlink"/>
                <w:noProof/>
              </w:rPr>
              <w:t>Economics</w:t>
            </w:r>
            <w:r>
              <w:rPr>
                <w:noProof/>
                <w:webHidden/>
              </w:rPr>
              <w:tab/>
            </w:r>
            <w:r>
              <w:rPr>
                <w:noProof/>
                <w:webHidden/>
              </w:rPr>
              <w:fldChar w:fldCharType="begin"/>
            </w:r>
            <w:r>
              <w:rPr>
                <w:noProof/>
                <w:webHidden/>
              </w:rPr>
              <w:instrText xml:space="preserve"> PAGEREF _Toc423108130 \h </w:instrText>
            </w:r>
            <w:r>
              <w:rPr>
                <w:noProof/>
                <w:webHidden/>
              </w:rPr>
            </w:r>
            <w:r>
              <w:rPr>
                <w:noProof/>
                <w:webHidden/>
              </w:rPr>
              <w:fldChar w:fldCharType="separate"/>
            </w:r>
            <w:r>
              <w:rPr>
                <w:noProof/>
                <w:webHidden/>
              </w:rPr>
              <w:t>84</w:t>
            </w:r>
            <w:r>
              <w:rPr>
                <w:noProof/>
                <w:webHidden/>
              </w:rPr>
              <w:fldChar w:fldCharType="end"/>
            </w:r>
          </w:hyperlink>
        </w:p>
        <w:p w:rsidR="00DA6784" w:rsidRDefault="00DA6784">
          <w:pPr>
            <w:pStyle w:val="TOC2"/>
            <w:rPr>
              <w:noProof/>
              <w:sz w:val="22"/>
              <w:szCs w:val="22"/>
            </w:rPr>
          </w:pPr>
          <w:hyperlink w:anchor="_Toc423108131" w:history="1">
            <w:r w:rsidRPr="00D26569">
              <w:rPr>
                <w:rStyle w:val="Hyperlink"/>
                <w:noProof/>
              </w:rPr>
              <w:t>Infrastructure</w:t>
            </w:r>
            <w:r>
              <w:rPr>
                <w:noProof/>
                <w:webHidden/>
              </w:rPr>
              <w:tab/>
            </w:r>
            <w:r>
              <w:rPr>
                <w:noProof/>
                <w:webHidden/>
              </w:rPr>
              <w:fldChar w:fldCharType="begin"/>
            </w:r>
            <w:r>
              <w:rPr>
                <w:noProof/>
                <w:webHidden/>
              </w:rPr>
              <w:instrText xml:space="preserve"> PAGEREF _Toc423108131 \h </w:instrText>
            </w:r>
            <w:r>
              <w:rPr>
                <w:noProof/>
                <w:webHidden/>
              </w:rPr>
            </w:r>
            <w:r>
              <w:rPr>
                <w:noProof/>
                <w:webHidden/>
              </w:rPr>
              <w:fldChar w:fldCharType="separate"/>
            </w:r>
            <w:r>
              <w:rPr>
                <w:noProof/>
                <w:webHidden/>
              </w:rPr>
              <w:t>85</w:t>
            </w:r>
            <w:r>
              <w:rPr>
                <w:noProof/>
                <w:webHidden/>
              </w:rPr>
              <w:fldChar w:fldCharType="end"/>
            </w:r>
          </w:hyperlink>
        </w:p>
        <w:p w:rsidR="00DA6784" w:rsidRDefault="00DA6784">
          <w:pPr>
            <w:pStyle w:val="TOC2"/>
            <w:rPr>
              <w:noProof/>
              <w:sz w:val="22"/>
              <w:szCs w:val="22"/>
            </w:rPr>
          </w:pPr>
          <w:hyperlink w:anchor="_Toc423108132" w:history="1">
            <w:r w:rsidRPr="00D26569">
              <w:rPr>
                <w:rStyle w:val="Hyperlink"/>
                <w:noProof/>
              </w:rPr>
              <w:t>Agriculture</w:t>
            </w:r>
            <w:r>
              <w:rPr>
                <w:noProof/>
                <w:webHidden/>
              </w:rPr>
              <w:tab/>
            </w:r>
            <w:r>
              <w:rPr>
                <w:noProof/>
                <w:webHidden/>
              </w:rPr>
              <w:fldChar w:fldCharType="begin"/>
            </w:r>
            <w:r>
              <w:rPr>
                <w:noProof/>
                <w:webHidden/>
              </w:rPr>
              <w:instrText xml:space="preserve"> PAGEREF _Toc423108132 \h </w:instrText>
            </w:r>
            <w:r>
              <w:rPr>
                <w:noProof/>
                <w:webHidden/>
              </w:rPr>
            </w:r>
            <w:r>
              <w:rPr>
                <w:noProof/>
                <w:webHidden/>
              </w:rPr>
              <w:fldChar w:fldCharType="separate"/>
            </w:r>
            <w:r>
              <w:rPr>
                <w:noProof/>
                <w:webHidden/>
              </w:rPr>
              <w:t>88</w:t>
            </w:r>
            <w:r>
              <w:rPr>
                <w:noProof/>
                <w:webHidden/>
              </w:rPr>
              <w:fldChar w:fldCharType="end"/>
            </w:r>
          </w:hyperlink>
        </w:p>
        <w:p w:rsidR="00DA6784" w:rsidRDefault="00DA6784">
          <w:pPr>
            <w:pStyle w:val="TOC2"/>
            <w:rPr>
              <w:noProof/>
              <w:sz w:val="22"/>
              <w:szCs w:val="22"/>
            </w:rPr>
          </w:pPr>
          <w:hyperlink w:anchor="_Toc423108133" w:history="1">
            <w:r w:rsidRPr="00D26569">
              <w:rPr>
                <w:rStyle w:val="Hyperlink"/>
                <w:noProof/>
              </w:rPr>
              <w:t>Energy</w:t>
            </w:r>
            <w:r>
              <w:rPr>
                <w:noProof/>
                <w:webHidden/>
              </w:rPr>
              <w:tab/>
            </w:r>
            <w:r>
              <w:rPr>
                <w:noProof/>
                <w:webHidden/>
              </w:rPr>
              <w:fldChar w:fldCharType="begin"/>
            </w:r>
            <w:r>
              <w:rPr>
                <w:noProof/>
                <w:webHidden/>
              </w:rPr>
              <w:instrText xml:space="preserve"> PAGEREF _Toc423108133 \h </w:instrText>
            </w:r>
            <w:r>
              <w:rPr>
                <w:noProof/>
                <w:webHidden/>
              </w:rPr>
            </w:r>
            <w:r>
              <w:rPr>
                <w:noProof/>
                <w:webHidden/>
              </w:rPr>
              <w:fldChar w:fldCharType="separate"/>
            </w:r>
            <w:r>
              <w:rPr>
                <w:noProof/>
                <w:webHidden/>
              </w:rPr>
              <w:t>88</w:t>
            </w:r>
            <w:r>
              <w:rPr>
                <w:noProof/>
                <w:webHidden/>
              </w:rPr>
              <w:fldChar w:fldCharType="end"/>
            </w:r>
          </w:hyperlink>
        </w:p>
        <w:p w:rsidR="00DA6784" w:rsidRDefault="00DA6784">
          <w:pPr>
            <w:pStyle w:val="TOC3"/>
            <w:tabs>
              <w:tab w:val="right" w:leader="dot" w:pos="9350"/>
            </w:tabs>
            <w:rPr>
              <w:noProof/>
              <w:sz w:val="22"/>
              <w:szCs w:val="22"/>
            </w:rPr>
          </w:pPr>
          <w:hyperlink w:anchor="_Toc423108134" w:history="1">
            <w:r w:rsidRPr="00D26569">
              <w:rPr>
                <w:rStyle w:val="Hyperlink"/>
                <w:noProof/>
              </w:rPr>
              <w:t>Environment</w:t>
            </w:r>
            <w:r>
              <w:rPr>
                <w:noProof/>
                <w:webHidden/>
              </w:rPr>
              <w:tab/>
            </w:r>
            <w:r>
              <w:rPr>
                <w:noProof/>
                <w:webHidden/>
              </w:rPr>
              <w:fldChar w:fldCharType="begin"/>
            </w:r>
            <w:r>
              <w:rPr>
                <w:noProof/>
                <w:webHidden/>
              </w:rPr>
              <w:instrText xml:space="preserve"> PAGEREF _Toc423108134 \h </w:instrText>
            </w:r>
            <w:r>
              <w:rPr>
                <w:noProof/>
                <w:webHidden/>
              </w:rPr>
            </w:r>
            <w:r>
              <w:rPr>
                <w:noProof/>
                <w:webHidden/>
              </w:rPr>
              <w:fldChar w:fldCharType="separate"/>
            </w:r>
            <w:r>
              <w:rPr>
                <w:noProof/>
                <w:webHidden/>
              </w:rPr>
              <w:t>89</w:t>
            </w:r>
            <w:r>
              <w:rPr>
                <w:noProof/>
                <w:webHidden/>
              </w:rPr>
              <w:fldChar w:fldCharType="end"/>
            </w:r>
          </w:hyperlink>
        </w:p>
        <w:p w:rsidR="00DA6784" w:rsidRDefault="00DA6784">
          <w:pPr>
            <w:pStyle w:val="TOC2"/>
            <w:rPr>
              <w:noProof/>
              <w:sz w:val="22"/>
              <w:szCs w:val="22"/>
            </w:rPr>
          </w:pPr>
          <w:hyperlink w:anchor="_Toc423108135" w:history="1">
            <w:r w:rsidRPr="00D26569">
              <w:rPr>
                <w:rStyle w:val="Hyperlink"/>
                <w:noProof/>
              </w:rPr>
              <w:t>Governance</w:t>
            </w:r>
            <w:r>
              <w:rPr>
                <w:noProof/>
                <w:webHidden/>
              </w:rPr>
              <w:tab/>
            </w:r>
            <w:r>
              <w:rPr>
                <w:noProof/>
                <w:webHidden/>
              </w:rPr>
              <w:fldChar w:fldCharType="begin"/>
            </w:r>
            <w:r>
              <w:rPr>
                <w:noProof/>
                <w:webHidden/>
              </w:rPr>
              <w:instrText xml:space="preserve"> PAGEREF _Toc423108135 \h </w:instrText>
            </w:r>
            <w:r>
              <w:rPr>
                <w:noProof/>
                <w:webHidden/>
              </w:rPr>
            </w:r>
            <w:r>
              <w:rPr>
                <w:noProof/>
                <w:webHidden/>
              </w:rPr>
              <w:fldChar w:fldCharType="separate"/>
            </w:r>
            <w:r>
              <w:rPr>
                <w:noProof/>
                <w:webHidden/>
              </w:rPr>
              <w:t>90</w:t>
            </w:r>
            <w:r>
              <w:rPr>
                <w:noProof/>
                <w:webHidden/>
              </w:rPr>
              <w:fldChar w:fldCharType="end"/>
            </w:r>
          </w:hyperlink>
        </w:p>
        <w:p w:rsidR="00DA6784" w:rsidRDefault="00DA6784">
          <w:pPr>
            <w:pStyle w:val="TOC2"/>
            <w:rPr>
              <w:noProof/>
              <w:sz w:val="22"/>
              <w:szCs w:val="22"/>
            </w:rPr>
          </w:pPr>
          <w:hyperlink w:anchor="_Toc423108136" w:history="1">
            <w:r w:rsidRPr="00D26569">
              <w:rPr>
                <w:rStyle w:val="Hyperlink"/>
                <w:noProof/>
              </w:rPr>
              <w:t>International Politics</w:t>
            </w:r>
            <w:r>
              <w:rPr>
                <w:noProof/>
                <w:webHidden/>
              </w:rPr>
              <w:tab/>
            </w:r>
            <w:r>
              <w:rPr>
                <w:noProof/>
                <w:webHidden/>
              </w:rPr>
              <w:fldChar w:fldCharType="begin"/>
            </w:r>
            <w:r>
              <w:rPr>
                <w:noProof/>
                <w:webHidden/>
              </w:rPr>
              <w:instrText xml:space="preserve"> PAGEREF _Toc423108136 \h </w:instrText>
            </w:r>
            <w:r>
              <w:rPr>
                <w:noProof/>
                <w:webHidden/>
              </w:rPr>
            </w:r>
            <w:r>
              <w:rPr>
                <w:noProof/>
                <w:webHidden/>
              </w:rPr>
              <w:fldChar w:fldCharType="separate"/>
            </w:r>
            <w:r>
              <w:rPr>
                <w:noProof/>
                <w:webHidden/>
              </w:rPr>
              <w:t>90</w:t>
            </w:r>
            <w:r>
              <w:rPr>
                <w:noProof/>
                <w:webHidden/>
              </w:rPr>
              <w:fldChar w:fldCharType="end"/>
            </w:r>
          </w:hyperlink>
        </w:p>
        <w:p w:rsidR="005A08A4" w:rsidRDefault="00453C9C">
          <w:r>
            <w:fldChar w:fldCharType="end"/>
          </w:r>
        </w:p>
      </w:sdtContent>
    </w:sdt>
    <w:p w:rsidR="00EC4086" w:rsidRDefault="00EC4086" w:rsidP="00A968DD">
      <w:pPr>
        <w:pStyle w:val="Title"/>
      </w:pPr>
    </w:p>
    <w:p w:rsidR="00A13734" w:rsidRDefault="00A13734" w:rsidP="00A13734"/>
    <w:p w:rsidR="00A957DA" w:rsidRDefault="00A957DA" w:rsidP="00A13734"/>
    <w:p w:rsidR="00A957DA" w:rsidRDefault="00A957DA" w:rsidP="00A13734"/>
    <w:p w:rsidR="00A957DA" w:rsidRDefault="00A957DA" w:rsidP="00A13734"/>
    <w:p w:rsidR="001242BA" w:rsidRDefault="001242BA" w:rsidP="00A13734"/>
    <w:p w:rsidR="00C544AE" w:rsidRDefault="00C544AE" w:rsidP="00A13734"/>
    <w:p w:rsidR="00C544AE" w:rsidRPr="00C544AE" w:rsidRDefault="00C544AE" w:rsidP="00C544AE"/>
    <w:p w:rsidR="00C544AE" w:rsidRPr="00C544AE" w:rsidRDefault="00C544AE"/>
    <w:p w:rsidR="00C544AE" w:rsidRPr="00C544AE" w:rsidRDefault="00C544AE"/>
    <w:p w:rsidR="00C544AE" w:rsidRPr="00C544AE" w:rsidRDefault="00C544AE"/>
    <w:p w:rsidR="00C544AE" w:rsidRPr="00C544AE" w:rsidRDefault="00C544AE"/>
    <w:p w:rsidR="00C544AE" w:rsidRDefault="00C544AE" w:rsidP="00C544AE"/>
    <w:p w:rsidR="004337DA" w:rsidRDefault="004337DA">
      <w:pPr>
        <w:sectPr w:rsidR="004337DA" w:rsidSect="0008727C">
          <w:footerReference w:type="even" r:id="rId11"/>
          <w:footerReference w:type="default" r:id="rId12"/>
          <w:pgSz w:w="12240" w:h="15840"/>
          <w:pgMar w:top="1440" w:right="1440" w:bottom="1440" w:left="1440" w:header="720" w:footer="720" w:gutter="0"/>
          <w:cols w:space="720"/>
          <w:titlePg/>
          <w:docGrid w:linePitch="360"/>
        </w:sectPr>
      </w:pPr>
    </w:p>
    <w:p w:rsidR="00A968DD" w:rsidRDefault="00A968DD" w:rsidP="00DC3808">
      <w:pPr>
        <w:pStyle w:val="Heading1"/>
      </w:pPr>
      <w:bookmarkStart w:id="0" w:name="_Toc423108049"/>
      <w:r>
        <w:lastRenderedPageBreak/>
        <w:t>Introduction</w:t>
      </w:r>
      <w:bookmarkEnd w:id="0"/>
    </w:p>
    <w:p w:rsidR="00A32047" w:rsidRDefault="00A32047" w:rsidP="00916941">
      <w:pPr>
        <w:spacing w:before="120"/>
      </w:pPr>
      <w:r>
        <w:t>The purpose of this document is to facilitate the development of scenarios with the International Futures (IFs) system.</w:t>
      </w:r>
      <w:r w:rsidR="00D61735">
        <w:t xml:space="preserve"> </w:t>
      </w:r>
      <w:r>
        <w:t xml:space="preserve">This document supplements the </w:t>
      </w:r>
      <w:r w:rsidR="00CD3B3A">
        <w:t>IFs Training Manual.</w:t>
      </w:r>
      <w:r w:rsidR="00D61735">
        <w:t xml:space="preserve"> </w:t>
      </w:r>
      <w:r w:rsidR="00CD3B3A">
        <w:t>That manual provides a general introduction to IFs and assistance with the use of the interface</w:t>
      </w:r>
      <w:r w:rsidR="001B461F">
        <w:t xml:space="preserve"> (e.g., how do I create a graphic?)</w:t>
      </w:r>
      <w:r w:rsidR="00CD3B3A">
        <w:t>.</w:t>
      </w:r>
      <w:r w:rsidR="00D61735">
        <w:t xml:space="preserve"> </w:t>
      </w:r>
      <w:r w:rsidR="00CD3B3A">
        <w:t>In turn, the broader Help system of IFs supplements this manual.</w:t>
      </w:r>
      <w:r w:rsidR="00D61735">
        <w:t xml:space="preserve"> </w:t>
      </w:r>
      <w:r w:rsidR="00CD3B3A">
        <w:t xml:space="preserve">It provides detailed information on the structure of </w:t>
      </w:r>
      <w:proofErr w:type="gramStart"/>
      <w:r w:rsidR="00CD3B3A">
        <w:t>IFs,</w:t>
      </w:r>
      <w:proofErr w:type="gramEnd"/>
      <w:r w:rsidR="00CD3B3A">
        <w:t xml:space="preserve"> including the </w:t>
      </w:r>
      <w:r w:rsidR="00836AEB">
        <w:t xml:space="preserve">underlying </w:t>
      </w:r>
      <w:r w:rsidR="00CD3B3A">
        <w:t xml:space="preserve">equations </w:t>
      </w:r>
      <w:r w:rsidR="00836AEB">
        <w:t>in the model</w:t>
      </w:r>
      <w:r w:rsidR="001B461F">
        <w:t xml:space="preserve"> (e.g., what does the economic production function look like?)</w:t>
      </w:r>
      <w:r w:rsidR="00CD3B3A">
        <w:t>.</w:t>
      </w:r>
    </w:p>
    <w:p w:rsidR="00CD25AE" w:rsidRDefault="00CD3B3A" w:rsidP="00365511">
      <w:r>
        <w:t>This document should help users understand the</w:t>
      </w:r>
      <w:r w:rsidR="001B461F">
        <w:t xml:space="preserve"> leverage points that </w:t>
      </w:r>
      <w:r w:rsidR="00CD25AE">
        <w:t xml:space="preserve">are </w:t>
      </w:r>
      <w:r w:rsidR="00F24CF1">
        <w:t xml:space="preserve">available </w:t>
      </w:r>
      <w:r w:rsidR="001B461F">
        <w:t xml:space="preserve">to change parameters (and in </w:t>
      </w:r>
      <w:r w:rsidR="00E06769">
        <w:t xml:space="preserve">a few </w:t>
      </w:r>
      <w:r w:rsidR="001B461F">
        <w:t xml:space="preserve">cases even equations) and create alternative scenarios relative to the Base Case scenario of IFs (e.g., how </w:t>
      </w:r>
      <w:r w:rsidR="00F24CF1">
        <w:t>do I d</w:t>
      </w:r>
      <w:r w:rsidR="001B461F">
        <w:t>ecrease fertility rates o</w:t>
      </w:r>
      <w:r w:rsidR="00C22A2C">
        <w:t>r</w:t>
      </w:r>
      <w:r w:rsidR="001B461F">
        <w:t xml:space="preserve"> increase agricultural production?).</w:t>
      </w:r>
      <w:r w:rsidR="00127372">
        <w:t xml:space="preserve"> </w:t>
      </w:r>
      <w:r w:rsidR="00F24CF1">
        <w:t xml:space="preserve">It proceeds across the </w:t>
      </w:r>
      <w:r w:rsidR="00CD25AE">
        <w:t xml:space="preserve">modules </w:t>
      </w:r>
      <w:r w:rsidR="00F24CF1">
        <w:t xml:space="preserve">of IFs, such as demographic, economic, energy, health, and infrastructure, to (1) identify some of the key variables that </w:t>
      </w:r>
      <w:r w:rsidR="000777BA">
        <w:t>you</w:t>
      </w:r>
      <w:r w:rsidR="00F24CF1">
        <w:t xml:space="preserve"> might want to influence </w:t>
      </w:r>
      <w:r w:rsidR="00CD25AE">
        <w:t xml:space="preserve">to build </w:t>
      </w:r>
      <w:r w:rsidR="00F24CF1">
        <w:t xml:space="preserve">scenarios and (2) the parameters that you will want to manipulate to </w:t>
      </w:r>
      <w:r w:rsidR="00CD25AE">
        <w:t>affect your</w:t>
      </w:r>
      <w:r w:rsidR="00E06769">
        <w:t xml:space="preserve"> v</w:t>
      </w:r>
      <w:r w:rsidR="00CD25AE">
        <w:t>ariables of interest.</w:t>
      </w:r>
      <w:r w:rsidR="00D61735">
        <w:t xml:space="preserve"> </w:t>
      </w:r>
      <w:r w:rsidR="00CD25AE">
        <w:t>T</w:t>
      </w:r>
      <w:r w:rsidR="00C22A2C">
        <w:t>he Training Manual will help you actually make the parameter changes</w:t>
      </w:r>
      <w:r w:rsidR="00CD25AE">
        <w:t xml:space="preserve"> in the computer program</w:t>
      </w:r>
      <w:r w:rsidR="00C22A2C">
        <w:t xml:space="preserve"> and the Help system will facilitate your understanding of the structures, equations and algorithms that constitute the</w:t>
      </w:r>
      <w:r w:rsidR="00CD25AE">
        <w:t xml:space="preserve"> model.</w:t>
      </w:r>
      <w:r w:rsidR="00E06769">
        <w:t xml:space="preserve"> </w:t>
      </w:r>
      <w:r w:rsidR="00CD25AE">
        <w:t>W</w:t>
      </w:r>
      <w:r w:rsidR="00C22A2C">
        <w:t xml:space="preserve">e begin </w:t>
      </w:r>
      <w:r w:rsidR="00CD25AE">
        <w:t>by introducing</w:t>
      </w:r>
      <w:r w:rsidR="00C22A2C">
        <w:t xml:space="preserve"> the types of parameters within </w:t>
      </w:r>
      <w:r w:rsidR="00102E46">
        <w:t>I</w:t>
      </w:r>
      <w:r w:rsidR="00C22A2C">
        <w:t xml:space="preserve">Fs and then proceed to a </w:t>
      </w:r>
      <w:r w:rsidR="00091A18">
        <w:t xml:space="preserve">discussion of variables and parameters within each of the IFs </w:t>
      </w:r>
      <w:r w:rsidR="00365511">
        <w:t>modules</w:t>
      </w:r>
      <w:r w:rsidR="00091A18">
        <w:t>.</w:t>
      </w:r>
      <w:r w:rsidR="00D61735">
        <w:t xml:space="preserve"> </w:t>
      </w:r>
    </w:p>
    <w:p w:rsidR="00127372" w:rsidRDefault="00127372" w:rsidP="00365511"/>
    <w:p w:rsidR="007359C4" w:rsidRDefault="00CD25AE" w:rsidP="00916941">
      <w:pPr>
        <w:pStyle w:val="Heading2"/>
        <w:spacing w:before="120"/>
      </w:pPr>
      <w:bookmarkStart w:id="1" w:name="_Toc423108050"/>
      <w:r>
        <w:t>A Note on Parameter Names</w:t>
      </w:r>
      <w:bookmarkEnd w:id="1"/>
    </w:p>
    <w:p w:rsidR="00296783" w:rsidRDefault="00C64DC8" w:rsidP="00916941">
      <w:pPr>
        <w:spacing w:before="120"/>
      </w:pPr>
      <w:r>
        <w:t>In this manual we will provide the internal computer program names of variables and parameters</w:t>
      </w:r>
      <w:r w:rsidR="00A07FDE">
        <w:t>, as well as their descriptions</w:t>
      </w:r>
      <w:r w:rsidR="00A22CB8">
        <w:t>.</w:t>
      </w:r>
      <w:r w:rsidR="00127372">
        <w:t xml:space="preserve"> </w:t>
      </w:r>
      <w:r w:rsidR="00A22CB8">
        <w:t xml:space="preserve">Those names are </w:t>
      </w:r>
      <w:r w:rsidR="00824296">
        <w:t xml:space="preserve">especially </w:t>
      </w:r>
      <w:r w:rsidR="00A22CB8">
        <w:t xml:space="preserve">important for use of the Self-Managed Display form, which provides model users </w:t>
      </w:r>
      <w:r w:rsidR="00B45044">
        <w:t>with</w:t>
      </w:r>
      <w:r w:rsidR="00A22CB8">
        <w:t xml:space="preserve"> complete access to </w:t>
      </w:r>
      <w:r w:rsidR="00B345A4">
        <w:t>all variables and parameters in the system</w:t>
      </w:r>
      <w:r w:rsidR="00A22CB8">
        <w:t>.</w:t>
      </w:r>
      <w:r w:rsidR="00127372">
        <w:t xml:space="preserve"> </w:t>
      </w:r>
      <w:r w:rsidR="00A22CB8">
        <w:t xml:space="preserve">Most </w:t>
      </w:r>
      <w:r w:rsidR="00B345A4">
        <w:t xml:space="preserve">model use, </w:t>
      </w:r>
      <w:r w:rsidR="00A22CB8">
        <w:t xml:space="preserve">however, </w:t>
      </w:r>
      <w:r w:rsidR="006503F6">
        <w:t>employs</w:t>
      </w:r>
      <w:r w:rsidR="00B345A4">
        <w:t xml:space="preserve"> the Scenario Tree form to </w:t>
      </w:r>
      <w:r w:rsidR="00A07FDE">
        <w:t>build</w:t>
      </w:r>
      <w:r w:rsidR="00B345A4">
        <w:t xml:space="preserve"> scenarios and </w:t>
      </w:r>
      <w:r w:rsidR="00A22CB8">
        <w:t>the Flexible Display form</w:t>
      </w:r>
      <w:r w:rsidR="00B345A4">
        <w:t xml:space="preserve"> to show</w:t>
      </w:r>
      <w:r w:rsidR="00A07FDE">
        <w:t xml:space="preserve"> scenario-specific forecasts</w:t>
      </w:r>
      <w:r w:rsidR="00B345A4">
        <w:t xml:space="preserve">, </w:t>
      </w:r>
      <w:r w:rsidR="00824296">
        <w:t xml:space="preserve">and </w:t>
      </w:r>
      <w:r w:rsidR="00B345A4">
        <w:t>both of</w:t>
      </w:r>
      <w:r w:rsidR="00A22CB8">
        <w:t xml:space="preserve"> </w:t>
      </w:r>
      <w:r w:rsidR="00824296">
        <w:t>those forms</w:t>
      </w:r>
      <w:r w:rsidR="00CD25AE">
        <w:t xml:space="preserve"> </w:t>
      </w:r>
      <w:r w:rsidR="00B345A4">
        <w:t xml:space="preserve">rely primarily on </w:t>
      </w:r>
      <w:r w:rsidR="00CD25AE">
        <w:t>natural language descriptions</w:t>
      </w:r>
      <w:r w:rsidR="00B345A4">
        <w:t xml:space="preserve"> of variables and parameters.</w:t>
      </w:r>
      <w:r w:rsidR="00127372">
        <w:t xml:space="preserve"> </w:t>
      </w:r>
      <w:r w:rsidR="00B345A4">
        <w:t xml:space="preserve">To match the names provided here with the options in those forms, </w:t>
      </w:r>
      <w:r w:rsidR="00CD25AE">
        <w:t>you</w:t>
      </w:r>
      <w:r w:rsidR="00365511">
        <w:t xml:space="preserve"> </w:t>
      </w:r>
      <w:r w:rsidR="00A07FDE">
        <w:t xml:space="preserve">can </w:t>
      </w:r>
      <w:r w:rsidR="00365511">
        <w:t xml:space="preserve">use the </w:t>
      </w:r>
      <w:r w:rsidR="00B345A4">
        <w:t xml:space="preserve">Search </w:t>
      </w:r>
      <w:r w:rsidR="006503F6">
        <w:t>feature</w:t>
      </w:r>
      <w:r w:rsidR="00B345A4">
        <w:t xml:space="preserve"> from the menu.</w:t>
      </w:r>
      <w:r w:rsidR="00127372">
        <w:t xml:space="preserve"> </w:t>
      </w:r>
      <w:r>
        <w:t xml:space="preserve">The </w:t>
      </w:r>
      <w:r w:rsidR="00A07FDE">
        <w:t>T</w:t>
      </w:r>
      <w:r>
        <w:t xml:space="preserve">raining </w:t>
      </w:r>
      <w:r w:rsidR="00A07FDE">
        <w:t>M</w:t>
      </w:r>
      <w:r>
        <w:t xml:space="preserve">anual describes how to use features such as </w:t>
      </w:r>
      <w:r w:rsidR="00824296">
        <w:t xml:space="preserve">the </w:t>
      </w:r>
      <w:r>
        <w:t xml:space="preserve">Flexible Display </w:t>
      </w:r>
      <w:r w:rsidR="00A07FDE">
        <w:t xml:space="preserve">form </w:t>
      </w:r>
      <w:r>
        <w:t>to see computed forecast variables in natural language.</w:t>
      </w:r>
      <w:r w:rsidR="00D61735">
        <w:t xml:space="preserve"> </w:t>
      </w:r>
      <w:r>
        <w:t xml:space="preserve">And it also describes how to use the Scenario Tree </w:t>
      </w:r>
      <w:r w:rsidR="00A07FDE">
        <w:t xml:space="preserve">form </w:t>
      </w:r>
      <w:r>
        <w:t>to access parameters in something close to natural language</w:t>
      </w:r>
      <w:r w:rsidR="00A07FDE">
        <w:t>.</w:t>
      </w:r>
      <w:r w:rsidR="00127372">
        <w:t xml:space="preserve"> </w:t>
      </w:r>
      <w:r w:rsidR="00A07FDE">
        <w:t>Nonetheless,</w:t>
      </w:r>
      <w:r>
        <w:t xml:space="preserve"> it helps very much in the use of th</w:t>
      </w:r>
      <w:r w:rsidR="00A07FDE">
        <w:t>ose</w:t>
      </w:r>
      <w:r>
        <w:t xml:space="preserve"> feature</w:t>
      </w:r>
      <w:r w:rsidR="00A07FDE">
        <w:t>s</w:t>
      </w:r>
      <w:r>
        <w:t xml:space="preserve"> </w:t>
      </w:r>
      <w:r w:rsidR="00515942">
        <w:t xml:space="preserve">and the model generally </w:t>
      </w:r>
      <w:r>
        <w:t xml:space="preserve">to know the actual </w:t>
      </w:r>
      <w:r w:rsidR="00A07FDE">
        <w:t xml:space="preserve">variable and </w:t>
      </w:r>
      <w:r>
        <w:t>parameter name</w:t>
      </w:r>
      <w:r w:rsidR="00836AEB">
        <w:t>s</w:t>
      </w:r>
      <w:r>
        <w:t>.</w:t>
      </w:r>
      <w:bookmarkStart w:id="2" w:name="_Types_of_Parameters"/>
      <w:bookmarkEnd w:id="2"/>
    </w:p>
    <w:p w:rsidR="00127372" w:rsidRPr="00296783" w:rsidRDefault="00127372" w:rsidP="00296783"/>
    <w:p w:rsidR="00332553" w:rsidRPr="00332553" w:rsidRDefault="00A968DD" w:rsidP="00916941">
      <w:pPr>
        <w:pStyle w:val="Heading2"/>
        <w:spacing w:before="120"/>
      </w:pPr>
      <w:bookmarkStart w:id="3" w:name="_Types_of_Parameters_1"/>
      <w:bookmarkStart w:id="4" w:name="_Toc423108051"/>
      <w:bookmarkEnd w:id="3"/>
      <w:r>
        <w:t>Types of Parameters in IFs</w:t>
      </w:r>
      <w:bookmarkEnd w:id="4"/>
    </w:p>
    <w:p w:rsidR="002B7F9E" w:rsidRDefault="0043594F" w:rsidP="00916941">
      <w:pPr>
        <w:spacing w:before="120"/>
      </w:pPr>
      <w:r>
        <w:softHyphen/>
      </w:r>
      <w:r>
        <w:softHyphen/>
      </w:r>
      <w:r w:rsidR="002B7F9E">
        <w:t xml:space="preserve">Equations </w:t>
      </w:r>
      <w:r w:rsidR="003720DA">
        <w:t xml:space="preserve">in </w:t>
      </w:r>
      <w:r w:rsidR="002B7F9E">
        <w:t>IFs have the general form of a dependent or computed variable, as a function of one or more driving or independent variables.</w:t>
      </w:r>
      <w:r w:rsidR="007359C4">
        <w:t xml:space="preserve"> </w:t>
      </w:r>
      <w:r w:rsidR="0078220E" w:rsidRPr="00BB2470">
        <w:rPr>
          <w:i/>
        </w:rPr>
        <w:t>Variables</w:t>
      </w:r>
      <w:r w:rsidR="007359C4">
        <w:t>, like population and GDP, are the dynamic elements of forecasts in which you are ultimately interested.</w:t>
      </w:r>
      <w:r w:rsidR="00127372">
        <w:t xml:space="preserve"> </w:t>
      </w:r>
      <w:r w:rsidR="002B7F9E">
        <w:t>For instance, total fertility rate or TFR (the number of children a woman has in her lifetime) is a function of GDP per capita at purchasing power parity (</w:t>
      </w:r>
      <w:r w:rsidR="002B7F9E" w:rsidRPr="006503F6">
        <w:rPr>
          <w:b/>
        </w:rPr>
        <w:t>GDPPCP</w:t>
      </w:r>
      <w:r w:rsidR="002B7F9E">
        <w:t>), education of adults 15 or more years of age (</w:t>
      </w:r>
      <w:r w:rsidR="002B7F9E" w:rsidRPr="006503F6">
        <w:rPr>
          <w:b/>
        </w:rPr>
        <w:t>EDYRSAG15</w:t>
      </w:r>
      <w:r w:rsidR="002B7F9E">
        <w:t>), the use of contraception within a country (</w:t>
      </w:r>
      <w:r w:rsidR="002B7F9E" w:rsidRPr="006503F6">
        <w:rPr>
          <w:b/>
        </w:rPr>
        <w:t>CONTRUSE</w:t>
      </w:r>
      <w:r w:rsidR="002B7F9E">
        <w:t>), and the level of infant mortality (</w:t>
      </w:r>
      <w:r w:rsidR="002B7F9E" w:rsidRPr="006503F6">
        <w:rPr>
          <w:b/>
        </w:rPr>
        <w:t>INFMORT</w:t>
      </w:r>
      <w:r w:rsidR="002B7F9E">
        <w:t>).</w:t>
      </w:r>
      <w:r w:rsidR="00D61735">
        <w:t xml:space="preserve"> </w:t>
      </w:r>
      <w:r w:rsidR="002B7F9E">
        <w:t xml:space="preserve">In the most general terms the equation is </w:t>
      </w:r>
    </w:p>
    <w:p w:rsidR="002B7F9E" w:rsidRDefault="003720DA" w:rsidP="002B7F9E">
      <w:pPr>
        <w:ind w:left="720"/>
      </w:pPr>
      <m:oMathPara>
        <m:oMath>
          <m:r>
            <w:rPr>
              <w:rFonts w:ascii="Cambria Math" w:hAnsi="Cambria Math"/>
            </w:rPr>
            <m:t>TFR = F (GDPPCP, EDYRSAG15, CONTRUSE, INFMORT)</m:t>
          </m:r>
        </m:oMath>
      </m:oMathPara>
    </w:p>
    <w:p w:rsidR="00D0572F" w:rsidRDefault="002B7F9E" w:rsidP="00D0572F">
      <w:r>
        <w:t>Parameters of several kinds can</w:t>
      </w:r>
      <w:r w:rsidR="0092724D">
        <w:t xml:space="preserve"> </w:t>
      </w:r>
      <w:r w:rsidR="00365511">
        <w:t xml:space="preserve">alter </w:t>
      </w:r>
      <w:r w:rsidR="0092724D">
        <w:t xml:space="preserve">the details of such </w:t>
      </w:r>
      <w:r>
        <w:t>a relationship.</w:t>
      </w:r>
      <w:r w:rsidR="00D61735">
        <w:t xml:space="preserve"> </w:t>
      </w:r>
      <w:r w:rsidR="007359C4">
        <w:t xml:space="preserve">That is, </w:t>
      </w:r>
      <w:r w:rsidR="007359C4">
        <w:rPr>
          <w:i/>
        </w:rPr>
        <w:t>p</w:t>
      </w:r>
      <w:r w:rsidR="007359C4" w:rsidRPr="007359C4">
        <w:rPr>
          <w:i/>
        </w:rPr>
        <w:t>arameters</w:t>
      </w:r>
      <w:r w:rsidR="007359C4">
        <w:t xml:space="preserve"> are numbers (also represented by names in IFs), that help specify the exact relationship between independent and dependent variables in equations or other formulations</w:t>
      </w:r>
      <w:r w:rsidR="005C1BF5">
        <w:t xml:space="preserve"> (including logical procedures called algorithms)</w:t>
      </w:r>
      <w:r w:rsidR="007359C4">
        <w:t>.</w:t>
      </w:r>
      <w:r w:rsidR="00127372">
        <w:t xml:space="preserve"> </w:t>
      </w:r>
      <w:r>
        <w:t>For instance,</w:t>
      </w:r>
      <w:r w:rsidR="00D61735">
        <w:t xml:space="preserve"> </w:t>
      </w:r>
      <w:r w:rsidR="00365511">
        <w:t>the model may contain</w:t>
      </w:r>
      <w:r w:rsidR="005C1BF5">
        <w:t>s</w:t>
      </w:r>
      <w:r w:rsidR="007359C4">
        <w:t xml:space="preserve"> different</w:t>
      </w:r>
      <w:r>
        <w:t xml:space="preserve"> parameter</w:t>
      </w:r>
      <w:r w:rsidR="007359C4">
        <w:t>s</w:t>
      </w:r>
      <w:r>
        <w:t xml:space="preserve"> that tell us how much TFR rises or falls per unit change in GDP per </w:t>
      </w:r>
      <w:r>
        <w:lastRenderedPageBreak/>
        <w:t>capita, education levels, contraception use, and infant mortality;</w:t>
      </w:r>
      <w:r w:rsidR="00236E74">
        <w:rPr>
          <w:rStyle w:val="FootnoteReference"/>
        </w:rPr>
        <w:footnoteReference w:id="1"/>
      </w:r>
      <w:r>
        <w:t xml:space="preserve"> and </w:t>
      </w:r>
      <w:r w:rsidR="005C1BF5">
        <w:t xml:space="preserve">it contains </w:t>
      </w:r>
      <w:r>
        <w:t xml:space="preserve">still others to set bounds on the lower and/or upper values of TFR over the long run (obviously </w:t>
      </w:r>
      <w:r w:rsidR="005C1BF5">
        <w:t>TFR</w:t>
      </w:r>
      <w:r>
        <w:t xml:space="preserve"> should never go negative and probably we will not even want it to go, at least for a long time, to a very low level such </w:t>
      </w:r>
      <w:r w:rsidR="00CB4564">
        <w:t xml:space="preserve">as </w:t>
      </w:r>
      <w:r>
        <w:t>an average of 0.5 children per woman).</w:t>
      </w:r>
      <w:r w:rsidR="00D61735">
        <w:t xml:space="preserve"> </w:t>
      </w:r>
      <w:r w:rsidR="00365511">
        <w:t>Some of these parameters are more technical than others in the sense that they may significantly affect the overall stability of the model if users are not very careful with the magnitude or direction of the changes they make</w:t>
      </w:r>
      <w:r w:rsidR="008542BF">
        <w:t>; we will focus heavily in this manu</w:t>
      </w:r>
      <w:r w:rsidR="005C1BF5">
        <w:t>al on parameters that are easiest</w:t>
      </w:r>
      <w:r w:rsidR="008542BF">
        <w:t xml:space="preserve"> to interpret and modify</w:t>
      </w:r>
      <w:r w:rsidR="00365511">
        <w:t xml:space="preserve">. </w:t>
      </w:r>
    </w:p>
    <w:p w:rsidR="002B7F9E" w:rsidRDefault="00D0572F" w:rsidP="00D0572F">
      <w:r>
        <w:t xml:space="preserve">In many cases, we are more interested in </w:t>
      </w:r>
      <w:r w:rsidR="00760278">
        <w:t xml:space="preserve">using a parameter to </w:t>
      </w:r>
      <w:r>
        <w:t>mak</w:t>
      </w:r>
      <w:r w:rsidR="00760278">
        <w:t>e</w:t>
      </w:r>
      <w:r>
        <w:t xml:space="preserve"> a direct change to a variable, rather than indirectly affecting a variable </w:t>
      </w:r>
      <w:r w:rsidR="008542BF">
        <w:t xml:space="preserve">like </w:t>
      </w:r>
      <w:r>
        <w:t>TFR through one of its drivers.</w:t>
      </w:r>
      <w:r w:rsidR="008542BF">
        <w:t xml:space="preserve"> </w:t>
      </w:r>
      <w:r w:rsidR="00D66FC2">
        <w:t xml:space="preserve">We often refer to this as the "brute force" method of changing a variable, and this can be done by multiplying the </w:t>
      </w:r>
      <w:r w:rsidR="00B42439">
        <w:t xml:space="preserve">entire </w:t>
      </w:r>
      <w:r w:rsidR="00D66FC2">
        <w:t>r</w:t>
      </w:r>
      <w:r w:rsidR="00B42439">
        <w:t>esult of a basic equation like that above by a number, adding something to that result, or simply over-riding the result with an exogenously (externally) specified series of values.</w:t>
      </w:r>
      <w:r w:rsidR="00D61735">
        <w:t xml:space="preserve"> </w:t>
      </w:r>
      <w:r w:rsidR="001D17CB">
        <w:t>In the case of TFR we use the multiplier approach</w:t>
      </w:r>
      <w:r w:rsidR="00836AEB">
        <w:t>, which is described below</w:t>
      </w:r>
      <w:r w:rsidR="001D17CB">
        <w:t>.</w:t>
      </w:r>
      <w:r>
        <w:t xml:space="preserve"> The strengths of this approach should be obvious: it preserves </w:t>
      </w:r>
      <w:r w:rsidR="008542BF">
        <w:t>mo</w:t>
      </w:r>
      <w:r>
        <w:t>del stability, and makes the model more accessible for users.</w:t>
      </w:r>
      <w:r w:rsidR="00127372">
        <w:t xml:space="preserve"> </w:t>
      </w:r>
      <w:r>
        <w:t xml:space="preserve">However, the weakness is that in many instances it is more realistic to affect one of the drivers of TFR rather than TFR directly. </w:t>
      </w:r>
    </w:p>
    <w:p w:rsidR="001D17CB" w:rsidRDefault="009655DF" w:rsidP="00D01F13">
      <w:r>
        <w:t>Beyond multipliers, t</w:t>
      </w:r>
      <w:r w:rsidR="001D17CB">
        <w:t xml:space="preserve">here are </w:t>
      </w:r>
      <w:r>
        <w:t xml:space="preserve">many </w:t>
      </w:r>
      <w:r w:rsidR="001D17CB">
        <w:t>other types of parameters that IFs uses</w:t>
      </w:r>
      <w:r w:rsidR="00D01F13">
        <w:t>, although we are forced to abandon TFR to provide examples.</w:t>
      </w:r>
      <w:r w:rsidR="00D61735">
        <w:t xml:space="preserve"> </w:t>
      </w:r>
      <w:r w:rsidR="001D17CB">
        <w:t>For instance, a switch</w:t>
      </w:r>
      <w:r w:rsidR="00D01F13">
        <w:t xml:space="preserve"> parameter</w:t>
      </w:r>
      <w:r w:rsidR="001D17CB">
        <w:t xml:space="preserve"> may turn on or off a particular formulation in preference to another.</w:t>
      </w:r>
      <w:r w:rsidR="00127372">
        <w:t xml:space="preserve"> </w:t>
      </w:r>
      <w:r w:rsidR="001D17CB">
        <w:t>A target may specify a value towards which we want a variable to move gradually (we would need to specify both the target level and the years of convergence to it).</w:t>
      </w:r>
      <w:r w:rsidR="00127372">
        <w:t xml:space="preserve"> </w:t>
      </w:r>
    </w:p>
    <w:p w:rsidR="002B7F9E" w:rsidRDefault="009655DF" w:rsidP="002B7F9E">
      <w:r>
        <w:t xml:space="preserve">Overall, </w:t>
      </w:r>
      <w:r w:rsidR="0069155A">
        <w:t>key parameter types are:</w:t>
      </w:r>
    </w:p>
    <w:p w:rsidR="0069155A" w:rsidRDefault="0069155A" w:rsidP="00022988">
      <w:pPr>
        <w:ind w:left="720"/>
      </w:pPr>
      <w:r>
        <w:t>1.</w:t>
      </w:r>
      <w:r w:rsidR="00D61735">
        <w:t xml:space="preserve"> </w:t>
      </w:r>
      <w:r w:rsidRPr="00E178EB">
        <w:rPr>
          <w:b/>
        </w:rPr>
        <w:t>Equation Result Parameters</w:t>
      </w:r>
      <w:r>
        <w:t>.</w:t>
      </w:r>
      <w:r w:rsidR="00D61735">
        <w:t xml:space="preserve"> </w:t>
      </w:r>
      <w:r>
        <w:t xml:space="preserve">Most users will use these parameter types </w:t>
      </w:r>
      <w:r w:rsidR="006164EF">
        <w:t xml:space="preserve">far </w:t>
      </w:r>
      <w:r>
        <w:t>more often than any other.</w:t>
      </w:r>
      <w:r w:rsidR="00D61735">
        <w:t xml:space="preserve"> </w:t>
      </w:r>
      <w:r>
        <w:t>The</w:t>
      </w:r>
      <w:r w:rsidR="00022988">
        <w:t xml:space="preserve"> three types</w:t>
      </w:r>
      <w:r>
        <w:t xml:space="preserve"> are:</w:t>
      </w:r>
    </w:p>
    <w:p w:rsidR="006058A5" w:rsidRPr="006058A5" w:rsidRDefault="00AB47AF" w:rsidP="006058A5">
      <w:pPr>
        <w:ind w:left="1440"/>
        <w:rPr>
          <w:b/>
        </w:rPr>
      </w:pPr>
      <w:r>
        <w:t>a.</w:t>
      </w:r>
      <w:r w:rsidR="00D61735">
        <w:t xml:space="preserve"> </w:t>
      </w:r>
      <w:r w:rsidR="0069155A" w:rsidRPr="00285946">
        <w:rPr>
          <w:b/>
        </w:rPr>
        <w:t>Multipliers</w:t>
      </w:r>
      <w:r w:rsidR="0069155A" w:rsidRPr="0069155A">
        <w:t>.</w:t>
      </w:r>
      <w:r w:rsidR="00D61735">
        <w:t xml:space="preserve"> </w:t>
      </w:r>
      <w:r w:rsidR="008C1C96">
        <w:t>This most common of all parameter types in scenario analysis</w:t>
      </w:r>
      <w:r w:rsidR="0069155A" w:rsidRPr="0069155A">
        <w:t xml:space="preserve"> come</w:t>
      </w:r>
      <w:r w:rsidR="008C1C96">
        <w:t>s</w:t>
      </w:r>
      <w:r w:rsidR="0069155A" w:rsidRPr="0069155A">
        <w:t xml:space="preserve"> into play after an equation has been calculated. They multiply the result by the value of the parameter. The defaul</w:t>
      </w:r>
      <w:r w:rsidR="00022988">
        <w:t>t value, i.e. the value</w:t>
      </w:r>
      <w:r w:rsidR="0069155A" w:rsidRPr="0069155A">
        <w:t xml:space="preserve"> for which the parameter has no effect</w:t>
      </w:r>
      <w:r w:rsidR="00022988">
        <w:t xml:space="preserve"> and to which multipliers almost invariably are set in the Base Case</w:t>
      </w:r>
      <w:r w:rsidR="0069155A" w:rsidRPr="0069155A">
        <w:t xml:space="preserve">, </w:t>
      </w:r>
      <w:r w:rsidR="00022988">
        <w:t>is</w:t>
      </w:r>
      <w:r w:rsidR="0069155A" w:rsidRPr="0069155A">
        <w:t xml:space="preserve"> </w:t>
      </w:r>
      <w:r w:rsidR="006058A5">
        <w:t xml:space="preserve">1.0. These parameters are </w:t>
      </w:r>
      <w:r w:rsidR="00836AEB">
        <w:t xml:space="preserve">usually </w:t>
      </w:r>
      <w:r w:rsidR="006058A5">
        <w:t xml:space="preserve">denoted with the </w:t>
      </w:r>
      <w:r w:rsidR="00750C1B">
        <w:t>suffix</w:t>
      </w:r>
      <w:r w:rsidR="006058A5">
        <w:t xml:space="preserve"> </w:t>
      </w:r>
      <w:r w:rsidR="00871D6A" w:rsidRPr="00BC18D5">
        <w:rPr>
          <w:bCs/>
        </w:rPr>
        <w:t>-</w:t>
      </w:r>
      <w:r w:rsidR="006058A5">
        <w:rPr>
          <w:b/>
        </w:rPr>
        <w:t>m</w:t>
      </w:r>
      <w:r w:rsidR="00750C1B">
        <w:rPr>
          <w:b/>
        </w:rPr>
        <w:t xml:space="preserve"> </w:t>
      </w:r>
      <w:r w:rsidR="00750C1B">
        <w:t>at the end of the parameter name</w:t>
      </w:r>
      <w:r w:rsidR="006058A5">
        <w:rPr>
          <w:b/>
        </w:rPr>
        <w:t xml:space="preserve">. </w:t>
      </w:r>
    </w:p>
    <w:p w:rsidR="006058A5" w:rsidRDefault="00AB47AF" w:rsidP="006058A5">
      <w:pPr>
        <w:ind w:left="1440"/>
      </w:pPr>
      <w:r>
        <w:t xml:space="preserve">b. </w:t>
      </w:r>
      <w:r w:rsidRPr="00285946">
        <w:rPr>
          <w:b/>
        </w:rPr>
        <w:t>Additive factors</w:t>
      </w:r>
      <w:r w:rsidR="00022988">
        <w:t>.</w:t>
      </w:r>
      <w:r w:rsidR="00D61735">
        <w:t xml:space="preserve"> </w:t>
      </w:r>
      <w:r w:rsidR="00022988">
        <w:t>Like multipliers, these change the results after an equation computation</w:t>
      </w:r>
      <w:r w:rsidR="00D01F13">
        <w:t>, but add to the result rather than multiplying</w:t>
      </w:r>
      <w:r w:rsidR="00022988">
        <w:t>.</w:t>
      </w:r>
      <w:r w:rsidR="00127372">
        <w:t xml:space="preserve"> </w:t>
      </w:r>
      <w:r w:rsidR="008C1C96">
        <w:t>The default v</w:t>
      </w:r>
      <w:r w:rsidR="006058A5">
        <w:t>alue is normally 0.0.</w:t>
      </w:r>
      <w:r w:rsidR="00D61735">
        <w:t xml:space="preserve"> </w:t>
      </w:r>
      <w:r w:rsidR="00750C1B">
        <w:t xml:space="preserve">These are usually denoted with the suffix </w:t>
      </w:r>
      <w:r w:rsidR="00871D6A" w:rsidRPr="00BC18D5">
        <w:rPr>
          <w:bCs/>
        </w:rPr>
        <w:t>-</w:t>
      </w:r>
      <w:r w:rsidR="00750C1B" w:rsidRPr="00750C1B">
        <w:rPr>
          <w:b/>
        </w:rPr>
        <w:t>add</w:t>
      </w:r>
      <w:r w:rsidR="00750C1B">
        <w:t xml:space="preserve"> at the end of the parameter name. </w:t>
      </w:r>
    </w:p>
    <w:p w:rsidR="0069155A" w:rsidRDefault="00AB47AF" w:rsidP="00013AC3">
      <w:pPr>
        <w:ind w:left="1440"/>
      </w:pPr>
      <w:r>
        <w:t>c.</w:t>
      </w:r>
      <w:r w:rsidR="00D61735">
        <w:t xml:space="preserve"> </w:t>
      </w:r>
      <w:r w:rsidRPr="00285946">
        <w:rPr>
          <w:b/>
        </w:rPr>
        <w:t>Exogenous</w:t>
      </w:r>
      <w:r w:rsidR="002751F2">
        <w:rPr>
          <w:b/>
        </w:rPr>
        <w:t xml:space="preserve"> Specification</w:t>
      </w:r>
      <w:r>
        <w:t>.</w:t>
      </w:r>
      <w:r w:rsidR="00D61735">
        <w:t xml:space="preserve"> </w:t>
      </w:r>
      <w:r w:rsidR="00E5380A">
        <w:t>Sometimes these parameters over</w:t>
      </w:r>
      <w:r w:rsidR="008C1C96">
        <w:t>ride the computation of an equation</w:t>
      </w:r>
      <w:r w:rsidR="008E5A01">
        <w:t>.</w:t>
      </w:r>
      <w:r w:rsidR="00D61735">
        <w:t xml:space="preserve"> </w:t>
      </w:r>
      <w:r w:rsidR="008E5A01">
        <w:t>I</w:t>
      </w:r>
      <w:r w:rsidR="008C1C96">
        <w:t xml:space="preserve">n other cases, they are actually substitutes for </w:t>
      </w:r>
      <w:r w:rsidR="008E5A01">
        <w:t>having an equation; that is, they are actually equivalent to specifying the values of a variable over time for which the model has no equation.</w:t>
      </w:r>
      <w:r w:rsidR="00D61735">
        <w:t xml:space="preserve"> </w:t>
      </w:r>
      <w:r w:rsidR="00013AC3">
        <w:t>This typically means establishing a new exogenous series</w:t>
      </w:r>
      <w:r w:rsidR="00531108">
        <w:t>.</w:t>
      </w:r>
      <w:r w:rsidR="00127372">
        <w:t xml:space="preserve"> </w:t>
      </w:r>
      <w:r w:rsidR="00531108">
        <w:t>They typically will have the name of the variable that they over-ride within their own name.</w:t>
      </w:r>
    </w:p>
    <w:p w:rsidR="0069155A" w:rsidRDefault="0069155A" w:rsidP="00BC18D5">
      <w:pPr>
        <w:spacing w:before="240"/>
        <w:ind w:left="720"/>
      </w:pPr>
      <w:r>
        <w:t>2.</w:t>
      </w:r>
      <w:r w:rsidR="00D61735">
        <w:t xml:space="preserve"> </w:t>
      </w:r>
      <w:r w:rsidRPr="00E178EB">
        <w:rPr>
          <w:b/>
        </w:rPr>
        <w:t>Targets</w:t>
      </w:r>
      <w:r>
        <w:t>.</w:t>
      </w:r>
      <w:r w:rsidR="00D61735">
        <w:t xml:space="preserve"> </w:t>
      </w:r>
      <w:r w:rsidR="008D5580">
        <w:t>Especially</w:t>
      </w:r>
      <w:r w:rsidR="003C654F">
        <w:t xml:space="preserve"> </w:t>
      </w:r>
      <w:r w:rsidR="008D5580">
        <w:t>f</w:t>
      </w:r>
      <w:r w:rsidR="003C654F">
        <w:t xml:space="preserve">or the purposes of </w:t>
      </w:r>
      <w:r w:rsidR="008D5580">
        <w:t>policy analysis, we often want to force the result of an equation toward a particular value over time (e.g. to achieve the elimination of indoor use of solid fuels).</w:t>
      </w:r>
      <w:r w:rsidR="00D61735">
        <w:t xml:space="preserve"> </w:t>
      </w:r>
      <w:r w:rsidR="008D5580">
        <w:t xml:space="preserve">Target </w:t>
      </w:r>
      <w:r w:rsidR="00531108">
        <w:lastRenderedPageBreak/>
        <w:t xml:space="preserve">parameters </w:t>
      </w:r>
      <w:r w:rsidR="008D5580">
        <w:t xml:space="preserve">are </w:t>
      </w:r>
      <w:r w:rsidR="00836AEB">
        <w:t xml:space="preserve">generally </w:t>
      </w:r>
      <w:proofErr w:type="gramStart"/>
      <w:r w:rsidR="008D5580">
        <w:t>paired,</w:t>
      </w:r>
      <w:proofErr w:type="gramEnd"/>
      <w:r w:rsidR="008D5580">
        <w:t xml:space="preserve"> one for the target level and one for the number of years to reach the target (from the initial year of the model forecast</w:t>
      </w:r>
      <w:r w:rsidR="00D01F13">
        <w:t>, 2010)</w:t>
      </w:r>
      <w:r w:rsidR="0028793B">
        <w:t xml:space="preserve">. </w:t>
      </w:r>
      <w:r w:rsidR="008D5580">
        <w:t>Targets have different types:</w:t>
      </w:r>
      <w:r w:rsidR="00750C1B">
        <w:t xml:space="preserve"> </w:t>
      </w:r>
    </w:p>
    <w:p w:rsidR="008D5580" w:rsidRDefault="000777BA" w:rsidP="00332553">
      <w:pPr>
        <w:ind w:left="1440"/>
      </w:pPr>
      <w:r>
        <w:t xml:space="preserve">a. </w:t>
      </w:r>
      <w:r w:rsidRPr="006503F6">
        <w:rPr>
          <w:b/>
        </w:rPr>
        <w:t>Absolute</w:t>
      </w:r>
      <w:r w:rsidR="00285946" w:rsidRPr="00285946">
        <w:rPr>
          <w:b/>
        </w:rPr>
        <w:t xml:space="preserve"> targets</w:t>
      </w:r>
      <w:r w:rsidR="005E0686">
        <w:t>.</w:t>
      </w:r>
      <w:r w:rsidR="00D61735">
        <w:t xml:space="preserve"> </w:t>
      </w:r>
      <w:r w:rsidR="003C654F">
        <w:t>In this case the target value and year</w:t>
      </w:r>
      <w:r w:rsidR="003C654F" w:rsidRPr="00EF3FFA">
        <w:t xml:space="preserve"> define </w:t>
      </w:r>
      <w:r w:rsidR="00D01F13">
        <w:t>the</w:t>
      </w:r>
      <w:r w:rsidR="003C654F">
        <w:t xml:space="preserve"> absolute value the variable should move</w:t>
      </w:r>
      <w:r w:rsidR="00D01F13">
        <w:t xml:space="preserve"> toward</w:t>
      </w:r>
      <w:r w:rsidR="003C654F">
        <w:t xml:space="preserve"> and </w:t>
      </w:r>
      <w:r w:rsidR="00531108">
        <w:t>the number of</w:t>
      </w:r>
      <w:r w:rsidR="003C654F">
        <w:t xml:space="preserve"> years after</w:t>
      </w:r>
      <w:r w:rsidR="005E0686">
        <w:t xml:space="preserve"> the first model year</w:t>
      </w:r>
      <w:r w:rsidR="00D01F13">
        <w:t xml:space="preserve"> </w:t>
      </w:r>
      <w:r w:rsidR="00531108">
        <w:t xml:space="preserve">over which </w:t>
      </w:r>
      <w:r>
        <w:t>the goal</w:t>
      </w:r>
      <w:r w:rsidR="00D01F13">
        <w:t xml:space="preserve"> should be achieved</w:t>
      </w:r>
      <w:r w:rsidR="003C654F">
        <w:t xml:space="preserve">. Together they determine </w:t>
      </w:r>
      <w:r w:rsidR="003C654F" w:rsidRPr="00EF3FFA">
        <w:t>a path in which the</w:t>
      </w:r>
      <w:r w:rsidR="003C654F">
        <w:t xml:space="preserve"> value </w:t>
      </w:r>
      <w:r w:rsidR="003C654F" w:rsidRPr="00EF3FFA">
        <w:t xml:space="preserve">for the </w:t>
      </w:r>
      <w:r w:rsidR="003C654F">
        <w:t>variable</w:t>
      </w:r>
      <w:r w:rsidR="003C654F" w:rsidRPr="00EF3FFA">
        <w:t xml:space="preserve"> moves </w:t>
      </w:r>
      <w:r w:rsidR="009A7CBE">
        <w:t>quite directly</w:t>
      </w:r>
      <w:r w:rsidR="00A751BC">
        <w:rPr>
          <w:rStyle w:val="FootnoteReference"/>
        </w:rPr>
        <w:footnoteReference w:id="2"/>
      </w:r>
      <w:r w:rsidR="003C654F" w:rsidRPr="00EF3FFA">
        <w:t xml:space="preserve"> from the </w:t>
      </w:r>
      <w:r w:rsidR="003C654F">
        <w:t>value</w:t>
      </w:r>
      <w:r w:rsidR="005E0686">
        <w:t xml:space="preserve"> in first year</w:t>
      </w:r>
      <w:r w:rsidR="003C654F" w:rsidRPr="00EF3FFA">
        <w:t xml:space="preserve"> to the target </w:t>
      </w:r>
      <w:r w:rsidR="003C654F">
        <w:t>value</w:t>
      </w:r>
      <w:r w:rsidR="003C654F" w:rsidRPr="00EF3FFA">
        <w:t xml:space="preserve"> in the target year. </w:t>
      </w:r>
      <w:r w:rsidR="00D01F13">
        <w:rPr>
          <w:b/>
        </w:rPr>
        <w:t>Tr</w:t>
      </w:r>
      <w:r w:rsidR="00836AEB">
        <w:rPr>
          <w:b/>
        </w:rPr>
        <w:t>gtval</w:t>
      </w:r>
      <w:r w:rsidR="00836AEB" w:rsidRPr="0028793B">
        <w:rPr>
          <w:b/>
        </w:rPr>
        <w:t xml:space="preserve"> </w:t>
      </w:r>
      <w:r w:rsidR="00836AEB" w:rsidRPr="0028793B">
        <w:t>and</w:t>
      </w:r>
      <w:r w:rsidR="00836AEB" w:rsidRPr="0028793B">
        <w:rPr>
          <w:b/>
        </w:rPr>
        <w:t xml:space="preserve"> </w:t>
      </w:r>
      <w:r w:rsidR="00836AEB">
        <w:rPr>
          <w:b/>
        </w:rPr>
        <w:t>trgtyr</w:t>
      </w:r>
      <w:r w:rsidR="00E178EB">
        <w:rPr>
          <w:b/>
        </w:rPr>
        <w:t xml:space="preserve"> </w:t>
      </w:r>
      <w:r w:rsidR="00E178EB" w:rsidRPr="00E178EB">
        <w:t>are the parameter suffixes used for this parameter type</w:t>
      </w:r>
      <w:r w:rsidR="00836AEB">
        <w:t>. The first of these changes the target itself</w:t>
      </w:r>
      <w:r w:rsidR="006503F6">
        <w:t>,</w:t>
      </w:r>
      <w:r w:rsidR="00836AEB">
        <w:t xml:space="preserve"> and the second alters the number of years to the target</w:t>
      </w:r>
      <w:r w:rsidR="00332553">
        <w:t>. The default value of *</w:t>
      </w:r>
      <w:r w:rsidR="00332553" w:rsidRPr="00332553">
        <w:rPr>
          <w:b/>
          <w:bCs/>
        </w:rPr>
        <w:t>trgtyr</w:t>
      </w:r>
      <w:r w:rsidR="00332553">
        <w:t xml:space="preserve"> parameters </w:t>
      </w:r>
      <w:r w:rsidR="008D0C13">
        <w:t>should normally be</w:t>
      </w:r>
      <w:r w:rsidR="003D1F46">
        <w:t xml:space="preserve"> 10 </w:t>
      </w:r>
      <w:r w:rsidR="00EF16EF">
        <w:t>year</w:t>
      </w:r>
      <w:r w:rsidR="009A7CBE">
        <w:t>s</w:t>
      </w:r>
      <w:r w:rsidR="00EF16EF">
        <w:t xml:space="preserve">, but in some cases </w:t>
      </w:r>
      <w:r w:rsidR="009A7CBE">
        <w:t xml:space="preserve">it is 0, meaning that </w:t>
      </w:r>
      <w:r w:rsidR="00332553">
        <w:t xml:space="preserve">users must set the </w:t>
      </w:r>
      <w:r w:rsidR="009A7CBE">
        <w:t>number of years to target</w:t>
      </w:r>
      <w:r w:rsidR="00332553">
        <w:t xml:space="preserve"> as well as the target value in order to use these parameters.</w:t>
      </w:r>
    </w:p>
    <w:p w:rsidR="003C654F" w:rsidRPr="00332553" w:rsidRDefault="008D5580" w:rsidP="001D360E">
      <w:pPr>
        <w:ind w:left="1440"/>
      </w:pPr>
      <w:r>
        <w:t>b.</w:t>
      </w:r>
      <w:r w:rsidR="00D61735">
        <w:t xml:space="preserve"> </w:t>
      </w:r>
      <w:r w:rsidR="003C654F" w:rsidRPr="00285946">
        <w:rPr>
          <w:b/>
        </w:rPr>
        <w:t>Relative (standard error)</w:t>
      </w:r>
      <w:r w:rsidR="00285946" w:rsidRPr="00285946">
        <w:rPr>
          <w:b/>
        </w:rPr>
        <w:t xml:space="preserve"> targets</w:t>
      </w:r>
      <w:r w:rsidR="005E0686">
        <w:t>.</w:t>
      </w:r>
      <w:r w:rsidR="003C654F">
        <w:t xml:space="preserve"> In this case, the target value and year define </w:t>
      </w:r>
      <w:r w:rsidR="006503F6">
        <w:t>a</w:t>
      </w:r>
      <w:r w:rsidR="003C654F">
        <w:t xml:space="preserve"> relative value </w:t>
      </w:r>
      <w:r w:rsidR="006503F6">
        <w:t xml:space="preserve">towards which </w:t>
      </w:r>
      <w:r w:rsidR="003C654F">
        <w:t xml:space="preserve">the variable should move </w:t>
      </w:r>
      <w:r w:rsidR="005E0686">
        <w:t xml:space="preserve">and </w:t>
      </w:r>
      <w:r w:rsidR="006503F6">
        <w:t>the number of years that will pass before the target is reached</w:t>
      </w:r>
      <w:r w:rsidR="003C654F">
        <w:t>. The relative value is</w:t>
      </w:r>
      <w:r w:rsidR="003C654F" w:rsidRPr="00EF3FFA">
        <w:t xml:space="preserve"> de</w:t>
      </w:r>
      <w:r w:rsidR="003C654F">
        <w:t>f</w:t>
      </w:r>
      <w:r w:rsidR="003C654F" w:rsidRPr="00EF3FFA">
        <w:t xml:space="preserve">ined </w:t>
      </w:r>
      <w:r w:rsidR="003C654F">
        <w:t xml:space="preserve">as the number of </w:t>
      </w:r>
      <w:r w:rsidR="003C654F" w:rsidRPr="00EF3FFA">
        <w:t>standard error</w:t>
      </w:r>
      <w:r w:rsidR="003C654F">
        <w:t>s above or below the “predicted” value of</w:t>
      </w:r>
      <w:r w:rsidR="003C654F" w:rsidRPr="00EF3FFA">
        <w:t xml:space="preserve"> the </w:t>
      </w:r>
      <w:r w:rsidR="003C654F">
        <w:t>variable of interest</w:t>
      </w:r>
      <w:r w:rsidR="005E0686">
        <w:t xml:space="preserve"> (a prediction usually based on the country's GDP per capita)</w:t>
      </w:r>
      <w:r w:rsidR="003C654F" w:rsidRPr="00EF3FFA">
        <w:t xml:space="preserve">. </w:t>
      </w:r>
      <w:r w:rsidR="00254797">
        <w:t>T</w:t>
      </w:r>
      <w:r w:rsidR="003C654F">
        <w:t xml:space="preserve">arget </w:t>
      </w:r>
      <w:r w:rsidR="003C654F" w:rsidRPr="00EF3FFA">
        <w:t xml:space="preserve">values less than 0 </w:t>
      </w:r>
      <w:r w:rsidR="001C34FF">
        <w:t xml:space="preserve">set the target below the </w:t>
      </w:r>
      <w:r w:rsidR="00ED44CD">
        <w:t xml:space="preserve">typical or </w:t>
      </w:r>
      <w:r w:rsidR="001C34FF">
        <w:t xml:space="preserve">predicted </w:t>
      </w:r>
      <w:r w:rsidR="00ED44CD">
        <w:t xml:space="preserve">(as indicated by </w:t>
      </w:r>
      <w:r w:rsidR="00FF3C7D">
        <w:t>cross-sectional</w:t>
      </w:r>
      <w:r w:rsidR="00ED44CD">
        <w:t xml:space="preserve"> estimat</w:t>
      </w:r>
      <w:r w:rsidR="00FF3C7D">
        <w:t>ions</w:t>
      </w:r>
      <w:r w:rsidR="00ED44CD">
        <w:t>)</w:t>
      </w:r>
      <w:r w:rsidR="00ED44CD" w:rsidRPr="00EF3FFA">
        <w:t xml:space="preserve"> </w:t>
      </w:r>
      <w:r w:rsidR="003C654F">
        <w:t>value of the variable</w:t>
      </w:r>
      <w:r w:rsidR="00871D6A">
        <w:t>. T</w:t>
      </w:r>
      <w:r w:rsidR="003C654F">
        <w:t xml:space="preserve">arget </w:t>
      </w:r>
      <w:r w:rsidR="003C654F" w:rsidRPr="00EF3FFA">
        <w:t xml:space="preserve">values above 0 </w:t>
      </w:r>
      <w:r w:rsidR="001C34FF">
        <w:t xml:space="preserve">set the target above the predicted value. </w:t>
      </w:r>
      <w:r w:rsidR="003C654F">
        <w:t>As with the absolute targets</w:t>
      </w:r>
      <w:r w:rsidR="00871D6A">
        <w:t>,</w:t>
      </w:r>
      <w:r w:rsidR="003C654F">
        <w:t xml:space="preserve"> t</w:t>
      </w:r>
      <w:r w:rsidR="003C654F" w:rsidRPr="00EF3FFA">
        <w:t>h</w:t>
      </w:r>
      <w:r w:rsidR="003C654F">
        <w:t xml:space="preserve">e value calculated using </w:t>
      </w:r>
      <w:r w:rsidR="003C77E6">
        <w:t xml:space="preserve">relative </w:t>
      </w:r>
      <w:r w:rsidR="003C654F">
        <w:t xml:space="preserve">targeting </w:t>
      </w:r>
      <w:r w:rsidR="003C654F" w:rsidRPr="00EF3FFA">
        <w:t xml:space="preserve">is compared to the </w:t>
      </w:r>
      <w:r w:rsidR="00871D6A">
        <w:t xml:space="preserve">default </w:t>
      </w:r>
      <w:r w:rsidR="003C654F">
        <w:t>value</w:t>
      </w:r>
      <w:r w:rsidR="003C654F" w:rsidRPr="00EF3FFA">
        <w:t xml:space="preserve"> estimated </w:t>
      </w:r>
      <w:r w:rsidR="00871D6A">
        <w:t>i</w:t>
      </w:r>
      <w:r w:rsidR="003C654F" w:rsidRPr="00EF3FFA">
        <w:t>n the model</w:t>
      </w:r>
      <w:r w:rsidR="00871D6A">
        <w:t>.</w:t>
      </w:r>
      <w:r w:rsidR="00ED44CD">
        <w:t xml:space="preserve"> </w:t>
      </w:r>
      <w:r w:rsidR="00871D6A">
        <w:t>T</w:t>
      </w:r>
      <w:r w:rsidR="003C654F" w:rsidRPr="00EF3FFA">
        <w:t xml:space="preserve">he </w:t>
      </w:r>
      <w:r w:rsidR="003C77E6">
        <w:t>computed</w:t>
      </w:r>
      <w:r w:rsidR="00254797">
        <w:t xml:space="preserve"> value </w:t>
      </w:r>
      <w:r w:rsidR="00871D6A">
        <w:t xml:space="preserve">then </w:t>
      </w:r>
      <w:r w:rsidR="00254797">
        <w:t>gradually moves from the normal</w:t>
      </w:r>
      <w:r w:rsidR="003C77E6">
        <w:t xml:space="preserve"> or </w:t>
      </w:r>
      <w:r w:rsidR="00871D6A">
        <w:t>default</w:t>
      </w:r>
      <w:r w:rsidR="003C77E6">
        <w:t>-equation based</w:t>
      </w:r>
      <w:r w:rsidR="00254797">
        <w:t xml:space="preserve"> value to the target value</w:t>
      </w:r>
      <w:r w:rsidR="003C654F">
        <w:t>.</w:t>
      </w:r>
      <w:r w:rsidR="00127372">
        <w:t xml:space="preserve"> </w:t>
      </w:r>
      <w:r w:rsidR="00ED44CD">
        <w:t xml:space="preserve">If, however, the computed value already </w:t>
      </w:r>
      <w:r w:rsidR="00871D6A">
        <w:t>is</w:t>
      </w:r>
      <w:r w:rsidR="003C77E6">
        <w:t xml:space="preserve"> </w:t>
      </w:r>
      <w:r w:rsidR="00871D6A">
        <w:t>at or beyond</w:t>
      </w:r>
      <w:r w:rsidR="003C77E6">
        <w:t xml:space="preserve"> the</w:t>
      </w:r>
      <w:r w:rsidR="00ED44CD">
        <w:t xml:space="preserve"> target</w:t>
      </w:r>
      <w:r w:rsidR="003C77E6">
        <w:t xml:space="preserve"> (that could be above or below depending on whether the target is above or below the </w:t>
      </w:r>
      <w:r w:rsidR="00871D6A">
        <w:t>default</w:t>
      </w:r>
      <w:r w:rsidR="003C77E6">
        <w:t xml:space="preserve"> or predicted value)</w:t>
      </w:r>
      <w:r w:rsidR="00ED44CD">
        <w:t xml:space="preserve">, the model will not move it toward the target. </w:t>
      </w:r>
      <w:r w:rsidR="0028793B">
        <w:t xml:space="preserve">Two different parameter suffixes </w:t>
      </w:r>
      <w:r w:rsidR="003C77E6">
        <w:t>direct relative targeting</w:t>
      </w:r>
      <w:r w:rsidR="0028793B">
        <w:t xml:space="preserve">: </w:t>
      </w:r>
      <w:r w:rsidR="0028793B" w:rsidRPr="0028793B">
        <w:rPr>
          <w:b/>
        </w:rPr>
        <w:t xml:space="preserve">setar </w:t>
      </w:r>
      <w:r w:rsidR="0028793B" w:rsidRPr="0028793B">
        <w:t>and</w:t>
      </w:r>
      <w:r w:rsidR="0028793B" w:rsidRPr="0028793B">
        <w:rPr>
          <w:b/>
        </w:rPr>
        <w:t xml:space="preserve"> seyrtar</w:t>
      </w:r>
      <w:r w:rsidR="0028793B">
        <w:t>. The first of these changes the target itself and the second alters the number of years to the target.</w:t>
      </w:r>
      <w:r w:rsidR="00332553">
        <w:t xml:space="preserve"> The default value of the *</w:t>
      </w:r>
      <w:r w:rsidR="00332553">
        <w:rPr>
          <w:b/>
          <w:bCs/>
        </w:rPr>
        <w:t xml:space="preserve">seyrtar </w:t>
      </w:r>
      <w:r w:rsidR="00332553">
        <w:t>parameters varies based on the module</w:t>
      </w:r>
      <w:r w:rsidR="003C77E6">
        <w:t xml:space="preserve"> and even variable</w:t>
      </w:r>
      <w:r w:rsidR="00332553">
        <w:t>. Governance parameters are set to a default of 10 years from the year of model initialization</w:t>
      </w:r>
      <w:r w:rsidR="00871D6A">
        <w:t>,</w:t>
      </w:r>
      <w:r w:rsidR="00332553">
        <w:t xml:space="preserve"> while infrastructure parameters are set to a default of 20 years.</w:t>
      </w:r>
      <w:r w:rsidR="00127372">
        <w:t xml:space="preserve"> </w:t>
      </w:r>
      <w:r w:rsidR="00332553">
        <w:t xml:space="preserve">These defaults mean that users do not have to change </w:t>
      </w:r>
      <w:r w:rsidR="00332553" w:rsidRPr="00332553">
        <w:rPr>
          <w:b/>
          <w:bCs/>
        </w:rPr>
        <w:t>*seyrtar</w:t>
      </w:r>
      <w:r w:rsidR="00332553">
        <w:rPr>
          <w:b/>
          <w:bCs/>
        </w:rPr>
        <w:t xml:space="preserve"> </w:t>
      </w:r>
      <w:r w:rsidR="00332553">
        <w:t xml:space="preserve">as well as </w:t>
      </w:r>
      <w:r w:rsidR="00332553" w:rsidRPr="00332553">
        <w:rPr>
          <w:b/>
          <w:bCs/>
        </w:rPr>
        <w:t>*</w:t>
      </w:r>
      <w:r w:rsidR="00FF3C7D" w:rsidRPr="00332553">
        <w:rPr>
          <w:b/>
          <w:bCs/>
        </w:rPr>
        <w:t>setar</w:t>
      </w:r>
      <w:r w:rsidR="00FF3C7D">
        <w:rPr>
          <w:b/>
          <w:bCs/>
        </w:rPr>
        <w:t xml:space="preserve"> </w:t>
      </w:r>
      <w:r w:rsidR="00FF3C7D">
        <w:t>in</w:t>
      </w:r>
      <w:r w:rsidR="00332553">
        <w:t xml:space="preserve"> order to buil</w:t>
      </w:r>
      <w:r w:rsidR="003C77E6">
        <w:t>d</w:t>
      </w:r>
      <w:r w:rsidR="00332553">
        <w:t xml:space="preserve"> standard error target scenarios. Changing </w:t>
      </w:r>
      <w:r w:rsidR="00332553">
        <w:rPr>
          <w:b/>
          <w:bCs/>
        </w:rPr>
        <w:t xml:space="preserve">*setar </w:t>
      </w:r>
      <w:r w:rsidR="00332553">
        <w:t xml:space="preserve">should be enough. </w:t>
      </w:r>
    </w:p>
    <w:p w:rsidR="005008B2" w:rsidRPr="0028793B" w:rsidRDefault="0069155A" w:rsidP="00022988">
      <w:pPr>
        <w:ind w:left="720"/>
      </w:pPr>
      <w:r>
        <w:t>3.</w:t>
      </w:r>
      <w:r w:rsidR="00D61735">
        <w:t xml:space="preserve"> </w:t>
      </w:r>
      <w:r w:rsidR="005008B2" w:rsidRPr="005008B2">
        <w:rPr>
          <w:b/>
        </w:rPr>
        <w:t>Rate</w:t>
      </w:r>
      <w:r w:rsidR="006C5BC7">
        <w:rPr>
          <w:b/>
        </w:rPr>
        <w:t>s</w:t>
      </w:r>
      <w:r w:rsidR="005008B2" w:rsidRPr="005008B2">
        <w:rPr>
          <w:b/>
        </w:rPr>
        <w:t xml:space="preserve"> of change</w:t>
      </w:r>
      <w:r w:rsidR="005008B2">
        <w:t>.</w:t>
      </w:r>
      <w:r w:rsidR="00D61735">
        <w:t xml:space="preserve"> </w:t>
      </w:r>
      <w:r w:rsidR="005008B2">
        <w:t>Some parameters specify an annual percentage rate of change.</w:t>
      </w:r>
      <w:r w:rsidR="00D61735">
        <w:t xml:space="preserve"> </w:t>
      </w:r>
      <w:r w:rsidR="006164EF">
        <w:t xml:space="preserve">Unfortunately, </w:t>
      </w:r>
      <w:r w:rsidR="005008B2">
        <w:t>IFs does not consistently use percentage rates (5 percent per year) versus proport</w:t>
      </w:r>
      <w:r w:rsidR="00871D6A">
        <w:t xml:space="preserve">ional rates (0.05 increase </w:t>
      </w:r>
      <w:proofErr w:type="gramStart"/>
      <w:r w:rsidR="00871D6A">
        <w:t>rate</w:t>
      </w:r>
      <w:proofErr w:type="gramEnd"/>
      <w:r w:rsidR="00871D6A">
        <w:t xml:space="preserve"> </w:t>
      </w:r>
      <w:r w:rsidR="005008B2">
        <w:t>per year</w:t>
      </w:r>
      <w:r w:rsidR="003D354B">
        <w:t>, which is equivalent to 5 percent</w:t>
      </w:r>
      <w:r w:rsidR="005008B2">
        <w:t>), so the user should be attentive to definitions.</w:t>
      </w:r>
      <w:r w:rsidR="00D61735">
        <w:t xml:space="preserve"> </w:t>
      </w:r>
      <w:r w:rsidR="00871D6A">
        <w:t xml:space="preserve">There are </w:t>
      </w:r>
      <w:r w:rsidR="0028793B">
        <w:t xml:space="preserve">multiple suffixes that may </w:t>
      </w:r>
      <w:r w:rsidR="007C0A86">
        <w:t>apply</w:t>
      </w:r>
      <w:r w:rsidR="0028793B">
        <w:t xml:space="preserve"> to these, including </w:t>
      </w:r>
      <w:r w:rsidR="00871D6A" w:rsidRPr="00BC18D5">
        <w:rPr>
          <w:bCs/>
        </w:rPr>
        <w:t>-</w:t>
      </w:r>
      <w:r w:rsidR="0028793B">
        <w:rPr>
          <w:b/>
        </w:rPr>
        <w:t xml:space="preserve">r </w:t>
      </w:r>
      <w:r w:rsidR="0028793B">
        <w:t>(changes in the rate)</w:t>
      </w:r>
      <w:r w:rsidR="003D354B">
        <w:t xml:space="preserve"> and</w:t>
      </w:r>
      <w:r w:rsidR="0028793B">
        <w:t xml:space="preserve"> </w:t>
      </w:r>
      <w:r w:rsidR="0028793B" w:rsidRPr="0028793B">
        <w:rPr>
          <w:b/>
        </w:rPr>
        <w:t>-</w:t>
      </w:r>
      <w:r w:rsidR="0028793B">
        <w:rPr>
          <w:b/>
        </w:rPr>
        <w:t xml:space="preserve">gr </w:t>
      </w:r>
      <w:r w:rsidR="0028793B">
        <w:t>(changes the rate of change, growth or decline).</w:t>
      </w:r>
      <w:r w:rsidR="00D61735">
        <w:t xml:space="preserve"> </w:t>
      </w:r>
    </w:p>
    <w:p w:rsidR="0069155A" w:rsidRPr="0028793B" w:rsidRDefault="005008B2" w:rsidP="00FC4F1B">
      <w:pPr>
        <w:ind w:left="720"/>
      </w:pPr>
      <w:r>
        <w:t>4.</w:t>
      </w:r>
      <w:r w:rsidR="00D61735">
        <w:t xml:space="preserve"> </w:t>
      </w:r>
      <w:r w:rsidR="0069155A" w:rsidRPr="00285946">
        <w:rPr>
          <w:b/>
        </w:rPr>
        <w:t>Limits</w:t>
      </w:r>
      <w:r w:rsidR="0069155A">
        <w:t>.</w:t>
      </w:r>
      <w:r w:rsidR="00D61735">
        <w:t xml:space="preserve"> </w:t>
      </w:r>
      <w:r w:rsidR="00285946">
        <w:t xml:space="preserve">As indicated </w:t>
      </w:r>
      <w:r w:rsidR="00871D6A">
        <w:t>for</w:t>
      </w:r>
      <w:r w:rsidR="00285946">
        <w:t xml:space="preserve"> the TFR example, long-term national rates are unlikely to fall and stay below a minimum value.</w:t>
      </w:r>
      <w:r w:rsidR="00D61735">
        <w:t xml:space="preserve"> </w:t>
      </w:r>
      <w:r w:rsidR="00285946">
        <w:t>Limits can be minimum or maximum values.</w:t>
      </w:r>
      <w:r w:rsidR="00D61735">
        <w:t xml:space="preserve"> </w:t>
      </w:r>
      <w:r w:rsidR="0028793B">
        <w:t>These are typically denoted by the suffixes</w:t>
      </w:r>
      <w:r w:rsidR="00127372">
        <w:t xml:space="preserve"> </w:t>
      </w:r>
      <w:r w:rsidR="00871D6A">
        <w:rPr>
          <w:bCs/>
        </w:rPr>
        <w:t>-</w:t>
      </w:r>
      <w:r w:rsidR="0028793B">
        <w:rPr>
          <w:b/>
        </w:rPr>
        <w:t>min</w:t>
      </w:r>
      <w:r w:rsidR="0028793B">
        <w:t xml:space="preserve">, </w:t>
      </w:r>
      <w:r w:rsidR="0028793B" w:rsidRPr="00BC18D5">
        <w:rPr>
          <w:bCs/>
        </w:rPr>
        <w:t>-</w:t>
      </w:r>
      <w:r w:rsidR="0028793B">
        <w:rPr>
          <w:b/>
        </w:rPr>
        <w:t>max</w:t>
      </w:r>
      <w:r w:rsidR="00FC4F1B">
        <w:t>, or</w:t>
      </w:r>
      <w:r w:rsidR="00C8704A">
        <w:t xml:space="preserve"> </w:t>
      </w:r>
      <w:r w:rsidR="00871D6A" w:rsidRPr="00BC18D5">
        <w:rPr>
          <w:bCs/>
        </w:rPr>
        <w:t>-</w:t>
      </w:r>
      <w:r w:rsidR="00871D6A">
        <w:rPr>
          <w:b/>
          <w:bCs/>
        </w:rPr>
        <w:t>lim.</w:t>
      </w:r>
    </w:p>
    <w:p w:rsidR="00B643BB" w:rsidRDefault="00767BC1" w:rsidP="009C0BFF">
      <w:pPr>
        <w:ind w:left="720"/>
        <w:rPr>
          <w:bCs/>
        </w:rPr>
      </w:pPr>
      <w:r>
        <w:t>5</w:t>
      </w:r>
      <w:r w:rsidR="008F6EC6">
        <w:t>.</w:t>
      </w:r>
      <w:r w:rsidR="00D61735">
        <w:t xml:space="preserve"> </w:t>
      </w:r>
      <w:r w:rsidR="0069155A" w:rsidRPr="00C2297E">
        <w:rPr>
          <w:b/>
        </w:rPr>
        <w:t>Switches.</w:t>
      </w:r>
      <w:r w:rsidR="00D61735">
        <w:t xml:space="preserve"> </w:t>
      </w:r>
      <w:r w:rsidR="00765D93">
        <w:t xml:space="preserve">These turn off and on elements in the model. These </w:t>
      </w:r>
      <w:r w:rsidR="009C0BFF">
        <w:t xml:space="preserve">most often affect </w:t>
      </w:r>
      <w:r w:rsidR="00765D93">
        <w:t>linkages between modules</w:t>
      </w:r>
      <w:r w:rsidR="009C0BFF">
        <w:t>, but can also change relationships</w:t>
      </w:r>
      <w:r w:rsidR="00C8704A">
        <w:t xml:space="preserve"> within modules</w:t>
      </w:r>
      <w:r w:rsidR="00C2297E">
        <w:t>.</w:t>
      </w:r>
      <w:r w:rsidR="00127372">
        <w:t xml:space="preserve"> </w:t>
      </w:r>
      <w:r w:rsidR="009C0BFF">
        <w:t>They</w:t>
      </w:r>
      <w:r w:rsidR="003D354B">
        <w:t xml:space="preserve"> are typically </w:t>
      </w:r>
      <w:r w:rsidR="0028793B">
        <w:t xml:space="preserve">denoted by the suffix </w:t>
      </w:r>
      <w:r w:rsidR="00871D6A">
        <w:rPr>
          <w:b/>
        </w:rPr>
        <w:t>-</w:t>
      </w:r>
      <w:r w:rsidR="0028793B">
        <w:rPr>
          <w:b/>
        </w:rPr>
        <w:t>sw</w:t>
      </w:r>
      <w:r w:rsidR="00C8704A">
        <w:rPr>
          <w:bCs/>
        </w:rPr>
        <w:t>.</w:t>
      </w:r>
    </w:p>
    <w:p w:rsidR="00946A33" w:rsidRDefault="00946A33" w:rsidP="009C0BFF">
      <w:pPr>
        <w:ind w:left="720"/>
        <w:rPr>
          <w:bCs/>
        </w:rPr>
      </w:pPr>
      <w:r>
        <w:rPr>
          <w:bCs/>
        </w:rPr>
        <w:t>6.</w:t>
      </w:r>
      <w:r w:rsidR="00127372">
        <w:rPr>
          <w:bCs/>
        </w:rPr>
        <w:t xml:space="preserve"> </w:t>
      </w:r>
      <w:r w:rsidR="006164EF" w:rsidRPr="00BB2470">
        <w:rPr>
          <w:b/>
          <w:bCs/>
        </w:rPr>
        <w:t>Other p</w:t>
      </w:r>
      <w:r w:rsidRPr="00BB2470">
        <w:rPr>
          <w:b/>
          <w:bCs/>
        </w:rPr>
        <w:t>arameters</w:t>
      </w:r>
      <w:r>
        <w:rPr>
          <w:bCs/>
        </w:rPr>
        <w:t xml:space="preserve"> in equations</w:t>
      </w:r>
      <w:r w:rsidR="005D155C">
        <w:rPr>
          <w:bCs/>
        </w:rPr>
        <w:t xml:space="preserve"> and algorithms</w:t>
      </w:r>
      <w:r>
        <w:rPr>
          <w:bCs/>
        </w:rPr>
        <w:t>.</w:t>
      </w:r>
      <w:r w:rsidR="00127372">
        <w:rPr>
          <w:bCs/>
        </w:rPr>
        <w:t xml:space="preserve"> </w:t>
      </w:r>
      <w:r>
        <w:rPr>
          <w:bCs/>
        </w:rPr>
        <w:t>Equations within IFs can become quite complicated. The parameter types discussed to this point provide the easiest control over them for most model users.</w:t>
      </w:r>
      <w:r w:rsidR="00127372">
        <w:rPr>
          <w:bCs/>
        </w:rPr>
        <w:t xml:space="preserve"> </w:t>
      </w:r>
      <w:r>
        <w:rPr>
          <w:bCs/>
        </w:rPr>
        <w:t>Relatively few</w:t>
      </w:r>
      <w:r w:rsidR="004414B8">
        <w:rPr>
          <w:bCs/>
        </w:rPr>
        <w:t xml:space="preserve"> users</w:t>
      </w:r>
      <w:r>
        <w:rPr>
          <w:bCs/>
        </w:rPr>
        <w:t xml:space="preserve"> will proceed further with parameters</w:t>
      </w:r>
      <w:r w:rsidR="00871D6A">
        <w:rPr>
          <w:bCs/>
        </w:rPr>
        <w:t>,</w:t>
      </w:r>
      <w:r>
        <w:rPr>
          <w:bCs/>
        </w:rPr>
        <w:t xml:space="preserve"> and to do so will typically require attention to </w:t>
      </w:r>
      <w:r>
        <w:rPr>
          <w:bCs/>
        </w:rPr>
        <w:lastRenderedPageBreak/>
        <w:t xml:space="preserve">the </w:t>
      </w:r>
      <w:r w:rsidR="004414B8">
        <w:rPr>
          <w:bCs/>
        </w:rPr>
        <w:t xml:space="preserve">specific nature of the equation (e.g. whether independent variables are related to dependent ones via linear, logarithmic, exponential </w:t>
      </w:r>
      <w:r w:rsidR="00871D6A">
        <w:rPr>
          <w:bCs/>
        </w:rPr>
        <w:t>or other relationship forms).</w:t>
      </w:r>
      <w:r w:rsidR="00127372">
        <w:rPr>
          <w:bCs/>
        </w:rPr>
        <w:t xml:space="preserve"> </w:t>
      </w:r>
      <w:r w:rsidR="004414B8">
        <w:rPr>
          <w:bCs/>
        </w:rPr>
        <w:t xml:space="preserve">That is, one would normally need to understand the model via the Help system or other project documentation in order to use them </w:t>
      </w:r>
      <w:r w:rsidR="00B66B63">
        <w:rPr>
          <w:bCs/>
        </w:rPr>
        <w:t>meaningfully and without causing substantial risk of bad model behavior</w:t>
      </w:r>
      <w:r w:rsidR="004414B8">
        <w:rPr>
          <w:bCs/>
        </w:rPr>
        <w:t>.</w:t>
      </w:r>
      <w:r w:rsidR="00127372">
        <w:rPr>
          <w:bCs/>
        </w:rPr>
        <w:t xml:space="preserve"> </w:t>
      </w:r>
      <w:r w:rsidR="0013381D">
        <w:rPr>
          <w:bCs/>
        </w:rPr>
        <w:t>Th</w:t>
      </w:r>
      <w:r w:rsidR="00B66B63">
        <w:rPr>
          <w:bCs/>
        </w:rPr>
        <w:t>e sections of this</w:t>
      </w:r>
      <w:r w:rsidR="0013381D">
        <w:rPr>
          <w:bCs/>
        </w:rPr>
        <w:t xml:space="preserve"> manual will provide very little information about the</w:t>
      </w:r>
      <w:r w:rsidR="00B66B63">
        <w:rPr>
          <w:bCs/>
        </w:rPr>
        <w:t xml:space="preserve">se </w:t>
      </w:r>
      <w:r w:rsidR="00871D6A">
        <w:rPr>
          <w:bCs/>
        </w:rPr>
        <w:t xml:space="preserve">technical </w:t>
      </w:r>
      <w:r w:rsidR="00B66B63">
        <w:rPr>
          <w:bCs/>
        </w:rPr>
        <w:t>parameters</w:t>
      </w:r>
      <w:r w:rsidR="0013381D">
        <w:rPr>
          <w:bCs/>
        </w:rPr>
        <w:t>.</w:t>
      </w:r>
    </w:p>
    <w:p w:rsidR="00946A33" w:rsidRDefault="00946A33" w:rsidP="00946A33">
      <w:pPr>
        <w:ind w:left="1440"/>
        <w:rPr>
          <w:b/>
          <w:bCs/>
        </w:rPr>
      </w:pPr>
      <w:r>
        <w:t xml:space="preserve">a. </w:t>
      </w:r>
      <w:r>
        <w:rPr>
          <w:b/>
          <w:bCs/>
        </w:rPr>
        <w:t>E</w:t>
      </w:r>
      <w:r w:rsidRPr="00C960AB">
        <w:rPr>
          <w:b/>
          <w:bCs/>
        </w:rPr>
        <w:t>lasticities</w:t>
      </w:r>
      <w:r>
        <w:t xml:space="preserve">: These are relatively common within IFs and specify the percentage change in the dependent variable associate with a percentage change in the independent variable. They are typically prefixed </w:t>
      </w:r>
      <w:r w:rsidRPr="00C960AB">
        <w:rPr>
          <w:b/>
          <w:bCs/>
        </w:rPr>
        <w:t>el</w:t>
      </w:r>
      <w:r>
        <w:t xml:space="preserve">- or </w:t>
      </w:r>
      <w:r>
        <w:rPr>
          <w:b/>
          <w:bCs/>
        </w:rPr>
        <w:t>elas-</w:t>
      </w:r>
      <w:r w:rsidR="00871D6A" w:rsidRPr="00871D6A">
        <w:rPr>
          <w:bCs/>
        </w:rPr>
        <w:t>.</w:t>
      </w:r>
    </w:p>
    <w:p w:rsidR="00B66B63" w:rsidRPr="00E5380A" w:rsidRDefault="00FF3C7D" w:rsidP="00946A33">
      <w:pPr>
        <w:ind w:left="1440"/>
        <w:rPr>
          <w:bCs/>
        </w:rPr>
      </w:pPr>
      <w:r>
        <w:rPr>
          <w:b/>
        </w:rPr>
        <w:t>b</w:t>
      </w:r>
      <w:r w:rsidRPr="00722245">
        <w:rPr>
          <w:b/>
        </w:rPr>
        <w:t>.</w:t>
      </w:r>
      <w:r>
        <w:t xml:space="preserve"> Equilibration</w:t>
      </w:r>
      <w:r w:rsidR="00B66B63" w:rsidRPr="004E34C1">
        <w:rPr>
          <w:b/>
        </w:rPr>
        <w:t xml:space="preserve"> </w:t>
      </w:r>
      <w:r w:rsidR="00B66B63">
        <w:rPr>
          <w:b/>
        </w:rPr>
        <w:t>control</w:t>
      </w:r>
      <w:r w:rsidR="00B66B63" w:rsidRPr="004E34C1">
        <w:rPr>
          <w:b/>
        </w:rPr>
        <w:t xml:space="preserve"> parameters.</w:t>
      </w:r>
      <w:r w:rsidR="00B66B63">
        <w:t xml:space="preserve"> </w:t>
      </w:r>
      <w:proofErr w:type="gramStart"/>
      <w:r w:rsidR="00B66B63">
        <w:t>IFs balances</w:t>
      </w:r>
      <w:proofErr w:type="gramEnd"/>
      <w:r w:rsidR="00B66B63">
        <w:t xml:space="preserve"> supply and demand for goods and services via prices, savings and investment with interest rates, and so on.</w:t>
      </w:r>
      <w:r w:rsidR="00127372">
        <w:t xml:space="preserve"> </w:t>
      </w:r>
      <w:r w:rsidR="00B66B63">
        <w:t>These processes typically use an algorithmic controller system</w:t>
      </w:r>
      <w:r w:rsidR="00E877C3">
        <w:t xml:space="preserve"> </w:t>
      </w:r>
      <w:r w:rsidR="00B66B63">
        <w:t>that responds to both the magnitude of imbalance or disequilibrium and the direction and extent of its change over time (see the Help system descriptions of the model).</w:t>
      </w:r>
      <w:r w:rsidR="00536447">
        <w:t xml:space="preserve"> Although they are not typical elasticities, t</w:t>
      </w:r>
      <w:r w:rsidR="00B66B63">
        <w:t xml:space="preserve">he two parameters that control each such process </w:t>
      </w:r>
      <w:r w:rsidR="00C205DD">
        <w:t xml:space="preserve">usually </w:t>
      </w:r>
      <w:r w:rsidR="00B66B63">
        <w:t xml:space="preserve">have the </w:t>
      </w:r>
      <w:r>
        <w:t>prefix</w:t>
      </w:r>
      <w:r w:rsidR="00B66B63">
        <w:t xml:space="preserve"> </w:t>
      </w:r>
      <w:r w:rsidR="00B66B63" w:rsidRPr="004F06C3">
        <w:rPr>
          <w:b/>
        </w:rPr>
        <w:t>el-</w:t>
      </w:r>
      <w:r w:rsidR="00B66B63">
        <w:t xml:space="preserve"> and the suffixes </w:t>
      </w:r>
      <w:r w:rsidR="00B66B63" w:rsidRPr="004F06C3">
        <w:rPr>
          <w:b/>
        </w:rPr>
        <w:t>-1</w:t>
      </w:r>
      <w:r w:rsidR="00B66B63">
        <w:t xml:space="preserve"> </w:t>
      </w:r>
      <w:r w:rsidR="00536447">
        <w:t>or</w:t>
      </w:r>
      <w:r w:rsidR="00B66B63">
        <w:t xml:space="preserve"> </w:t>
      </w:r>
      <w:r w:rsidR="00B66B63" w:rsidRPr="004F06C3">
        <w:rPr>
          <w:b/>
        </w:rPr>
        <w:t>-2</w:t>
      </w:r>
      <w:r w:rsidR="00E5380A">
        <w:t>. Parameters ending</w:t>
      </w:r>
      <w:r w:rsidR="00B66B63">
        <w:t xml:space="preserve"> </w:t>
      </w:r>
      <w:r w:rsidR="00E5380A">
        <w:t>with</w:t>
      </w:r>
      <w:r w:rsidR="00E5380A" w:rsidRPr="00E5380A">
        <w:rPr>
          <w:b/>
        </w:rPr>
        <w:t xml:space="preserve"> 1</w:t>
      </w:r>
      <w:r w:rsidR="00E5380A">
        <w:t xml:space="preserve"> relate</w:t>
      </w:r>
      <w:r w:rsidR="00B66B63">
        <w:t xml:space="preserve"> to disequilibrium</w:t>
      </w:r>
      <w:r w:rsidR="00C205DD">
        <w:t xml:space="preserve"> magnitude</w:t>
      </w:r>
      <w:r w:rsidR="00E5380A">
        <w:t xml:space="preserve">; and parameters end with </w:t>
      </w:r>
      <w:r w:rsidR="00E5380A" w:rsidRPr="00E5380A">
        <w:rPr>
          <w:b/>
        </w:rPr>
        <w:t>2</w:t>
      </w:r>
      <w:r w:rsidR="00E5380A">
        <w:t xml:space="preserve"> relate to</w:t>
      </w:r>
      <w:r w:rsidR="00C205DD">
        <w:t xml:space="preserve"> </w:t>
      </w:r>
      <w:r w:rsidR="00E5380A">
        <w:t>the direction of change</w:t>
      </w:r>
      <w:r w:rsidR="002A7D10">
        <w:t>.</w:t>
      </w:r>
      <w:r w:rsidR="00C205DD">
        <w:t xml:space="preserve"> </w:t>
      </w:r>
    </w:p>
    <w:p w:rsidR="00722245" w:rsidRDefault="00B66B63" w:rsidP="00946A33">
      <w:pPr>
        <w:ind w:left="1440"/>
      </w:pPr>
      <w:r>
        <w:rPr>
          <w:b/>
          <w:bCs/>
        </w:rPr>
        <w:t>c</w:t>
      </w:r>
      <w:r w:rsidR="00946A33">
        <w:rPr>
          <w:b/>
          <w:bCs/>
        </w:rPr>
        <w:t xml:space="preserve">. Other </w:t>
      </w:r>
      <w:r w:rsidR="002751F2">
        <w:rPr>
          <w:b/>
        </w:rPr>
        <w:t>coefficients</w:t>
      </w:r>
      <w:r w:rsidR="002751F2" w:rsidRPr="008F6EC6">
        <w:rPr>
          <w:b/>
        </w:rPr>
        <w:t xml:space="preserve"> </w:t>
      </w:r>
      <w:r w:rsidR="00946A33" w:rsidRPr="008F6EC6">
        <w:rPr>
          <w:b/>
        </w:rPr>
        <w:t>in equations.</w:t>
      </w:r>
      <w:r w:rsidR="00946A33">
        <w:t xml:space="preserve"> </w:t>
      </w:r>
      <w:r w:rsidR="005D155C">
        <w:t>Beyond elasticities, many other forms of parameter can</w:t>
      </w:r>
      <w:r w:rsidR="00946A33">
        <w:t xml:space="preserve"> </w:t>
      </w:r>
      <w:r w:rsidR="00536447">
        <w:t>manipulate</w:t>
      </w:r>
      <w:r>
        <w:t xml:space="preserve"> an equation</w:t>
      </w:r>
      <w:r w:rsidR="004E34C1">
        <w:t xml:space="preserve">. </w:t>
      </w:r>
      <w:r w:rsidR="00946A33">
        <w:t>When analysts in many fields think of parameters, this is what they mean. In IFs, most users will use them quite rarely because, in the absence of knowledge concerning equation forms and reasonable ranges</w:t>
      </w:r>
      <w:r w:rsidR="00722245">
        <w:t>, the parameters</w:t>
      </w:r>
      <w:r w:rsidR="00946A33">
        <w:t xml:space="preserve"> often have little transparent meaning—experts in a field may use them more often. Many analysts think of such parameters as having a constant value over time</w:t>
      </w:r>
      <w:r w:rsidR="00536447">
        <w:t>,</w:t>
      </w:r>
      <w:r w:rsidR="00946A33">
        <w:t xml:space="preserve"> and some are unchangeabl</w:t>
      </w:r>
      <w:r w:rsidR="00722245">
        <w:t>e over time in IFs. IFs allows almost all</w:t>
      </w:r>
      <w:r w:rsidR="00946A33">
        <w:t>, however</w:t>
      </w:r>
      <w:r>
        <w:t>,</w:t>
      </w:r>
      <w:r w:rsidR="00946A33">
        <w:t xml:space="preserve"> to be entered as time series and vary with great </w:t>
      </w:r>
      <w:r>
        <w:t>flexibility across time. S</w:t>
      </w:r>
      <w:r w:rsidR="00946A33">
        <w:t xml:space="preserve">ome can be changed for each country and/or sub-dimensions of the </w:t>
      </w:r>
      <w:r w:rsidR="00536447">
        <w:t xml:space="preserve">associated </w:t>
      </w:r>
      <w:r w:rsidR="00946A33">
        <w:t>variable</w:t>
      </w:r>
      <w:r w:rsidR="00536447">
        <w:t>,</w:t>
      </w:r>
      <w:r w:rsidR="00946A33">
        <w:t xml:space="preserve"> such as energy types, but others can only be changed globally.</w:t>
      </w:r>
    </w:p>
    <w:p w:rsidR="00973FA7" w:rsidRDefault="00B66B63" w:rsidP="00BB2470">
      <w:pPr>
        <w:ind w:left="1440"/>
      </w:pPr>
      <w:r>
        <w:rPr>
          <w:b/>
        </w:rPr>
        <w:t>d</w:t>
      </w:r>
      <w:r w:rsidR="0078220E" w:rsidRPr="00BB2470">
        <w:rPr>
          <w:b/>
        </w:rPr>
        <w:t>. Equation forms.</w:t>
      </w:r>
      <w:r w:rsidR="00722245">
        <w:t xml:space="preserve"> </w:t>
      </w:r>
      <w:r w:rsidR="00946A33">
        <w:t>Although most users will change parameters using the Scenario Tree (see again the Training Manual), the IFs model has made it possible over time to change an increasing number of functions directly (both bivariate and multivariate ones</w:t>
      </w:r>
      <w:r w:rsidR="00E335FC">
        <w:t>). The advantage this confers is</w:t>
      </w:r>
      <w:r w:rsidR="00946A33">
        <w:t xml:space="preserve"> the ability to alter the nature of the formulation (e.g. going from linear to logarithmic) and even, to a very limited degree, the independent or driver variables in the equation. Although some module discussions will occasionally suggest this option, most users will not avail themselves of it.</w:t>
      </w:r>
      <w:r w:rsidR="00946A33" w:rsidRPr="00BC18D5">
        <w:t xml:space="preserve"> </w:t>
      </w:r>
      <w:r w:rsidR="00946A33">
        <w:t>User</w:t>
      </w:r>
      <w:r w:rsidR="00E335FC">
        <w:t>s</w:t>
      </w:r>
      <w:r w:rsidR="00946A33">
        <w:t xml:space="preserve"> who wish to make </w:t>
      </w:r>
      <w:r w:rsidR="00E335FC">
        <w:t>such changes can do so via</w:t>
      </w:r>
      <w:r w:rsidR="00946A33">
        <w:t xml:space="preserve"> th</w:t>
      </w:r>
      <w:r w:rsidR="00E335FC">
        <w:t>e Change Selected Functions option</w:t>
      </w:r>
      <w:r w:rsidR="00D70118">
        <w:t>s,</w:t>
      </w:r>
      <w:r w:rsidR="00946A33">
        <w:t xml:space="preserve"> which can be accessed from the Scenario Analysis Menu on the main page.</w:t>
      </w:r>
    </w:p>
    <w:p w:rsidR="00B66B63" w:rsidRDefault="005008B2" w:rsidP="006E0978">
      <w:pPr>
        <w:ind w:left="720"/>
      </w:pPr>
      <w:r>
        <w:t>7</w:t>
      </w:r>
      <w:r w:rsidR="0069155A">
        <w:t>.</w:t>
      </w:r>
      <w:r w:rsidR="00D61735">
        <w:t xml:space="preserve"> </w:t>
      </w:r>
      <w:r w:rsidR="0069155A" w:rsidRPr="00C2297E">
        <w:rPr>
          <w:b/>
        </w:rPr>
        <w:t>Initial conditions</w:t>
      </w:r>
      <w:r w:rsidR="006E0978">
        <w:rPr>
          <w:b/>
        </w:rPr>
        <w:t xml:space="preserve"> </w:t>
      </w:r>
      <w:r w:rsidR="006E0978">
        <w:t>for endogenous variables</w:t>
      </w:r>
      <w:r w:rsidR="00B66B63">
        <w:t xml:space="preserve"> and convergence of initial </w:t>
      </w:r>
      <w:r w:rsidR="00973FA7">
        <w:t>discrepancies</w:t>
      </w:r>
      <w:r w:rsidR="006E0978">
        <w:t>.</w:t>
      </w:r>
      <w:r w:rsidR="00D61735">
        <w:t xml:space="preserve"> </w:t>
      </w:r>
    </w:p>
    <w:p w:rsidR="00F82F3C" w:rsidRDefault="00B66B63" w:rsidP="00BB2470">
      <w:pPr>
        <w:ind w:left="1440"/>
      </w:pPr>
      <w:r>
        <w:t xml:space="preserve">a. </w:t>
      </w:r>
      <w:r w:rsidR="00973FA7" w:rsidRPr="00BB2470">
        <w:rPr>
          <w:b/>
        </w:rPr>
        <w:t>I</w:t>
      </w:r>
      <w:r w:rsidRPr="00BB2470">
        <w:rPr>
          <w:b/>
        </w:rPr>
        <w:t>nitial conditions</w:t>
      </w:r>
      <w:r w:rsidR="006E0978">
        <w:t xml:space="preserve"> are no</w:t>
      </w:r>
      <w:r w:rsidR="00973FA7">
        <w:t>t, strictly spea</w:t>
      </w:r>
      <w:r w:rsidR="00E01694">
        <w:t>k</w:t>
      </w:r>
      <w:r w:rsidR="00973FA7">
        <w:t>ing,</w:t>
      </w:r>
      <w:r w:rsidR="006E0978">
        <w:t xml:space="preserve"> true parameter</w:t>
      </w:r>
      <w:r>
        <w:t>s, but</w:t>
      </w:r>
      <w:r w:rsidR="00D61735">
        <w:t xml:space="preserve"> </w:t>
      </w:r>
      <w:r w:rsidR="006E0978">
        <w:t>should reflect data.</w:t>
      </w:r>
      <w:r w:rsidR="00D61735">
        <w:t xml:space="preserve"> </w:t>
      </w:r>
      <w:r>
        <w:t xml:space="preserve">Yet </w:t>
      </w:r>
      <w:r w:rsidR="006E0978">
        <w:t>some users will believe that they have data superior to that in IFs</w:t>
      </w:r>
      <w:r w:rsidR="003D354B">
        <w:t>,</w:t>
      </w:r>
      <w:r w:rsidR="006E0978">
        <w:t xml:space="preserve"> and the system allows </w:t>
      </w:r>
      <w:r w:rsidR="007C0A86">
        <w:t xml:space="preserve">the user to </w:t>
      </w:r>
      <w:r w:rsidR="006E0978">
        <w:t xml:space="preserve">change </w:t>
      </w:r>
      <w:r w:rsidR="003D354B">
        <w:t>most</w:t>
      </w:r>
      <w:r w:rsidR="006E0978">
        <w:t xml:space="preserve"> initial conditions.</w:t>
      </w:r>
      <w:r w:rsidR="00D61735">
        <w:t xml:space="preserve"> </w:t>
      </w:r>
      <w:r w:rsidR="006E0978">
        <w:t>After the first year, the model will compute subsequent values internally (endogenously).</w:t>
      </w:r>
      <w:r w:rsidR="00D61735">
        <w:t xml:space="preserve"> </w:t>
      </w:r>
      <w:r w:rsidR="003671CF">
        <w:t xml:space="preserve">Initial conditions </w:t>
      </w:r>
      <w:r w:rsidR="009C0BFF">
        <w:t>don’t have a</w:t>
      </w:r>
      <w:r w:rsidR="00FC4F1B">
        <w:t xml:space="preserve"> </w:t>
      </w:r>
      <w:r w:rsidR="009C0BFF">
        <w:t>suffix</w:t>
      </w:r>
      <w:r w:rsidR="003671CF">
        <w:t>; their names are, in fact, those of the variable itself (e.g.,</w:t>
      </w:r>
      <w:r w:rsidR="00973FA7">
        <w:t xml:space="preserve"> </w:t>
      </w:r>
      <w:r w:rsidR="003671CF" w:rsidRPr="00536447">
        <w:rPr>
          <w:b/>
        </w:rPr>
        <w:t>POP</w:t>
      </w:r>
      <w:r w:rsidR="003671CF">
        <w:t xml:space="preserve"> for population).</w:t>
      </w:r>
      <w:r w:rsidR="00127372">
        <w:t xml:space="preserve"> </w:t>
      </w:r>
    </w:p>
    <w:p w:rsidR="00F82F3C" w:rsidRDefault="00B66B63" w:rsidP="00BB2470">
      <w:pPr>
        <w:ind w:left="1440"/>
        <w:rPr>
          <w:b/>
        </w:rPr>
      </w:pPr>
      <w:r>
        <w:t>b</w:t>
      </w:r>
      <w:r w:rsidR="00DA28AB">
        <w:t xml:space="preserve">. </w:t>
      </w:r>
      <w:r w:rsidR="00DA28AB" w:rsidRPr="00285946">
        <w:rPr>
          <w:b/>
        </w:rPr>
        <w:t>Convergence speed</w:t>
      </w:r>
      <w:r w:rsidR="00DA28AB">
        <w:t xml:space="preserve"> </w:t>
      </w:r>
      <w:r w:rsidR="00973FA7">
        <w:t>of initial-condition based</w:t>
      </w:r>
      <w:r w:rsidR="00536447">
        <w:t xml:space="preserve"> </w:t>
      </w:r>
      <w:r w:rsidR="00973FA7">
        <w:t xml:space="preserve">discrepancies </w:t>
      </w:r>
      <w:r w:rsidR="00DA28AB">
        <w:t xml:space="preserve">to </w:t>
      </w:r>
      <w:r w:rsidR="00973FA7">
        <w:t xml:space="preserve">forecasting </w:t>
      </w:r>
      <w:r w:rsidR="00DA28AB">
        <w:t>function</w:t>
      </w:r>
      <w:r w:rsidR="00973FA7">
        <w:t>s</w:t>
      </w:r>
      <w:r w:rsidR="00DA28AB">
        <w:t xml:space="preserve">. Because initial conditions taken from empirical data often vary from the values that </w:t>
      </w:r>
      <w:r w:rsidR="006164EF">
        <w:t>are</w:t>
      </w:r>
      <w:r w:rsidR="00DA28AB">
        <w:t xml:space="preserve"> computed in the estimated equation</w:t>
      </w:r>
      <w:r w:rsidR="00461A0B">
        <w:t xml:space="preserve"> used for forecasting</w:t>
      </w:r>
      <w:r w:rsidR="00DA28AB">
        <w:t xml:space="preserve">, the model </w:t>
      </w:r>
      <w:r w:rsidR="006164EF">
        <w:t xml:space="preserve">protects the empirically-based initial condition by </w:t>
      </w:r>
      <w:r w:rsidR="00DA28AB">
        <w:t>comput</w:t>
      </w:r>
      <w:r w:rsidR="006164EF">
        <w:t>ing</w:t>
      </w:r>
      <w:r w:rsidR="00DA28AB">
        <w:t xml:space="preserve"> shift factors that represent that initial discrepancy (they can be additive or multiplicative). For many variables</w:t>
      </w:r>
      <w:r w:rsidR="00461A0B">
        <w:t xml:space="preserve">, values </w:t>
      </w:r>
      <w:r w:rsidR="006164EF">
        <w:t xml:space="preserve">rooted in </w:t>
      </w:r>
      <w:r w:rsidR="00461A0B">
        <w:t>initial conditions</w:t>
      </w:r>
      <w:r w:rsidR="006164EF">
        <w:t xml:space="preserve"> in the first model year</w:t>
      </w:r>
      <w:r w:rsidR="00DA28AB">
        <w:t xml:space="preserve"> should </w:t>
      </w:r>
      <w:r w:rsidR="00461A0B">
        <w:t xml:space="preserve">converge </w:t>
      </w:r>
      <w:r w:rsidR="00DA28AB">
        <w:t>to the value of the estimated equation over time</w:t>
      </w:r>
      <w:r w:rsidR="006164EF">
        <w:t>;</w:t>
      </w:r>
      <w:r w:rsidR="00DA28AB">
        <w:t xml:space="preserve"> convergence parameters </w:t>
      </w:r>
      <w:r w:rsidR="00DA28AB">
        <w:lastRenderedPageBreak/>
        <w:t>control the speed of such convergence. Most model users will never change</w:t>
      </w:r>
      <w:r w:rsidR="006164EF">
        <w:t xml:space="preserve"> the convergence speed</w:t>
      </w:r>
      <w:r w:rsidR="00DA28AB">
        <w:t xml:space="preserve">. These are denoted by the suffixes </w:t>
      </w:r>
      <w:r w:rsidR="00536447">
        <w:rPr>
          <w:b/>
        </w:rPr>
        <w:t>-</w:t>
      </w:r>
      <w:r w:rsidR="00DA28AB">
        <w:rPr>
          <w:b/>
        </w:rPr>
        <w:t xml:space="preserve">cf </w:t>
      </w:r>
      <w:r w:rsidR="00DA28AB">
        <w:t>or</w:t>
      </w:r>
      <w:r w:rsidR="00DA28AB" w:rsidRPr="0028793B">
        <w:rPr>
          <w:b/>
        </w:rPr>
        <w:t xml:space="preserve"> </w:t>
      </w:r>
      <w:r w:rsidR="00536447">
        <w:rPr>
          <w:b/>
        </w:rPr>
        <w:t>-</w:t>
      </w:r>
      <w:r w:rsidR="00DA28AB" w:rsidRPr="0028793B">
        <w:rPr>
          <w:b/>
        </w:rPr>
        <w:t>conv</w:t>
      </w:r>
      <w:r w:rsidR="00DA28AB">
        <w:t xml:space="preserve">. </w:t>
      </w:r>
    </w:p>
    <w:p w:rsidR="009655DF" w:rsidRDefault="009655DF" w:rsidP="009655DF">
      <w:r>
        <w:t>In the use of all parameters, especially those other than equation result parameters, users will often be uncertain how much</w:t>
      </w:r>
      <w:r w:rsidR="00BC7D08">
        <w:t xml:space="preserve"> it is reasonable to move them—</w:t>
      </w:r>
      <w:r>
        <w:t xml:space="preserve">as are </w:t>
      </w:r>
      <w:r w:rsidR="00BC7D08">
        <w:t>often even the model developers</w:t>
      </w:r>
      <w:r>
        <w:t>.</w:t>
      </w:r>
      <w:r w:rsidR="00127372">
        <w:t xml:space="preserve"> </w:t>
      </w:r>
      <w:r>
        <w:t xml:space="preserve">The Scenario Tree form provides some support for </w:t>
      </w:r>
      <w:r w:rsidR="00BC7D08">
        <w:t>judgments on this</w:t>
      </w:r>
      <w:r>
        <w:t xml:space="preserve"> by indicating high and low alternatives to that of that Base Case.</w:t>
      </w:r>
      <w:r w:rsidR="00127372">
        <w:t xml:space="preserve"> </w:t>
      </w:r>
      <w:r>
        <w:t>This manual will sometimes provide some additional information.</w:t>
      </w:r>
    </w:p>
    <w:p w:rsidR="00127372" w:rsidRDefault="00127372" w:rsidP="009655DF"/>
    <w:p w:rsidR="00B65BD2" w:rsidRDefault="00B65BD2" w:rsidP="00916941">
      <w:pPr>
        <w:pStyle w:val="Heading2"/>
      </w:pPr>
      <w:bookmarkStart w:id="5" w:name="_Toc423108052"/>
      <w:r>
        <w:t>Manipulating Parameters in IFs</w:t>
      </w:r>
      <w:bookmarkEnd w:id="5"/>
    </w:p>
    <w:p w:rsidR="00B65BD2" w:rsidRDefault="00FE429B" w:rsidP="00916941">
      <w:pPr>
        <w:spacing w:before="120"/>
      </w:pPr>
      <w:r>
        <w:t xml:space="preserve">You will typically manipulate parameters to create </w:t>
      </w:r>
      <w:r w:rsidRPr="00FE429B">
        <w:rPr>
          <w:i/>
        </w:rPr>
        <w:t>scenarios</w:t>
      </w:r>
      <w:r>
        <w:t xml:space="preserve"> or internally coherent stories about the future.</w:t>
      </w:r>
      <w:r w:rsidR="00127372">
        <w:t xml:space="preserve"> </w:t>
      </w:r>
      <w:r>
        <w:t>You may create scenarios because you wish to represent and explore the possible impact of policy interventions.</w:t>
      </w:r>
      <w:r w:rsidR="00127372">
        <w:t xml:space="preserve"> </w:t>
      </w:r>
      <w:r>
        <w:t>Or your stories may represent views of the dynamics of global systems alternative to that in the IFs Base Case scenario.</w:t>
      </w:r>
      <w:r w:rsidR="00127372">
        <w:t xml:space="preserve"> </w:t>
      </w:r>
      <w:r>
        <w:t>Most of the time</w:t>
      </w:r>
      <w:r w:rsidR="00085193">
        <w:t>,</w:t>
      </w:r>
      <w:r>
        <w:t xml:space="preserve"> you will be interested in tracking the possible </w:t>
      </w:r>
      <w:r w:rsidR="00085193">
        <w:t>futures of selected variables having</w:t>
      </w:r>
      <w:r>
        <w:t xml:space="preserve"> particular interest to you. </w:t>
      </w:r>
      <w:r w:rsidR="00B65BD2">
        <w:t>The following sections</w:t>
      </w:r>
      <w:r>
        <w:t>, each covering a module of the IFs system, begin by identifying some of the variables of potentially greatest interest to you.</w:t>
      </w:r>
      <w:r w:rsidR="00127372">
        <w:t xml:space="preserve"> </w:t>
      </w:r>
      <w:r>
        <w:t xml:space="preserve">They then provide </w:t>
      </w:r>
      <w:r w:rsidR="00B65BD2">
        <w:t xml:space="preserve">suggestions on </w:t>
      </w:r>
      <w:r>
        <w:t xml:space="preserve">which parameters are likely to be of most useful in building </w:t>
      </w:r>
      <w:r w:rsidR="00085193">
        <w:t>alternative</w:t>
      </w:r>
      <w:r>
        <w:t xml:space="preserve"> scenarios for those variables.</w:t>
      </w:r>
      <w:r w:rsidR="00127372">
        <w:t xml:space="preserve"> </w:t>
      </w:r>
      <w:r>
        <w:t>Each section includes</w:t>
      </w:r>
      <w:r w:rsidR="00B65BD2">
        <w:t xml:space="preserve"> tables listing the most effective parameters</w:t>
      </w:r>
      <w:r w:rsidR="008B1306">
        <w:t xml:space="preserve"> with which</w:t>
      </w:r>
      <w:r w:rsidR="00B65BD2">
        <w:t xml:space="preserve"> to target certain outcomes.</w:t>
      </w:r>
      <w:r w:rsidR="00D61735">
        <w:t xml:space="preserve"> </w:t>
      </w:r>
      <w:r w:rsidR="00B65BD2">
        <w:t xml:space="preserve">While these </w:t>
      </w:r>
      <w:r w:rsidR="008B1306">
        <w:t xml:space="preserve">suggestions </w:t>
      </w:r>
      <w:r w:rsidR="00B65BD2">
        <w:t xml:space="preserve">are intended to help </w:t>
      </w:r>
      <w:r w:rsidR="0023737F">
        <w:t xml:space="preserve">you </w:t>
      </w:r>
      <w:r w:rsidR="00B65BD2">
        <w:t xml:space="preserve">start to think about which parameters </w:t>
      </w:r>
      <w:r w:rsidR="0023737F">
        <w:t xml:space="preserve">you </w:t>
      </w:r>
      <w:r w:rsidR="00B65BD2">
        <w:t xml:space="preserve">might use to </w:t>
      </w:r>
      <w:r w:rsidR="00C41761">
        <w:t>build</w:t>
      </w:r>
      <w:r w:rsidR="008B1306">
        <w:t xml:space="preserve"> </w:t>
      </w:r>
      <w:r w:rsidR="0023737F">
        <w:t xml:space="preserve">your </w:t>
      </w:r>
      <w:r w:rsidR="008B1306">
        <w:t>scenarios</w:t>
      </w:r>
      <w:r w:rsidR="00B65BD2">
        <w:t>, it is essential that</w:t>
      </w:r>
      <w:r>
        <w:t xml:space="preserve"> you consider seriously what the policy-based, empirical-knowledge</w:t>
      </w:r>
      <w:r w:rsidR="00C41761">
        <w:t>-</w:t>
      </w:r>
      <w:r>
        <w:t xml:space="preserve">rooted, or </w:t>
      </w:r>
      <w:r w:rsidR="00127372">
        <w:t>theoretically informed</w:t>
      </w:r>
      <w:r>
        <w:t xml:space="preserve"> foundations are for your changes.</w:t>
      </w:r>
      <w:r w:rsidR="00127372">
        <w:t xml:space="preserve"> </w:t>
      </w:r>
    </w:p>
    <w:p w:rsidR="00AD2876" w:rsidRDefault="00AD2876" w:rsidP="007B08FB">
      <w:pPr>
        <w:ind w:firstLine="720"/>
      </w:pPr>
      <w:bookmarkStart w:id="6" w:name="_GoBack"/>
      <w:bookmarkEnd w:id="6"/>
    </w:p>
    <w:p w:rsidR="00AD2876" w:rsidRPr="00AD2876" w:rsidRDefault="00AD2876" w:rsidP="00916941">
      <w:pPr>
        <w:pStyle w:val="Heading2"/>
        <w:spacing w:before="120"/>
      </w:pPr>
      <w:bookmarkStart w:id="7" w:name="_Toc423108053"/>
      <w:r>
        <w:t>Keys to Successfully Modifying Parameters in IFs</w:t>
      </w:r>
      <w:bookmarkEnd w:id="7"/>
      <w:r>
        <w:t xml:space="preserve"> </w:t>
      </w:r>
    </w:p>
    <w:p w:rsidR="00013AC3" w:rsidRDefault="00013AC3" w:rsidP="00916941">
      <w:pPr>
        <w:pStyle w:val="ListParagraph"/>
        <w:numPr>
          <w:ilvl w:val="0"/>
          <w:numId w:val="22"/>
        </w:numPr>
        <w:spacing w:before="120"/>
      </w:pPr>
      <w:r>
        <w:t xml:space="preserve">Test all parameter changes individually before building combinations, in order to be able to identify </w:t>
      </w:r>
      <w:r w:rsidR="00C960AB">
        <w:t>which parameters are having specific impacts</w:t>
      </w:r>
    </w:p>
    <w:p w:rsidR="00C960AB" w:rsidRDefault="00C960AB" w:rsidP="00C960AB">
      <w:pPr>
        <w:pStyle w:val="ListParagraph"/>
        <w:numPr>
          <w:ilvl w:val="0"/>
          <w:numId w:val="22"/>
        </w:numPr>
      </w:pPr>
      <w:r>
        <w:t xml:space="preserve">After changing a parameter value and running a scenario, check the impact on the most proximate </w:t>
      </w:r>
      <w:r w:rsidR="00C41761">
        <w:t xml:space="preserve">or closely related </w:t>
      </w:r>
      <w:r>
        <w:t>variables (identified in the tables</w:t>
      </w:r>
      <w:r w:rsidR="00C41761">
        <w:t xml:space="preserve"> of each module section</w:t>
      </w:r>
      <w:r>
        <w:t xml:space="preserve">), before checking the </w:t>
      </w:r>
      <w:r w:rsidR="00C41761">
        <w:t xml:space="preserve">secondary </w:t>
      </w:r>
      <w:r>
        <w:t>impact</w:t>
      </w:r>
      <w:r w:rsidR="00C41761">
        <w:t>s of your selected parameter</w:t>
      </w:r>
      <w:r>
        <w:t xml:space="preserve"> on </w:t>
      </w:r>
      <w:r w:rsidR="00536447">
        <w:t>more distally related variables</w:t>
      </w:r>
    </w:p>
    <w:p w:rsidR="00013AC3" w:rsidRDefault="00C960AB" w:rsidP="00C960AB">
      <w:pPr>
        <w:pStyle w:val="ListParagraph"/>
        <w:numPr>
          <w:ilvl w:val="0"/>
          <w:numId w:val="22"/>
        </w:numPr>
      </w:pPr>
      <w:r>
        <w:t xml:space="preserve">Tie parameter changes to </w:t>
      </w:r>
      <w:r w:rsidR="00C41761">
        <w:t xml:space="preserve">policy options, empirical knowledge, or </w:t>
      </w:r>
      <w:r>
        <w:t>theoretical</w:t>
      </w:r>
      <w:r w:rsidR="00C41761">
        <w:t xml:space="preserve"> insight</w:t>
      </w:r>
      <w:r w:rsidR="00127372">
        <w:t xml:space="preserve"> </w:t>
      </w:r>
      <w:r>
        <w:t>identified in literature</w:t>
      </w:r>
    </w:p>
    <w:p w:rsidR="00AD2876" w:rsidRDefault="00AD2876" w:rsidP="00C960AB">
      <w:pPr>
        <w:pStyle w:val="ListParagraph"/>
        <w:numPr>
          <w:ilvl w:val="0"/>
          <w:numId w:val="22"/>
        </w:numPr>
      </w:pPr>
      <w:r>
        <w:t>Bear in mind the relevant</w:t>
      </w:r>
      <w:r w:rsidR="004B73D5">
        <w:t xml:space="preserve"> geographical</w:t>
      </w:r>
      <w:r>
        <w:t xml:space="preserve"> level at which a parameter operates</w:t>
      </w:r>
      <w:r w:rsidR="004B73D5">
        <w:t>;</w:t>
      </w:r>
      <w:r>
        <w:t xml:space="preserve"> some </w:t>
      </w:r>
      <w:r w:rsidR="004B73D5">
        <w:t xml:space="preserve">parameters function directly at a global level </w:t>
      </w:r>
      <w:r>
        <w:t>(</w:t>
      </w:r>
      <w:r w:rsidR="004B73D5">
        <w:t xml:space="preserve">e.g., global </w:t>
      </w:r>
      <w:r>
        <w:t>migration</w:t>
      </w:r>
      <w:r w:rsidR="004B73D5">
        <w:t xml:space="preserve"> rates</w:t>
      </w:r>
      <w:r w:rsidR="00536447">
        <w:t>)</w:t>
      </w:r>
      <w:r w:rsidR="004B73D5">
        <w:t xml:space="preserve">, while others </w:t>
      </w:r>
      <w:r>
        <w:t xml:space="preserve">will be </w:t>
      </w:r>
      <w:r w:rsidR="004B73D5">
        <w:t xml:space="preserve">most </w:t>
      </w:r>
      <w:r>
        <w:t>relevant at the regional, or national level</w:t>
      </w:r>
    </w:p>
    <w:p w:rsidR="00AD2876" w:rsidRDefault="00AD2876" w:rsidP="00AD2876">
      <w:pPr>
        <w:pStyle w:val="ListParagraph"/>
        <w:numPr>
          <w:ilvl w:val="0"/>
          <w:numId w:val="22"/>
        </w:numPr>
      </w:pPr>
      <w:r>
        <w:t>Some parameters are only effective when used in combination with one another (</w:t>
      </w:r>
      <w:r w:rsidR="004B73D5">
        <w:t>such as target values and years to reach a target</w:t>
      </w:r>
      <w:r>
        <w:t>)</w:t>
      </w:r>
    </w:p>
    <w:p w:rsidR="00013AC3" w:rsidRDefault="00013AC3" w:rsidP="00C960AB">
      <w:pPr>
        <w:pStyle w:val="ListParagraph"/>
        <w:numPr>
          <w:ilvl w:val="0"/>
          <w:numId w:val="22"/>
        </w:numPr>
      </w:pPr>
      <w:r>
        <w:t>Some parameters cancel one another out</w:t>
      </w:r>
      <w:r w:rsidR="004B73D5">
        <w:t>;</w:t>
      </w:r>
      <w:r>
        <w:t xml:space="preserve"> </w:t>
      </w:r>
      <w:r w:rsidR="004B73D5">
        <w:t>f</w:t>
      </w:r>
      <w:r w:rsidR="00C960AB">
        <w:t xml:space="preserve">or example, </w:t>
      </w:r>
      <w:r w:rsidR="00C960AB" w:rsidRPr="00C960AB">
        <w:rPr>
          <w:b/>
          <w:bCs/>
        </w:rPr>
        <w:t>t</w:t>
      </w:r>
      <w:r w:rsidRPr="00C960AB">
        <w:rPr>
          <w:b/>
          <w:bCs/>
        </w:rPr>
        <w:t>rgtval</w:t>
      </w:r>
      <w:r>
        <w:t xml:space="preserve"> and </w:t>
      </w:r>
      <w:r w:rsidRPr="00C960AB">
        <w:rPr>
          <w:b/>
          <w:bCs/>
        </w:rPr>
        <w:t>setar</w:t>
      </w:r>
      <w:r>
        <w:t xml:space="preserve"> parameters cannot be used together except under very limited circumstances</w:t>
      </w:r>
      <w:r w:rsidR="00D25124">
        <w:t xml:space="preserve"> that we attempt to note </w:t>
      </w:r>
      <w:r w:rsidR="00C960AB">
        <w:t xml:space="preserve">in the </w:t>
      </w:r>
      <w:r w:rsidR="00D25124">
        <w:t xml:space="preserve">subsequent </w:t>
      </w:r>
      <w:r w:rsidR="00C960AB">
        <w:t>text</w:t>
      </w:r>
    </w:p>
    <w:p w:rsidR="00AD2876" w:rsidRDefault="00AD2876" w:rsidP="00C960AB">
      <w:pPr>
        <w:pStyle w:val="ListParagraph"/>
        <w:numPr>
          <w:ilvl w:val="0"/>
          <w:numId w:val="22"/>
        </w:numPr>
      </w:pPr>
      <w:r>
        <w:t xml:space="preserve">In many cases, variables affected by certain parameters </w:t>
      </w:r>
      <w:r w:rsidR="00D81EE9">
        <w:t xml:space="preserve">have natural maximums (e.g. 100 percent) or minimums (e.g. fertility rate), </w:t>
      </w:r>
      <w:r>
        <w:t xml:space="preserve">so </w:t>
      </w:r>
      <w:r w:rsidR="00D81EE9">
        <w:t xml:space="preserve">that </w:t>
      </w:r>
      <w:r>
        <w:t>changes to the parameters</w:t>
      </w:r>
      <w:r w:rsidR="00D81EE9">
        <w:t xml:space="preserve"> affecting them</w:t>
      </w:r>
      <w:r>
        <w:t xml:space="preserve">, where countries may already be approaching </w:t>
      </w:r>
      <w:r w:rsidR="00D81EE9">
        <w:t xml:space="preserve">such a </w:t>
      </w:r>
      <w:r>
        <w:t>limit, will not have a significant impact</w:t>
      </w:r>
      <w:r w:rsidR="00127372">
        <w:t xml:space="preserve"> </w:t>
      </w:r>
    </w:p>
    <w:p w:rsidR="00127372" w:rsidRDefault="00D81EE9" w:rsidP="00916941">
      <w:pPr>
        <w:pStyle w:val="ListParagraph"/>
        <w:numPr>
          <w:ilvl w:val="0"/>
          <w:numId w:val="22"/>
        </w:numPr>
      </w:pPr>
      <w:r>
        <w:t>The IFs systems contains many equilibrating processes, such as those around prices; interventions meant to affect one side of such an equilibration (such as efforts to reduce energy demand) may have offsetting effects (such as lower prices for energy and resultant demand increase) that make it harder than you expect to push the system in the desired direction; real-world policy makers often face such difficulties and may need to push harder than anticipated</w:t>
      </w:r>
    </w:p>
    <w:p w:rsidR="00655B92" w:rsidRPr="00655B92" w:rsidRDefault="00655B92" w:rsidP="00916941">
      <w:pPr>
        <w:pStyle w:val="Heading2"/>
        <w:spacing w:before="120"/>
      </w:pPr>
      <w:bookmarkStart w:id="8" w:name="_Toc423108054"/>
      <w:r>
        <w:lastRenderedPageBreak/>
        <w:t>Prepackaged Scenarios</w:t>
      </w:r>
      <w:bookmarkEnd w:id="8"/>
    </w:p>
    <w:p w:rsidR="00411119" w:rsidRDefault="00655B92" w:rsidP="00916941">
      <w:pPr>
        <w:spacing w:before="120"/>
      </w:pPr>
      <w:r>
        <w:t xml:space="preserve">A number of alternative </w:t>
      </w:r>
      <w:r w:rsidR="00536447">
        <w:t>scenarios</w:t>
      </w:r>
      <w:r>
        <w:t xml:space="preserve"> come prepackaged with the model. To access them, select Scenario Analysis from the main menu, and then the option labeled Quick Scenario Analysis with Tree. Once in the scenario display</w:t>
      </w:r>
      <w:r w:rsidR="00536447">
        <w:t>,</w:t>
      </w:r>
      <w:r>
        <w:t xml:space="preserve"> select Add Scenario Component to view all of the .sce (scenario) files that are stored on your computer</w:t>
      </w:r>
      <w:r w:rsidR="0001729F">
        <w:t xml:space="preserve"> normally</w:t>
      </w:r>
      <w:r>
        <w:t xml:space="preserve"> at the path C</w:t>
      </w:r>
      <w:proofErr w:type="gramStart"/>
      <w:r>
        <w:t>:/</w:t>
      </w:r>
      <w:proofErr w:type="gramEnd"/>
      <w:r>
        <w:t>Users/Public/IFs/Scenario. Exploring several simple interv</w:t>
      </w:r>
      <w:r w:rsidR="00536447">
        <w:t>entions contained in the folder structure</w:t>
      </w:r>
      <w:r>
        <w:t xml:space="preserve"> should give users an overview of some of the leverage points in t</w:t>
      </w:r>
      <w:r w:rsidR="00536447">
        <w:t>hat they may wish to use in each module.</w:t>
      </w:r>
    </w:p>
    <w:p w:rsidR="009910C4" w:rsidRPr="00296783" w:rsidRDefault="00F3135F" w:rsidP="00D112AC">
      <w:pPr>
        <w:pStyle w:val="Title"/>
      </w:pPr>
      <w:r>
        <w:br w:type="page"/>
      </w:r>
      <w:r w:rsidR="009910C4" w:rsidRPr="00296783">
        <w:lastRenderedPageBreak/>
        <w:t>Modules</w:t>
      </w:r>
    </w:p>
    <w:p w:rsidR="00B44839" w:rsidRDefault="00655B92" w:rsidP="00916941">
      <w:pPr>
        <w:pStyle w:val="Heading1"/>
        <w:spacing w:before="120"/>
      </w:pPr>
      <w:bookmarkStart w:id="9" w:name="_The_Health_"/>
      <w:bookmarkStart w:id="10" w:name="_Variables_of_Interest"/>
      <w:bookmarkStart w:id="11" w:name="_Parameters_to_Affect"/>
      <w:bookmarkStart w:id="12" w:name="_The_Demographic_Module"/>
      <w:bookmarkStart w:id="13" w:name="_Demographic_Module"/>
      <w:bookmarkStart w:id="14" w:name="_Toc423108055"/>
      <w:bookmarkEnd w:id="9"/>
      <w:bookmarkEnd w:id="10"/>
      <w:bookmarkEnd w:id="11"/>
      <w:bookmarkEnd w:id="12"/>
      <w:bookmarkEnd w:id="13"/>
      <w:r>
        <w:t>Demographic</w:t>
      </w:r>
      <w:r w:rsidR="00FB578B">
        <w:t xml:space="preserve"> Module</w:t>
      </w:r>
      <w:bookmarkEnd w:id="14"/>
    </w:p>
    <w:p w:rsidR="00B44839" w:rsidRDefault="00B44839" w:rsidP="00916941">
      <w:pPr>
        <w:pStyle w:val="Heading2"/>
        <w:spacing w:before="120" w:after="120"/>
      </w:pPr>
      <w:bookmarkStart w:id="15" w:name="_Variables_of_Interest_1"/>
      <w:bookmarkStart w:id="16" w:name="_Toc362369802"/>
      <w:bookmarkStart w:id="17" w:name="_Toc423108056"/>
      <w:bookmarkEnd w:id="15"/>
      <w:r>
        <w:t>Variables of Interest</w:t>
      </w:r>
      <w:bookmarkEnd w:id="16"/>
      <w:bookmarkEnd w:id="17"/>
    </w:p>
    <w:tbl>
      <w:tblPr>
        <w:tblStyle w:val="ListTable6ColorfulAccent1"/>
        <w:tblpPr w:leftFromText="180" w:rightFromText="180" w:vertAnchor="text" w:tblpY="1"/>
        <w:tblW w:w="6048" w:type="dxa"/>
        <w:tblLook w:val="04A0" w:firstRow="1" w:lastRow="0" w:firstColumn="1" w:lastColumn="0" w:noHBand="0" w:noVBand="1"/>
      </w:tblPr>
      <w:tblGrid>
        <w:gridCol w:w="1480"/>
        <w:gridCol w:w="4568"/>
      </w:tblGrid>
      <w:tr w:rsidR="00B44839" w:rsidTr="00E877C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0" w:type="dxa"/>
            <w:noWrap/>
            <w:hideMark/>
          </w:tcPr>
          <w:p w:rsidR="00B44839" w:rsidRPr="005C3B97" w:rsidRDefault="00B44839">
            <w:pPr>
              <w:rPr>
                <w:color w:val="auto"/>
              </w:rPr>
            </w:pPr>
            <w:r w:rsidRPr="005C3B97">
              <w:rPr>
                <w:color w:val="auto"/>
              </w:rPr>
              <w:t>Variable</w:t>
            </w:r>
          </w:p>
        </w:tc>
        <w:tc>
          <w:tcPr>
            <w:tcW w:w="4568" w:type="dxa"/>
            <w:noWrap/>
            <w:hideMark/>
          </w:tcPr>
          <w:p w:rsidR="00B44839" w:rsidRPr="005C3B97" w:rsidRDefault="00B44839">
            <w:pPr>
              <w:cnfStyle w:val="100000000000" w:firstRow="1" w:lastRow="0" w:firstColumn="0" w:lastColumn="0" w:oddVBand="0" w:evenVBand="0" w:oddHBand="0" w:evenHBand="0" w:firstRowFirstColumn="0" w:firstRowLastColumn="0" w:lastRowFirstColumn="0" w:lastRowLastColumn="0"/>
              <w:rPr>
                <w:color w:val="auto"/>
              </w:rPr>
            </w:pPr>
            <w:r w:rsidRPr="005C3B97">
              <w:rPr>
                <w:color w:val="auto"/>
              </w:rPr>
              <w:t>Description</w:t>
            </w:r>
          </w:p>
        </w:tc>
      </w:tr>
      <w:tr w:rsidR="00B44839" w:rsidTr="00E877C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80" w:type="dxa"/>
            <w:noWrap/>
            <w:hideMark/>
          </w:tcPr>
          <w:p w:rsidR="00B44839" w:rsidRPr="005C3B97" w:rsidRDefault="00B44839">
            <w:pPr>
              <w:rPr>
                <w:color w:val="000000"/>
              </w:rPr>
            </w:pPr>
            <w:r w:rsidRPr="005C3B97">
              <w:rPr>
                <w:color w:val="000000"/>
              </w:rPr>
              <w:t>POP</w:t>
            </w:r>
          </w:p>
        </w:tc>
        <w:tc>
          <w:tcPr>
            <w:tcW w:w="4568" w:type="dxa"/>
            <w:noWrap/>
            <w:hideMark/>
          </w:tcPr>
          <w:p w:rsidR="00B44839" w:rsidRDefault="00B44839">
            <w:pPr>
              <w:cnfStyle w:val="000000100000" w:firstRow="0" w:lastRow="0" w:firstColumn="0" w:lastColumn="0" w:oddVBand="0" w:evenVBand="0" w:oddHBand="1" w:evenHBand="0" w:firstRowFirstColumn="0" w:firstRowLastColumn="0" w:lastRowFirstColumn="0" w:lastRowLastColumn="0"/>
              <w:rPr>
                <w:color w:val="000000"/>
              </w:rPr>
            </w:pPr>
            <w:r>
              <w:rPr>
                <w:color w:val="000000"/>
              </w:rPr>
              <w:t>Total population</w:t>
            </w:r>
          </w:p>
        </w:tc>
      </w:tr>
      <w:tr w:rsidR="00B44839" w:rsidTr="00E877C3">
        <w:trPr>
          <w:trHeight w:val="285"/>
        </w:trPr>
        <w:tc>
          <w:tcPr>
            <w:cnfStyle w:val="001000000000" w:firstRow="0" w:lastRow="0" w:firstColumn="1" w:lastColumn="0" w:oddVBand="0" w:evenVBand="0" w:oddHBand="0" w:evenHBand="0" w:firstRowFirstColumn="0" w:firstRowLastColumn="0" w:lastRowFirstColumn="0" w:lastRowLastColumn="0"/>
            <w:tcW w:w="1480" w:type="dxa"/>
            <w:noWrap/>
            <w:hideMark/>
          </w:tcPr>
          <w:p w:rsidR="00B44839" w:rsidRPr="005C3B97" w:rsidRDefault="00B44839">
            <w:pPr>
              <w:rPr>
                <w:color w:val="000000"/>
              </w:rPr>
            </w:pPr>
            <w:r w:rsidRPr="005C3B97">
              <w:rPr>
                <w:color w:val="000000"/>
              </w:rPr>
              <w:t>POPLE15</w:t>
            </w:r>
          </w:p>
        </w:tc>
        <w:tc>
          <w:tcPr>
            <w:tcW w:w="4568" w:type="dxa"/>
            <w:noWrap/>
            <w:hideMark/>
          </w:tcPr>
          <w:p w:rsidR="00B44839" w:rsidRDefault="00B44839">
            <w:pPr>
              <w:cnfStyle w:val="000000000000" w:firstRow="0" w:lastRow="0" w:firstColumn="0" w:lastColumn="0" w:oddVBand="0" w:evenVBand="0" w:oddHBand="0" w:evenHBand="0" w:firstRowFirstColumn="0" w:firstRowLastColumn="0" w:lastRowFirstColumn="0" w:lastRowLastColumn="0"/>
              <w:rPr>
                <w:color w:val="000000"/>
              </w:rPr>
            </w:pPr>
            <w:r>
              <w:rPr>
                <w:color w:val="000000"/>
              </w:rPr>
              <w:t>Population, age 15 or less</w:t>
            </w:r>
          </w:p>
        </w:tc>
      </w:tr>
      <w:tr w:rsidR="00B44839" w:rsidTr="00E877C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80" w:type="dxa"/>
            <w:noWrap/>
            <w:hideMark/>
          </w:tcPr>
          <w:p w:rsidR="00B44839" w:rsidRPr="005C3B97" w:rsidRDefault="00B44839">
            <w:pPr>
              <w:rPr>
                <w:color w:val="000000"/>
              </w:rPr>
            </w:pPr>
            <w:r w:rsidRPr="005C3B97">
              <w:rPr>
                <w:color w:val="000000"/>
              </w:rPr>
              <w:t>POP15TO65</w:t>
            </w:r>
          </w:p>
        </w:tc>
        <w:tc>
          <w:tcPr>
            <w:tcW w:w="4568" w:type="dxa"/>
            <w:noWrap/>
            <w:hideMark/>
          </w:tcPr>
          <w:p w:rsidR="00B44839" w:rsidRDefault="00B44839">
            <w:pPr>
              <w:cnfStyle w:val="000000100000" w:firstRow="0" w:lastRow="0" w:firstColumn="0" w:lastColumn="0" w:oddVBand="0" w:evenVBand="0" w:oddHBand="1" w:evenHBand="0" w:firstRowFirstColumn="0" w:firstRowLastColumn="0" w:lastRowFirstColumn="0" w:lastRowLastColumn="0"/>
              <w:rPr>
                <w:color w:val="000000"/>
              </w:rPr>
            </w:pPr>
            <w:r>
              <w:rPr>
                <w:color w:val="000000"/>
              </w:rPr>
              <w:t>Population, age 15 to 65</w:t>
            </w:r>
          </w:p>
        </w:tc>
      </w:tr>
      <w:tr w:rsidR="00B44839" w:rsidTr="00E877C3">
        <w:trPr>
          <w:trHeight w:val="285"/>
        </w:trPr>
        <w:tc>
          <w:tcPr>
            <w:cnfStyle w:val="001000000000" w:firstRow="0" w:lastRow="0" w:firstColumn="1" w:lastColumn="0" w:oddVBand="0" w:evenVBand="0" w:oddHBand="0" w:evenHBand="0" w:firstRowFirstColumn="0" w:firstRowLastColumn="0" w:lastRowFirstColumn="0" w:lastRowLastColumn="0"/>
            <w:tcW w:w="1480" w:type="dxa"/>
            <w:noWrap/>
            <w:hideMark/>
          </w:tcPr>
          <w:p w:rsidR="00B44839" w:rsidRPr="005C3B97" w:rsidRDefault="00B44839">
            <w:pPr>
              <w:rPr>
                <w:color w:val="000000"/>
              </w:rPr>
            </w:pPr>
            <w:r w:rsidRPr="005C3B97">
              <w:rPr>
                <w:color w:val="000000"/>
              </w:rPr>
              <w:t>POPGT65</w:t>
            </w:r>
          </w:p>
        </w:tc>
        <w:tc>
          <w:tcPr>
            <w:tcW w:w="4568" w:type="dxa"/>
            <w:noWrap/>
            <w:hideMark/>
          </w:tcPr>
          <w:p w:rsidR="00B44839" w:rsidRDefault="00B44839">
            <w:pPr>
              <w:cnfStyle w:val="000000000000" w:firstRow="0" w:lastRow="0" w:firstColumn="0" w:lastColumn="0" w:oddVBand="0" w:evenVBand="0" w:oddHBand="0" w:evenHBand="0" w:firstRowFirstColumn="0" w:firstRowLastColumn="0" w:lastRowFirstColumn="0" w:lastRowLastColumn="0"/>
              <w:rPr>
                <w:color w:val="000000"/>
              </w:rPr>
            </w:pPr>
            <w:r>
              <w:rPr>
                <w:color w:val="000000"/>
              </w:rPr>
              <w:t>Population, greater than 65</w:t>
            </w:r>
          </w:p>
        </w:tc>
      </w:tr>
      <w:tr w:rsidR="00B44839" w:rsidTr="00E877C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80" w:type="dxa"/>
            <w:noWrap/>
            <w:hideMark/>
          </w:tcPr>
          <w:p w:rsidR="00B44839" w:rsidRPr="005C3B97" w:rsidRDefault="00B44839">
            <w:pPr>
              <w:rPr>
                <w:color w:val="000000"/>
              </w:rPr>
            </w:pPr>
            <w:r w:rsidRPr="005C3B97">
              <w:rPr>
                <w:color w:val="000000"/>
              </w:rPr>
              <w:t>POPPREWORK</w:t>
            </w:r>
          </w:p>
        </w:tc>
        <w:tc>
          <w:tcPr>
            <w:tcW w:w="4568" w:type="dxa"/>
            <w:noWrap/>
            <w:hideMark/>
          </w:tcPr>
          <w:p w:rsidR="00B44839" w:rsidRDefault="00B44839">
            <w:pPr>
              <w:cnfStyle w:val="000000100000" w:firstRow="0" w:lastRow="0" w:firstColumn="0" w:lastColumn="0" w:oddVBand="0" w:evenVBand="0" w:oddHBand="1" w:evenHBand="0" w:firstRowFirstColumn="0" w:firstRowLastColumn="0" w:lastRowFirstColumn="0" w:lastRowLastColumn="0"/>
              <w:rPr>
                <w:color w:val="000000"/>
              </w:rPr>
            </w:pPr>
            <w:r>
              <w:rPr>
                <w:color w:val="000000"/>
              </w:rPr>
              <w:t>Population, pre-working years</w:t>
            </w:r>
          </w:p>
        </w:tc>
      </w:tr>
      <w:tr w:rsidR="00B44839" w:rsidTr="00E877C3">
        <w:trPr>
          <w:trHeight w:val="285"/>
        </w:trPr>
        <w:tc>
          <w:tcPr>
            <w:cnfStyle w:val="001000000000" w:firstRow="0" w:lastRow="0" w:firstColumn="1" w:lastColumn="0" w:oddVBand="0" w:evenVBand="0" w:oddHBand="0" w:evenHBand="0" w:firstRowFirstColumn="0" w:firstRowLastColumn="0" w:lastRowFirstColumn="0" w:lastRowLastColumn="0"/>
            <w:tcW w:w="1480" w:type="dxa"/>
            <w:noWrap/>
            <w:hideMark/>
          </w:tcPr>
          <w:p w:rsidR="00B44839" w:rsidRPr="005C3B97" w:rsidRDefault="00B44839">
            <w:pPr>
              <w:rPr>
                <w:color w:val="000000"/>
              </w:rPr>
            </w:pPr>
            <w:r w:rsidRPr="005C3B97">
              <w:rPr>
                <w:color w:val="000000"/>
              </w:rPr>
              <w:t>POPWORKING</w:t>
            </w:r>
          </w:p>
        </w:tc>
        <w:tc>
          <w:tcPr>
            <w:tcW w:w="4568" w:type="dxa"/>
            <w:noWrap/>
            <w:hideMark/>
          </w:tcPr>
          <w:p w:rsidR="00B44839" w:rsidRDefault="00B44839">
            <w:pPr>
              <w:cnfStyle w:val="000000000000" w:firstRow="0" w:lastRow="0" w:firstColumn="0" w:lastColumn="0" w:oddVBand="0" w:evenVBand="0" w:oddHBand="0" w:evenHBand="0" w:firstRowFirstColumn="0" w:firstRowLastColumn="0" w:lastRowFirstColumn="0" w:lastRowLastColumn="0"/>
              <w:rPr>
                <w:color w:val="000000"/>
              </w:rPr>
            </w:pPr>
            <w:r>
              <w:rPr>
                <w:color w:val="000000"/>
              </w:rPr>
              <w:t>Population, working years</w:t>
            </w:r>
          </w:p>
        </w:tc>
      </w:tr>
      <w:tr w:rsidR="00B44839" w:rsidTr="00E877C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80" w:type="dxa"/>
            <w:noWrap/>
            <w:hideMark/>
          </w:tcPr>
          <w:p w:rsidR="00B44839" w:rsidRPr="005C3B97" w:rsidRDefault="00B44839">
            <w:pPr>
              <w:rPr>
                <w:color w:val="000000"/>
              </w:rPr>
            </w:pPr>
            <w:r w:rsidRPr="005C3B97">
              <w:rPr>
                <w:color w:val="000000"/>
              </w:rPr>
              <w:t>POPRETIRED</w:t>
            </w:r>
          </w:p>
        </w:tc>
        <w:tc>
          <w:tcPr>
            <w:tcW w:w="4568" w:type="dxa"/>
            <w:noWrap/>
            <w:hideMark/>
          </w:tcPr>
          <w:p w:rsidR="00B44839" w:rsidRDefault="00B44839">
            <w:pPr>
              <w:cnfStyle w:val="000000100000" w:firstRow="0" w:lastRow="0" w:firstColumn="0" w:lastColumn="0" w:oddVBand="0" w:evenVBand="0" w:oddHBand="1" w:evenHBand="0" w:firstRowFirstColumn="0" w:firstRowLastColumn="0" w:lastRowFirstColumn="0" w:lastRowLastColumn="0"/>
              <w:rPr>
                <w:color w:val="000000"/>
              </w:rPr>
            </w:pPr>
            <w:r>
              <w:rPr>
                <w:color w:val="000000"/>
              </w:rPr>
              <w:t>Population, retired</w:t>
            </w:r>
          </w:p>
        </w:tc>
      </w:tr>
      <w:tr w:rsidR="00B44839" w:rsidTr="00E877C3">
        <w:trPr>
          <w:trHeight w:val="285"/>
        </w:trPr>
        <w:tc>
          <w:tcPr>
            <w:cnfStyle w:val="001000000000" w:firstRow="0" w:lastRow="0" w:firstColumn="1" w:lastColumn="0" w:oddVBand="0" w:evenVBand="0" w:oddHBand="0" w:evenHBand="0" w:firstRowFirstColumn="0" w:firstRowLastColumn="0" w:lastRowFirstColumn="0" w:lastRowLastColumn="0"/>
            <w:tcW w:w="1480" w:type="dxa"/>
            <w:noWrap/>
            <w:hideMark/>
          </w:tcPr>
          <w:p w:rsidR="00B44839" w:rsidRPr="005C3B97" w:rsidRDefault="00B44839">
            <w:pPr>
              <w:rPr>
                <w:color w:val="000000"/>
              </w:rPr>
            </w:pPr>
            <w:r w:rsidRPr="005C3B97">
              <w:rPr>
                <w:color w:val="000000"/>
              </w:rPr>
              <w:t>YTHBULGE</w:t>
            </w:r>
          </w:p>
        </w:tc>
        <w:tc>
          <w:tcPr>
            <w:tcW w:w="4568" w:type="dxa"/>
            <w:noWrap/>
            <w:hideMark/>
          </w:tcPr>
          <w:p w:rsidR="00B44839" w:rsidRDefault="00B44839">
            <w:pPr>
              <w:cnfStyle w:val="000000000000" w:firstRow="0" w:lastRow="0" w:firstColumn="0" w:lastColumn="0" w:oddVBand="0" w:evenVBand="0" w:oddHBand="0" w:evenHBand="0" w:firstRowFirstColumn="0" w:firstRowLastColumn="0" w:lastRowFirstColumn="0" w:lastRowLastColumn="0"/>
              <w:rPr>
                <w:color w:val="000000"/>
              </w:rPr>
            </w:pPr>
            <w:r>
              <w:rPr>
                <w:color w:val="000000"/>
              </w:rPr>
              <w:t>% of the population between 15 and 29</w:t>
            </w:r>
          </w:p>
        </w:tc>
      </w:tr>
      <w:tr w:rsidR="00B44839" w:rsidTr="00E877C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80" w:type="dxa"/>
            <w:noWrap/>
            <w:hideMark/>
          </w:tcPr>
          <w:p w:rsidR="00B44839" w:rsidRPr="005C3B97" w:rsidRDefault="00B44839">
            <w:pPr>
              <w:rPr>
                <w:color w:val="000000"/>
              </w:rPr>
            </w:pPr>
            <w:r w:rsidRPr="005C3B97">
              <w:rPr>
                <w:color w:val="000000"/>
              </w:rPr>
              <w:t>POPMEDAGE</w:t>
            </w:r>
          </w:p>
        </w:tc>
        <w:tc>
          <w:tcPr>
            <w:tcW w:w="4568" w:type="dxa"/>
            <w:noWrap/>
            <w:hideMark/>
          </w:tcPr>
          <w:p w:rsidR="00B44839" w:rsidRDefault="00B44839">
            <w:pPr>
              <w:cnfStyle w:val="000000100000" w:firstRow="0" w:lastRow="0" w:firstColumn="0" w:lastColumn="0" w:oddVBand="0" w:evenVBand="0" w:oddHBand="1" w:evenHBand="0" w:firstRowFirstColumn="0" w:firstRowLastColumn="0" w:lastRowFirstColumn="0" w:lastRowLastColumn="0"/>
              <w:rPr>
                <w:color w:val="000000"/>
              </w:rPr>
            </w:pPr>
            <w:r>
              <w:rPr>
                <w:color w:val="000000"/>
              </w:rPr>
              <w:t>Population, median age</w:t>
            </w:r>
          </w:p>
        </w:tc>
      </w:tr>
      <w:tr w:rsidR="00B44839" w:rsidTr="00E877C3">
        <w:trPr>
          <w:trHeight w:val="285"/>
        </w:trPr>
        <w:tc>
          <w:tcPr>
            <w:cnfStyle w:val="001000000000" w:firstRow="0" w:lastRow="0" w:firstColumn="1" w:lastColumn="0" w:oddVBand="0" w:evenVBand="0" w:oddHBand="0" w:evenHBand="0" w:firstRowFirstColumn="0" w:firstRowLastColumn="0" w:lastRowFirstColumn="0" w:lastRowLastColumn="0"/>
            <w:tcW w:w="1480" w:type="dxa"/>
            <w:noWrap/>
            <w:hideMark/>
          </w:tcPr>
          <w:p w:rsidR="00B44839" w:rsidRPr="005C3B97" w:rsidRDefault="00B44839">
            <w:pPr>
              <w:rPr>
                <w:color w:val="000000"/>
              </w:rPr>
            </w:pPr>
            <w:r w:rsidRPr="005C3B97">
              <w:rPr>
                <w:color w:val="000000"/>
              </w:rPr>
              <w:t>LAB</w:t>
            </w:r>
          </w:p>
        </w:tc>
        <w:tc>
          <w:tcPr>
            <w:tcW w:w="4568" w:type="dxa"/>
            <w:noWrap/>
            <w:hideMark/>
          </w:tcPr>
          <w:p w:rsidR="00B44839" w:rsidRDefault="00B44839">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Labor force size </w:t>
            </w:r>
          </w:p>
        </w:tc>
      </w:tr>
      <w:tr w:rsidR="00B44839" w:rsidTr="00E877C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80" w:type="dxa"/>
            <w:noWrap/>
            <w:hideMark/>
          </w:tcPr>
          <w:p w:rsidR="00B44839" w:rsidRPr="005C3B97" w:rsidRDefault="00B44839">
            <w:pPr>
              <w:rPr>
                <w:color w:val="000000"/>
              </w:rPr>
            </w:pPr>
            <w:r w:rsidRPr="005C3B97">
              <w:rPr>
                <w:color w:val="000000"/>
              </w:rPr>
              <w:t>BIRTHS</w:t>
            </w:r>
          </w:p>
        </w:tc>
        <w:tc>
          <w:tcPr>
            <w:tcW w:w="4568" w:type="dxa"/>
            <w:noWrap/>
            <w:hideMark/>
          </w:tcPr>
          <w:p w:rsidR="00B44839" w:rsidRDefault="00B44839">
            <w:pPr>
              <w:cnfStyle w:val="000000100000" w:firstRow="0" w:lastRow="0" w:firstColumn="0" w:lastColumn="0" w:oddVBand="0" w:evenVBand="0" w:oddHBand="1" w:evenHBand="0" w:firstRowFirstColumn="0" w:firstRowLastColumn="0" w:lastRowFirstColumn="0" w:lastRowLastColumn="0"/>
              <w:rPr>
                <w:color w:val="000000"/>
              </w:rPr>
            </w:pPr>
            <w:r>
              <w:rPr>
                <w:color w:val="000000"/>
              </w:rPr>
              <w:t>Births</w:t>
            </w:r>
          </w:p>
        </w:tc>
      </w:tr>
      <w:tr w:rsidR="00B44839" w:rsidTr="00E877C3">
        <w:trPr>
          <w:trHeight w:val="285"/>
        </w:trPr>
        <w:tc>
          <w:tcPr>
            <w:cnfStyle w:val="001000000000" w:firstRow="0" w:lastRow="0" w:firstColumn="1" w:lastColumn="0" w:oddVBand="0" w:evenVBand="0" w:oddHBand="0" w:evenHBand="0" w:firstRowFirstColumn="0" w:firstRowLastColumn="0" w:lastRowFirstColumn="0" w:lastRowLastColumn="0"/>
            <w:tcW w:w="1480" w:type="dxa"/>
            <w:noWrap/>
            <w:hideMark/>
          </w:tcPr>
          <w:p w:rsidR="00B44839" w:rsidRPr="005C3B97" w:rsidRDefault="00B44839">
            <w:pPr>
              <w:rPr>
                <w:color w:val="000000"/>
              </w:rPr>
            </w:pPr>
            <w:r w:rsidRPr="005C3B97">
              <w:rPr>
                <w:color w:val="000000"/>
              </w:rPr>
              <w:t>DEATHS</w:t>
            </w:r>
          </w:p>
        </w:tc>
        <w:tc>
          <w:tcPr>
            <w:tcW w:w="4568" w:type="dxa"/>
            <w:noWrap/>
            <w:hideMark/>
          </w:tcPr>
          <w:p w:rsidR="00B44839" w:rsidRDefault="00B44839">
            <w:pPr>
              <w:cnfStyle w:val="000000000000" w:firstRow="0" w:lastRow="0" w:firstColumn="0" w:lastColumn="0" w:oddVBand="0" w:evenVBand="0" w:oddHBand="0" w:evenHBand="0" w:firstRowFirstColumn="0" w:firstRowLastColumn="0" w:lastRowFirstColumn="0" w:lastRowLastColumn="0"/>
              <w:rPr>
                <w:color w:val="000000"/>
              </w:rPr>
            </w:pPr>
            <w:r>
              <w:rPr>
                <w:color w:val="000000"/>
              </w:rPr>
              <w:t>Deaths</w:t>
            </w:r>
          </w:p>
        </w:tc>
      </w:tr>
      <w:tr w:rsidR="00B44839" w:rsidTr="00E877C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80" w:type="dxa"/>
            <w:noWrap/>
            <w:hideMark/>
          </w:tcPr>
          <w:p w:rsidR="00B44839" w:rsidRPr="005C3B97" w:rsidRDefault="00B44839">
            <w:pPr>
              <w:rPr>
                <w:color w:val="000000"/>
              </w:rPr>
            </w:pPr>
            <w:r w:rsidRPr="005C3B97">
              <w:rPr>
                <w:color w:val="000000"/>
              </w:rPr>
              <w:t>MIGRANTS</w:t>
            </w:r>
          </w:p>
        </w:tc>
        <w:tc>
          <w:tcPr>
            <w:tcW w:w="4568" w:type="dxa"/>
            <w:noWrap/>
            <w:hideMark/>
          </w:tcPr>
          <w:p w:rsidR="00B44839" w:rsidRDefault="00B44839">
            <w:pPr>
              <w:cnfStyle w:val="000000100000" w:firstRow="0" w:lastRow="0" w:firstColumn="0" w:lastColumn="0" w:oddVBand="0" w:evenVBand="0" w:oddHBand="1" w:evenHBand="0" w:firstRowFirstColumn="0" w:firstRowLastColumn="0" w:lastRowFirstColumn="0" w:lastRowLastColumn="0"/>
              <w:rPr>
                <w:color w:val="000000"/>
              </w:rPr>
            </w:pPr>
            <w:r>
              <w:rPr>
                <w:color w:val="000000"/>
              </w:rPr>
              <w:t>Net migration (inward)</w:t>
            </w:r>
          </w:p>
        </w:tc>
      </w:tr>
      <w:tr w:rsidR="00B44839" w:rsidTr="00E877C3">
        <w:trPr>
          <w:trHeight w:val="285"/>
        </w:trPr>
        <w:tc>
          <w:tcPr>
            <w:cnfStyle w:val="001000000000" w:firstRow="0" w:lastRow="0" w:firstColumn="1" w:lastColumn="0" w:oddVBand="0" w:evenVBand="0" w:oddHBand="0" w:evenHBand="0" w:firstRowFirstColumn="0" w:firstRowLastColumn="0" w:lastRowFirstColumn="0" w:lastRowLastColumn="0"/>
            <w:tcW w:w="1480" w:type="dxa"/>
            <w:noWrap/>
            <w:hideMark/>
          </w:tcPr>
          <w:p w:rsidR="00B44839" w:rsidRPr="005C3B97" w:rsidRDefault="00B44839">
            <w:pPr>
              <w:rPr>
                <w:color w:val="000000"/>
              </w:rPr>
            </w:pPr>
            <w:r w:rsidRPr="005C3B97">
              <w:rPr>
                <w:color w:val="000000"/>
              </w:rPr>
              <w:t>CBR</w:t>
            </w:r>
          </w:p>
        </w:tc>
        <w:tc>
          <w:tcPr>
            <w:tcW w:w="4568" w:type="dxa"/>
            <w:noWrap/>
            <w:hideMark/>
          </w:tcPr>
          <w:p w:rsidR="00B44839" w:rsidRDefault="00B44839">
            <w:pPr>
              <w:cnfStyle w:val="000000000000" w:firstRow="0" w:lastRow="0" w:firstColumn="0" w:lastColumn="0" w:oddVBand="0" w:evenVBand="0" w:oddHBand="0" w:evenHBand="0" w:firstRowFirstColumn="0" w:firstRowLastColumn="0" w:lastRowFirstColumn="0" w:lastRowLastColumn="0"/>
              <w:rPr>
                <w:color w:val="000000"/>
              </w:rPr>
            </w:pPr>
            <w:r>
              <w:rPr>
                <w:color w:val="000000"/>
              </w:rPr>
              <w:t>Crude birth rate</w:t>
            </w:r>
          </w:p>
        </w:tc>
      </w:tr>
      <w:tr w:rsidR="00B44839" w:rsidTr="00E877C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80" w:type="dxa"/>
            <w:noWrap/>
            <w:hideMark/>
          </w:tcPr>
          <w:p w:rsidR="00B44839" w:rsidRPr="005C3B97" w:rsidRDefault="00B44839">
            <w:pPr>
              <w:rPr>
                <w:color w:val="000000"/>
              </w:rPr>
            </w:pPr>
            <w:r w:rsidRPr="005C3B97">
              <w:rPr>
                <w:color w:val="000000"/>
              </w:rPr>
              <w:t>CDR</w:t>
            </w:r>
          </w:p>
        </w:tc>
        <w:tc>
          <w:tcPr>
            <w:tcW w:w="4568" w:type="dxa"/>
            <w:noWrap/>
            <w:hideMark/>
          </w:tcPr>
          <w:p w:rsidR="00B44839" w:rsidRDefault="00B44839">
            <w:pPr>
              <w:cnfStyle w:val="000000100000" w:firstRow="0" w:lastRow="0" w:firstColumn="0" w:lastColumn="0" w:oddVBand="0" w:evenVBand="0" w:oddHBand="1" w:evenHBand="0" w:firstRowFirstColumn="0" w:firstRowLastColumn="0" w:lastRowFirstColumn="0" w:lastRowLastColumn="0"/>
              <w:rPr>
                <w:color w:val="000000"/>
              </w:rPr>
            </w:pPr>
            <w:r>
              <w:rPr>
                <w:color w:val="000000"/>
              </w:rPr>
              <w:t>Crude death rate</w:t>
            </w:r>
          </w:p>
        </w:tc>
      </w:tr>
      <w:tr w:rsidR="00B44839" w:rsidTr="00E877C3">
        <w:trPr>
          <w:trHeight w:val="285"/>
        </w:trPr>
        <w:tc>
          <w:tcPr>
            <w:cnfStyle w:val="001000000000" w:firstRow="0" w:lastRow="0" w:firstColumn="1" w:lastColumn="0" w:oddVBand="0" w:evenVBand="0" w:oddHBand="0" w:evenHBand="0" w:firstRowFirstColumn="0" w:firstRowLastColumn="0" w:lastRowFirstColumn="0" w:lastRowLastColumn="0"/>
            <w:tcW w:w="1480" w:type="dxa"/>
            <w:noWrap/>
            <w:hideMark/>
          </w:tcPr>
          <w:p w:rsidR="00B44839" w:rsidRPr="005C3B97" w:rsidRDefault="00B44839">
            <w:pPr>
              <w:rPr>
                <w:color w:val="000000"/>
              </w:rPr>
            </w:pPr>
            <w:r w:rsidRPr="005C3B97">
              <w:rPr>
                <w:color w:val="000000"/>
              </w:rPr>
              <w:t>TFR</w:t>
            </w:r>
          </w:p>
        </w:tc>
        <w:tc>
          <w:tcPr>
            <w:tcW w:w="4568" w:type="dxa"/>
            <w:noWrap/>
            <w:hideMark/>
          </w:tcPr>
          <w:p w:rsidR="00B44839" w:rsidRDefault="00B44839">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Total fertility rate </w:t>
            </w:r>
          </w:p>
        </w:tc>
      </w:tr>
      <w:tr w:rsidR="00B44839" w:rsidTr="00E877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0" w:type="dxa"/>
            <w:noWrap/>
            <w:hideMark/>
          </w:tcPr>
          <w:p w:rsidR="00B44839" w:rsidRPr="005C3B97" w:rsidRDefault="00B44839">
            <w:pPr>
              <w:rPr>
                <w:color w:val="000000"/>
              </w:rPr>
            </w:pPr>
            <w:r w:rsidRPr="005C3B97">
              <w:rPr>
                <w:color w:val="000000"/>
              </w:rPr>
              <w:t>CONTRUSE</w:t>
            </w:r>
          </w:p>
        </w:tc>
        <w:tc>
          <w:tcPr>
            <w:tcW w:w="4568" w:type="dxa"/>
            <w:noWrap/>
            <w:hideMark/>
          </w:tcPr>
          <w:p w:rsidR="00B44839" w:rsidRDefault="00B44839">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Contraceptive usage </w:t>
            </w:r>
          </w:p>
        </w:tc>
      </w:tr>
      <w:tr w:rsidR="00B44839" w:rsidTr="00E877C3">
        <w:trPr>
          <w:trHeight w:val="300"/>
        </w:trPr>
        <w:tc>
          <w:tcPr>
            <w:cnfStyle w:val="001000000000" w:firstRow="0" w:lastRow="0" w:firstColumn="1" w:lastColumn="0" w:oddVBand="0" w:evenVBand="0" w:oddHBand="0" w:evenHBand="0" w:firstRowFirstColumn="0" w:firstRowLastColumn="0" w:lastRowFirstColumn="0" w:lastRowLastColumn="0"/>
            <w:tcW w:w="1480" w:type="dxa"/>
            <w:noWrap/>
            <w:hideMark/>
          </w:tcPr>
          <w:p w:rsidR="00B44839" w:rsidRPr="005C3B97" w:rsidRDefault="00B44839">
            <w:pPr>
              <w:rPr>
                <w:color w:val="000000"/>
              </w:rPr>
            </w:pPr>
            <w:r w:rsidRPr="005C3B97">
              <w:rPr>
                <w:color w:val="000000"/>
              </w:rPr>
              <w:t>LIFEXP</w:t>
            </w:r>
          </w:p>
        </w:tc>
        <w:tc>
          <w:tcPr>
            <w:tcW w:w="4568" w:type="dxa"/>
            <w:noWrap/>
            <w:hideMark/>
          </w:tcPr>
          <w:p w:rsidR="00B44839" w:rsidRDefault="00B44839">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Life expectancy </w:t>
            </w:r>
          </w:p>
        </w:tc>
      </w:tr>
      <w:tr w:rsidR="00B44839" w:rsidTr="00E877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0" w:type="dxa"/>
            <w:noWrap/>
            <w:hideMark/>
          </w:tcPr>
          <w:p w:rsidR="00B44839" w:rsidRPr="005C3B97" w:rsidRDefault="00B44839">
            <w:pPr>
              <w:rPr>
                <w:color w:val="000000"/>
              </w:rPr>
            </w:pPr>
            <w:r w:rsidRPr="005C3B97">
              <w:rPr>
                <w:color w:val="000000"/>
              </w:rPr>
              <w:t>MIGRATE</w:t>
            </w:r>
          </w:p>
        </w:tc>
        <w:tc>
          <w:tcPr>
            <w:tcW w:w="4568" w:type="dxa"/>
            <w:noWrap/>
            <w:hideMark/>
          </w:tcPr>
          <w:p w:rsidR="00B44839" w:rsidRDefault="00B44839">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Net migration rate (inward) </w:t>
            </w:r>
          </w:p>
        </w:tc>
      </w:tr>
    </w:tbl>
    <w:p w:rsidR="00B44839" w:rsidRDefault="00B44839" w:rsidP="00B44839">
      <w:pPr>
        <w:rPr>
          <w:rFonts w:ascii="Calibri" w:hAnsi="Calibri"/>
        </w:rPr>
      </w:pPr>
      <w:proofErr w:type="gramStart"/>
      <w:r>
        <w:t>The IFs</w:t>
      </w:r>
      <w:proofErr w:type="gramEnd"/>
      <w:r>
        <w:t xml:space="preserve"> demographic module breaks country populations down into 21 five</w:t>
      </w:r>
      <w:r w:rsidR="00366C7F">
        <w:t>-</w:t>
      </w:r>
      <w:r>
        <w:t xml:space="preserve">year age groups, each one subdivided by gender. This allows the model to create an age-sex cohort structure that responds to changes in the three fundamental drivers of population: fertility, mortality, and migration. Births are calculated as a function of each country’s fertility distribution and age distribution. As children are born, they enter the lowest band of the age-sex </w:t>
      </w:r>
      <w:proofErr w:type="gramStart"/>
      <w:r>
        <w:t>structure,</w:t>
      </w:r>
      <w:proofErr w:type="gramEnd"/>
      <w:r>
        <w:t xml:space="preserve"> the layer representing people aged 0 through 5. Each country’s population growth is reduced by deaths at each age level; like births, deaths are calculated as a function of the mortality distribution and the age distribution. Finally, migration patterns either add to, or subtract from, each country’s population, depending on the balance of immigration and emigration</w:t>
      </w:r>
      <w:r>
        <w:rPr>
          <w:rStyle w:val="FootnoteReference"/>
        </w:rPr>
        <w:footnoteReference w:id="3"/>
      </w:r>
      <w:r>
        <w:t xml:space="preserve">. Each of the three proximate drivers of population </w:t>
      </w:r>
      <w:r w:rsidR="00271BA8">
        <w:t>is</w:t>
      </w:r>
      <w:r>
        <w:t xml:space="preserve"> influenced by deeper social processes: births are a product of fertility patterns; death</w:t>
      </w:r>
      <w:r w:rsidR="00271BA8">
        <w:t>s are linked to life expectancy;</w:t>
      </w:r>
      <w:r>
        <w:t xml:space="preserve"> and net migrants are determined by an overall</w:t>
      </w:r>
      <w:r w:rsidR="006C5BC7">
        <w:t xml:space="preserve"> global</w:t>
      </w:r>
      <w:r>
        <w:t xml:space="preserve"> migration rate.</w:t>
      </w:r>
      <w:r w:rsidR="00127372">
        <w:t xml:space="preserve"> </w:t>
      </w:r>
    </w:p>
    <w:p w:rsidR="00B44839" w:rsidRDefault="00B44839" w:rsidP="00B44839">
      <w:pPr>
        <w:pStyle w:val="CommentText"/>
      </w:pPr>
      <w:r>
        <w:t xml:space="preserve">Total population is represented in millions of people via </w:t>
      </w:r>
      <w:r>
        <w:rPr>
          <w:b/>
        </w:rPr>
        <w:t>POP</w:t>
      </w:r>
      <w:r>
        <w:t xml:space="preserve">, but users may also choose to explore the age structure within society. Three variables break population down into broad age groups: </w:t>
      </w:r>
      <w:r>
        <w:rPr>
          <w:b/>
        </w:rPr>
        <w:t>POPLE15</w:t>
      </w:r>
      <w:r>
        <w:t>, people age 15 or younger,</w:t>
      </w:r>
      <w:r>
        <w:rPr>
          <w:b/>
        </w:rPr>
        <w:t xml:space="preserve"> POP15TO65</w:t>
      </w:r>
      <w:r>
        <w:t>, people age 15 to age 65, and</w:t>
      </w:r>
      <w:r>
        <w:rPr>
          <w:b/>
        </w:rPr>
        <w:t xml:space="preserve"> POPGT65</w:t>
      </w:r>
      <w:r>
        <w:t xml:space="preserve">, people older than age 65. Three additional variables provide a similar disaggregation of population: </w:t>
      </w:r>
      <w:r>
        <w:rPr>
          <w:b/>
        </w:rPr>
        <w:t>POPPREWORK</w:t>
      </w:r>
      <w:r>
        <w:t xml:space="preserve">, </w:t>
      </w:r>
      <w:r>
        <w:rPr>
          <w:b/>
        </w:rPr>
        <w:t>POPWORKING</w:t>
      </w:r>
      <w:r>
        <w:t xml:space="preserve">, </w:t>
      </w:r>
      <w:r>
        <w:rPr>
          <w:b/>
        </w:rPr>
        <w:t>POPRETIRED</w:t>
      </w:r>
      <w:r w:rsidR="00366C7F">
        <w:t>—</w:t>
      </w:r>
      <w:r>
        <w:t xml:space="preserve">as the names suggest, </w:t>
      </w:r>
      <w:r w:rsidR="00366C7F">
        <w:t xml:space="preserve">they </w:t>
      </w:r>
      <w:r>
        <w:t xml:space="preserve">measure the number of people who have yet to enter their working years, the number of people currently in their working years, and the number of people who have completed their working years. The years comprising an adult’s working life may vary from country to country, depending on education systems and retirement ages. Users can explore additional population characteristics via the variables </w:t>
      </w:r>
      <w:r>
        <w:rPr>
          <w:b/>
        </w:rPr>
        <w:t>YTHBULGE</w:t>
      </w:r>
      <w:r>
        <w:t xml:space="preserve">, the percent of </w:t>
      </w:r>
      <w:r w:rsidR="00366C7F">
        <w:t xml:space="preserve">all adults (15 and older) </w:t>
      </w:r>
      <w:r>
        <w:t xml:space="preserve">between the ages 15 and 29; </w:t>
      </w:r>
      <w:r>
        <w:rPr>
          <w:b/>
        </w:rPr>
        <w:t>POPMEDAGE</w:t>
      </w:r>
      <w:r>
        <w:t xml:space="preserve">, the median age of a country’s population; and </w:t>
      </w:r>
      <w:r>
        <w:rPr>
          <w:b/>
        </w:rPr>
        <w:t>LAB</w:t>
      </w:r>
      <w:r>
        <w:t>,</w:t>
      </w:r>
      <w:r>
        <w:rPr>
          <w:b/>
        </w:rPr>
        <w:t xml:space="preserve"> </w:t>
      </w:r>
      <w:r>
        <w:t xml:space="preserve">the size of the labor force, recorded in millions of people. For any country, the complete age and sex breakdown is available under the Specialized Displays </w:t>
      </w:r>
      <w:r w:rsidR="00FF3C7D">
        <w:t>for</w:t>
      </w:r>
      <w:r>
        <w:t xml:space="preserve"> Issues option </w:t>
      </w:r>
      <w:r w:rsidR="00366C7F">
        <w:t>under</w:t>
      </w:r>
      <w:r>
        <w:t xml:space="preserve"> the Display</w:t>
      </w:r>
      <w:r w:rsidR="00366C7F">
        <w:t xml:space="preserve"> </w:t>
      </w:r>
      <w:r w:rsidR="003034AC">
        <w:t>sub-menu</w:t>
      </w:r>
      <w:r>
        <w:t xml:space="preserve">. From the Specialized Displays menu, select Population by Age and Sex, and click the button labeled Show Numbers. This will bring up detailed population figures for any of the countries in the IFs system. To view a population pyramid display, toggle the Distribution Type setting on the menu bar. </w:t>
      </w:r>
    </w:p>
    <w:p w:rsidR="00B44839" w:rsidRDefault="00B44839" w:rsidP="00B44839">
      <w:pPr>
        <w:spacing w:before="240"/>
        <w:rPr>
          <w:b/>
        </w:rPr>
      </w:pPr>
      <w:r>
        <w:lastRenderedPageBreak/>
        <w:t>The three immediate drivers of population change</w:t>
      </w:r>
      <w:r w:rsidR="003E181D">
        <w:t>—</w:t>
      </w:r>
      <w:r>
        <w:t>births, deaths and migration</w:t>
      </w:r>
      <w:r w:rsidR="00340D76">
        <w:t>—</w:t>
      </w:r>
      <w:r>
        <w:t>are captured in the model as flows. Every year babies are born (</w:t>
      </w:r>
      <w:r>
        <w:rPr>
          <w:b/>
        </w:rPr>
        <w:t>BIRTHS)</w:t>
      </w:r>
      <w:r>
        <w:t>, people die (</w:t>
      </w:r>
      <w:r>
        <w:rPr>
          <w:b/>
        </w:rPr>
        <w:t>DEATHS</w:t>
      </w:r>
      <w:r>
        <w:t>) and people leave countries to live elsewhere (</w:t>
      </w:r>
      <w:r>
        <w:rPr>
          <w:b/>
        </w:rPr>
        <w:t>MIGRANTS</w:t>
      </w:r>
      <w:r>
        <w:t>). These processes alter the stock of population in countries, regions and the world as a whole. The speed at which a population will grow or decline, and the attendant shift in a population’s age structure, depend on crude birth rates (</w:t>
      </w:r>
      <w:r>
        <w:rPr>
          <w:b/>
        </w:rPr>
        <w:t>CBR</w:t>
      </w:r>
      <w:r>
        <w:t>) and crude death rates (</w:t>
      </w:r>
      <w:r>
        <w:rPr>
          <w:b/>
        </w:rPr>
        <w:t>CDR</w:t>
      </w:r>
      <w:r w:rsidRPr="00E5380A">
        <w:t>)</w:t>
      </w:r>
      <w:r>
        <w:t xml:space="preserve">—the number of births and deaths per 1,000 people. </w:t>
      </w:r>
    </w:p>
    <w:p w:rsidR="00340D76" w:rsidRDefault="00B44839" w:rsidP="00B44839">
      <w:r>
        <w:t xml:space="preserve">Each of the immediate drivers </w:t>
      </w:r>
      <w:r w:rsidR="003034AC">
        <w:t>is</w:t>
      </w:r>
      <w:r>
        <w:t xml:space="preserve"> linked to deeper determinants of population.</w:t>
      </w:r>
      <w:r w:rsidR="003034AC">
        <w:t xml:space="preserve"> For instance,</w:t>
      </w:r>
      <w:r>
        <w:t xml:space="preserve"> </w:t>
      </w:r>
      <w:r w:rsidR="003034AC">
        <w:t>f</w:t>
      </w:r>
      <w:r w:rsidR="00DC3C36">
        <w:t xml:space="preserve">ertility rates are responsive to income, education and infant mortality rates, offering points of access elsewhere in the model. </w:t>
      </w:r>
      <w:r>
        <w:t>Total Fertility Rate (</w:t>
      </w:r>
      <w:r>
        <w:rPr>
          <w:b/>
        </w:rPr>
        <w:t>TFR</w:t>
      </w:r>
      <w:r>
        <w:t xml:space="preserve">) is a </w:t>
      </w:r>
      <w:r w:rsidR="00127372">
        <w:t>variable that</w:t>
      </w:r>
      <w:r>
        <w:t xml:space="preserve"> is essential to our understanding of populations’ reproductive behavior. </w:t>
      </w:r>
      <w:r>
        <w:rPr>
          <w:b/>
        </w:rPr>
        <w:t>TFR</w:t>
      </w:r>
      <w:r>
        <w:t xml:space="preserve"> is, essentially, the number of children the average woman in a country can expect to have over the course of her lifetime. In order for the overall population size to remain roughly stable, </w:t>
      </w:r>
      <w:r>
        <w:rPr>
          <w:b/>
        </w:rPr>
        <w:t>TFR</w:t>
      </w:r>
      <w:r>
        <w:t xml:space="preserve"> must meet the replacement rate for that country. For developed countries this is approximately 2.1 children per woman, but the figure may be higher in countries with high mortality rates</w:t>
      </w:r>
      <w:r w:rsidR="003034AC">
        <w:t>,</w:t>
      </w:r>
      <w:r w:rsidR="00340D76">
        <w:t xml:space="preserve"> and is lower in many</w:t>
      </w:r>
      <w:r>
        <w:t xml:space="preserve">. While </w:t>
      </w:r>
      <w:r>
        <w:rPr>
          <w:b/>
        </w:rPr>
        <w:t xml:space="preserve">TFR </w:t>
      </w:r>
      <w:r>
        <w:t xml:space="preserve">largely determines future population growth, it is not the only behavioral variable of note: </w:t>
      </w:r>
      <w:r>
        <w:rPr>
          <w:b/>
        </w:rPr>
        <w:t>CONTRUSE</w:t>
      </w:r>
      <w:r>
        <w:t xml:space="preserve"> captures the percent of fertile women who routinely use some method of contraception. </w:t>
      </w:r>
    </w:p>
    <w:p w:rsidR="00DC3C36" w:rsidRDefault="00340D76" w:rsidP="00B44839">
      <w:pPr>
        <w:rPr>
          <w:rStyle w:val="Hyperlink"/>
        </w:rPr>
      </w:pPr>
      <w:r>
        <w:t xml:space="preserve">For a complete discussion of mortality see the </w:t>
      </w:r>
      <w:hyperlink r:id="rId13" w:anchor="_The_Health_" w:history="1">
        <w:r>
          <w:rPr>
            <w:rStyle w:val="Hyperlink"/>
          </w:rPr>
          <w:t>Health module</w:t>
        </w:r>
      </w:hyperlink>
      <w:r>
        <w:t xml:space="preserve">, where </w:t>
      </w:r>
      <w:r w:rsidR="000E71AB">
        <w:t>deaths</w:t>
      </w:r>
      <w:r>
        <w:t xml:space="preserve"> are computed.</w:t>
      </w:r>
      <w:r w:rsidR="00DC3C36">
        <w:t xml:space="preserve"> They are responsive to deep or distal factors such as income, education and technological advance, as well as to more proximate ones such as levels of undernutrition and smoking. </w:t>
      </w:r>
      <w:r w:rsidR="00B44839">
        <w:t xml:space="preserve">A key indicator for the population model, linked to deaths, is </w:t>
      </w:r>
      <w:r w:rsidR="00B44839">
        <w:rPr>
          <w:b/>
        </w:rPr>
        <w:t>LIFEXP</w:t>
      </w:r>
      <w:r w:rsidR="00B44839">
        <w:t xml:space="preserve">, or life expectancy, which provides a measure of the median life expectancy of a newborn in a particular year given the current mortality distribution. Although life expectancy can be calculated for any age, IFs focuses on life expectancy at birth. This variable is </w:t>
      </w:r>
      <w:proofErr w:type="gramStart"/>
      <w:r w:rsidR="00B44839">
        <w:t>key</w:t>
      </w:r>
      <w:proofErr w:type="gramEnd"/>
      <w:r w:rsidR="00B44839">
        <w:t xml:space="preserve"> to the functioning of the IFs system because many of the parameters that affect mortality do so by changing life expectancy.</w:t>
      </w:r>
    </w:p>
    <w:p w:rsidR="00B44839" w:rsidRDefault="00B44839" w:rsidP="00B44839">
      <w:r>
        <w:t xml:space="preserve">The final proximate driver of population growth is migration. </w:t>
      </w:r>
      <w:r>
        <w:rPr>
          <w:b/>
        </w:rPr>
        <w:t>MIGRANTS</w:t>
      </w:r>
      <w:r>
        <w:t xml:space="preserve"> measures net migrants in raw figures, reported in millions of people; but this variable is determined by </w:t>
      </w:r>
      <w:r>
        <w:rPr>
          <w:b/>
        </w:rPr>
        <w:t>MIGRATE</w:t>
      </w:r>
      <w:r>
        <w:t>, the net migration rate, reported as percent of the total population.</w:t>
      </w:r>
      <w:r w:rsidR="00127372">
        <w:t xml:space="preserve"> </w:t>
      </w:r>
      <w:r w:rsidR="00DC3C36">
        <w:t>The basic forecasts of migration in IFs are one of the very few variables that are exogenous.</w:t>
      </w:r>
      <w:r w:rsidR="00127372">
        <w:t xml:space="preserve"> </w:t>
      </w:r>
      <w:r w:rsidR="00DC3C36">
        <w:t xml:space="preserve">Nonetheless, there is parametric control </w:t>
      </w:r>
      <w:r w:rsidR="0082314E">
        <w:t>of it.</w:t>
      </w:r>
    </w:p>
    <w:p w:rsidR="00E5380A" w:rsidRDefault="00B44839" w:rsidP="00B44839">
      <w:r>
        <w:t xml:space="preserve">The demographic module features an array of parameters that allow users to create alternative demographic scenarios by exploring uncertainty surrounding: fertility, mortality and migration, as well as the years making up people’s working </w:t>
      </w:r>
      <w:r w:rsidR="003034AC">
        <w:t>lives</w:t>
      </w:r>
      <w:r>
        <w:t>.</w:t>
      </w:r>
    </w:p>
    <w:p w:rsidR="00F3135F" w:rsidRDefault="00B44839" w:rsidP="00B44839">
      <w:r>
        <w:t xml:space="preserve"> </w:t>
      </w:r>
    </w:p>
    <w:p w:rsidR="00F3135F" w:rsidRDefault="00F3135F">
      <w:r>
        <w:br w:type="page"/>
      </w:r>
    </w:p>
    <w:p w:rsidR="00B44839" w:rsidRDefault="00B44839" w:rsidP="00B44839"/>
    <w:p w:rsidR="00B44839" w:rsidRDefault="00B44839" w:rsidP="00916941">
      <w:pPr>
        <w:pStyle w:val="Heading2"/>
        <w:spacing w:after="120"/>
      </w:pPr>
      <w:bookmarkStart w:id="18" w:name="_Toc362369803"/>
      <w:bookmarkStart w:id="19" w:name="_Toc423108057"/>
      <w:r>
        <w:t>Parameters to Affect Fertility</w:t>
      </w:r>
      <w:bookmarkEnd w:id="19"/>
      <w:r>
        <w:t xml:space="preserve"> </w:t>
      </w:r>
      <w:bookmarkEnd w:id="18"/>
    </w:p>
    <w:tbl>
      <w:tblPr>
        <w:tblStyle w:val="ListTable6ColorfulAccent4"/>
        <w:tblW w:w="8620" w:type="dxa"/>
        <w:tblLook w:val="04A0" w:firstRow="1" w:lastRow="0" w:firstColumn="1" w:lastColumn="0" w:noHBand="0" w:noVBand="1"/>
      </w:tblPr>
      <w:tblGrid>
        <w:gridCol w:w="1180"/>
        <w:gridCol w:w="1500"/>
        <w:gridCol w:w="4580"/>
        <w:gridCol w:w="1360"/>
      </w:tblGrid>
      <w:tr w:rsidR="00B44839" w:rsidRPr="00E877C3" w:rsidTr="005C3B9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B44839" w:rsidRPr="00E877C3" w:rsidRDefault="00B44839">
            <w:pPr>
              <w:rPr>
                <w:bCs w:val="0"/>
                <w:color w:val="000000"/>
              </w:rPr>
            </w:pPr>
            <w:r w:rsidRPr="00E877C3">
              <w:rPr>
                <w:bCs w:val="0"/>
                <w:color w:val="000000"/>
              </w:rPr>
              <w:t>Parameter</w:t>
            </w:r>
          </w:p>
        </w:tc>
        <w:tc>
          <w:tcPr>
            <w:tcW w:w="1500" w:type="dxa"/>
            <w:noWrap/>
            <w:hideMark/>
          </w:tcPr>
          <w:p w:rsidR="00B44839" w:rsidRPr="00E877C3" w:rsidRDefault="00B44839">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Variable of Interest</w:t>
            </w:r>
          </w:p>
        </w:tc>
        <w:tc>
          <w:tcPr>
            <w:tcW w:w="4580" w:type="dxa"/>
            <w:noWrap/>
            <w:hideMark/>
          </w:tcPr>
          <w:p w:rsidR="00B44839" w:rsidRPr="00E877C3" w:rsidRDefault="00B44839">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Description</w:t>
            </w:r>
          </w:p>
        </w:tc>
        <w:tc>
          <w:tcPr>
            <w:tcW w:w="1360" w:type="dxa"/>
            <w:noWrap/>
            <w:hideMark/>
          </w:tcPr>
          <w:p w:rsidR="00B44839" w:rsidRPr="00E877C3" w:rsidRDefault="00B44839">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Type</w:t>
            </w:r>
          </w:p>
        </w:tc>
      </w:tr>
      <w:tr w:rsidR="00B44839" w:rsidRPr="00E877C3" w:rsidTr="005C3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B44839" w:rsidRPr="00E877C3" w:rsidRDefault="003034AC">
            <w:pPr>
              <w:rPr>
                <w:color w:val="000000"/>
              </w:rPr>
            </w:pPr>
            <w:r w:rsidRPr="00E877C3">
              <w:rPr>
                <w:color w:val="000000"/>
              </w:rPr>
              <w:t>t</w:t>
            </w:r>
            <w:r w:rsidR="00B44839" w:rsidRPr="00E877C3">
              <w:rPr>
                <w:color w:val="000000"/>
              </w:rPr>
              <w:t>frm</w:t>
            </w:r>
          </w:p>
        </w:tc>
        <w:tc>
          <w:tcPr>
            <w:tcW w:w="1500" w:type="dxa"/>
            <w:noWrap/>
            <w:hideMark/>
          </w:tcPr>
          <w:p w:rsidR="00B44839" w:rsidRPr="00E877C3" w:rsidRDefault="00B44839">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TFR, CBR</w:t>
            </w:r>
          </w:p>
        </w:tc>
        <w:tc>
          <w:tcPr>
            <w:tcW w:w="4580" w:type="dxa"/>
            <w:noWrap/>
            <w:hideMark/>
          </w:tcPr>
          <w:p w:rsidR="00B44839" w:rsidRPr="00E877C3" w:rsidRDefault="00B44839">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Total fertility multiplier</w:t>
            </w:r>
          </w:p>
        </w:tc>
        <w:tc>
          <w:tcPr>
            <w:tcW w:w="1360" w:type="dxa"/>
            <w:noWrap/>
            <w:hideMark/>
          </w:tcPr>
          <w:p w:rsidR="00B44839" w:rsidRPr="00E877C3" w:rsidRDefault="00B44839">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Multiplier</w:t>
            </w:r>
          </w:p>
        </w:tc>
      </w:tr>
      <w:tr w:rsidR="00B44839" w:rsidRPr="00E877C3" w:rsidTr="005C3B97">
        <w:trPr>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B44839" w:rsidRPr="00E877C3" w:rsidRDefault="00B44839">
            <w:pPr>
              <w:rPr>
                <w:color w:val="000000"/>
              </w:rPr>
            </w:pPr>
            <w:r w:rsidRPr="00E877C3">
              <w:rPr>
                <w:color w:val="000000"/>
              </w:rPr>
              <w:t>contrusm</w:t>
            </w:r>
          </w:p>
        </w:tc>
        <w:tc>
          <w:tcPr>
            <w:tcW w:w="1500" w:type="dxa"/>
            <w:noWrap/>
            <w:hideMark/>
          </w:tcPr>
          <w:p w:rsidR="00B44839" w:rsidRPr="00E877C3" w:rsidRDefault="00B44839">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CONTRUSE</w:t>
            </w:r>
          </w:p>
        </w:tc>
        <w:tc>
          <w:tcPr>
            <w:tcW w:w="4580" w:type="dxa"/>
            <w:noWrap/>
            <w:hideMark/>
          </w:tcPr>
          <w:p w:rsidR="00B44839" w:rsidRPr="00E877C3" w:rsidRDefault="00B44839">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Contraceptive use multiplier</w:t>
            </w:r>
          </w:p>
        </w:tc>
        <w:tc>
          <w:tcPr>
            <w:tcW w:w="1360" w:type="dxa"/>
            <w:noWrap/>
            <w:hideMark/>
          </w:tcPr>
          <w:p w:rsidR="00B44839" w:rsidRPr="00E877C3" w:rsidRDefault="00B44839">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Multiplier</w:t>
            </w:r>
          </w:p>
        </w:tc>
      </w:tr>
      <w:tr w:rsidR="00B44839" w:rsidRPr="00E877C3" w:rsidTr="005C3B97">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180" w:type="dxa"/>
            <w:noWrap/>
            <w:hideMark/>
          </w:tcPr>
          <w:p w:rsidR="00B44839" w:rsidRPr="00E877C3" w:rsidRDefault="00B44839">
            <w:pPr>
              <w:rPr>
                <w:color w:val="000000"/>
              </w:rPr>
            </w:pPr>
            <w:r w:rsidRPr="00E877C3">
              <w:rPr>
                <w:color w:val="000000"/>
              </w:rPr>
              <w:t>eltfrcon</w:t>
            </w:r>
          </w:p>
        </w:tc>
        <w:tc>
          <w:tcPr>
            <w:tcW w:w="1500" w:type="dxa"/>
            <w:noWrap/>
            <w:hideMark/>
          </w:tcPr>
          <w:p w:rsidR="00B44839" w:rsidRPr="00E877C3" w:rsidRDefault="00B44839">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TFR</w:t>
            </w:r>
          </w:p>
        </w:tc>
        <w:tc>
          <w:tcPr>
            <w:tcW w:w="4580" w:type="dxa"/>
            <w:noWrap/>
            <w:hideMark/>
          </w:tcPr>
          <w:p w:rsidR="00B44839" w:rsidRPr="00E877C3" w:rsidRDefault="00B44839">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Elasticity of total fertility rate to contraception use</w:t>
            </w:r>
          </w:p>
        </w:tc>
        <w:tc>
          <w:tcPr>
            <w:tcW w:w="1360" w:type="dxa"/>
            <w:noWrap/>
            <w:hideMark/>
          </w:tcPr>
          <w:p w:rsidR="00B44839" w:rsidRPr="00E877C3" w:rsidRDefault="00B44839">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 xml:space="preserve">Elasticity </w:t>
            </w:r>
          </w:p>
        </w:tc>
      </w:tr>
      <w:tr w:rsidR="00B44839" w:rsidRPr="00E877C3" w:rsidTr="005C3B97">
        <w:trPr>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B44839" w:rsidRPr="00E877C3" w:rsidRDefault="003034AC">
            <w:pPr>
              <w:rPr>
                <w:color w:val="000000"/>
              </w:rPr>
            </w:pPr>
            <w:r w:rsidRPr="00E877C3">
              <w:rPr>
                <w:color w:val="000000"/>
              </w:rPr>
              <w:t>t</w:t>
            </w:r>
            <w:r w:rsidR="00B44839" w:rsidRPr="00E877C3">
              <w:rPr>
                <w:color w:val="000000"/>
              </w:rPr>
              <w:t>frmin</w:t>
            </w:r>
          </w:p>
        </w:tc>
        <w:tc>
          <w:tcPr>
            <w:tcW w:w="1500" w:type="dxa"/>
            <w:noWrap/>
            <w:hideMark/>
          </w:tcPr>
          <w:p w:rsidR="00B44839" w:rsidRPr="00E877C3" w:rsidRDefault="00B44839">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TFR</w:t>
            </w:r>
          </w:p>
        </w:tc>
        <w:tc>
          <w:tcPr>
            <w:tcW w:w="4580" w:type="dxa"/>
            <w:noWrap/>
            <w:hideMark/>
          </w:tcPr>
          <w:p w:rsidR="00B44839" w:rsidRPr="00E877C3" w:rsidRDefault="00B44839">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Long term TFR convergence value</w:t>
            </w:r>
          </w:p>
        </w:tc>
        <w:tc>
          <w:tcPr>
            <w:tcW w:w="1360" w:type="dxa"/>
            <w:noWrap/>
            <w:hideMark/>
          </w:tcPr>
          <w:p w:rsidR="00B44839" w:rsidRPr="00E877C3" w:rsidRDefault="00B44839">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Limit</w:t>
            </w:r>
          </w:p>
        </w:tc>
      </w:tr>
    </w:tbl>
    <w:p w:rsidR="00B44839" w:rsidRDefault="00B44839" w:rsidP="00B44839">
      <w:pPr>
        <w:rPr>
          <w:rFonts w:ascii="Calibri" w:hAnsi="Calibri"/>
        </w:rPr>
      </w:pPr>
    </w:p>
    <w:p w:rsidR="00B44839" w:rsidRDefault="00B44839" w:rsidP="00B44839">
      <w:r>
        <w:t xml:space="preserve">The single most powerful way for users to modify fertility rates is to manipulate </w:t>
      </w:r>
      <w:r>
        <w:rPr>
          <w:b/>
        </w:rPr>
        <w:t>tfrm</w:t>
      </w:r>
      <w:r>
        <w:t xml:space="preserve">, a parameter that directly alters the total fertility rate within a country or region. This parameter serves as a multiplier on the fertility rate calculated by the model—a 20% increase or decrease in the value of the parameter will result in a similar magnitude of change in the value of the associated variable, </w:t>
      </w:r>
      <w:r>
        <w:rPr>
          <w:b/>
        </w:rPr>
        <w:t>TFR</w:t>
      </w:r>
      <w:r>
        <w:t xml:space="preserve">. Because it is a brute force multiplier, users should justify their modifications to the parameter. When used thoughtfully, </w:t>
      </w:r>
      <w:r>
        <w:rPr>
          <w:b/>
        </w:rPr>
        <w:t>tfrm</w:t>
      </w:r>
      <w:r>
        <w:t xml:space="preserve"> can be a powerful tool for scenario analysis. It can be used to model the impact of fertility control initiatives that extend beyond simple contraceptive use. An example would be the implementation of a program to offer public seminars on the benefits of having fewer children, which could lower the fertility rate even when overall contraceptive usage rates are low.</w:t>
      </w:r>
      <w:r w:rsidR="0082314E">
        <w:t xml:space="preserve"> Health care programs for women are a major contributor to fertility decline.</w:t>
      </w:r>
    </w:p>
    <w:p w:rsidR="00B44839" w:rsidRDefault="00B44839" w:rsidP="00B44839">
      <w:r>
        <w:t xml:space="preserve">Users can also directly change the percentage of the population that uses contraceptives via </w:t>
      </w:r>
      <w:r>
        <w:rPr>
          <w:b/>
        </w:rPr>
        <w:t>contrusm</w:t>
      </w:r>
      <w:r>
        <w:t xml:space="preserve">, a parameter that indirectly affects the total fertility rate via </w:t>
      </w:r>
      <w:r>
        <w:rPr>
          <w:b/>
        </w:rPr>
        <w:t>CONTRUSE</w:t>
      </w:r>
      <w:r>
        <w:t xml:space="preserve">. As this is a multiplier, it works the same way as </w:t>
      </w:r>
      <w:r>
        <w:rPr>
          <w:b/>
        </w:rPr>
        <w:t>tfrm</w:t>
      </w:r>
      <w:r w:rsidRPr="003034AC">
        <w:t>.</w:t>
      </w:r>
      <w:r>
        <w:t xml:space="preserve"> It can be used to model the impact of an increase in the availability of family planning education, a campaign to promote the use of condoms, or any other intervention that would likely increase (or decrease) the percentage of a population using contraceptives. Additionally, the parameter </w:t>
      </w:r>
      <w:r>
        <w:rPr>
          <w:b/>
        </w:rPr>
        <w:t>eltfrcon</w:t>
      </w:r>
      <w:r>
        <w:t xml:space="preserve"> allows users to control the elasticity of total fertility to contraceptive use. For example, a weaker relationship between the two variables might be justified if the contraceptive methods in use in a country or region are widely known to have high failure rates.</w:t>
      </w:r>
    </w:p>
    <w:p w:rsidR="00B44839" w:rsidRDefault="00B44839" w:rsidP="00B44839">
      <w:r>
        <w:t xml:space="preserve">When creating alternative scenarios that span long time horizons, users may wish to modify fertility assumptions built into the demographic module. As countries grow richer and reach higher levels of educational attainment, total fertility rates tend to decrease. However, in forecast years, a minimum value prevents countries from dipping too far below replacement rate. As a default setting, the minimum parameter, </w:t>
      </w:r>
      <w:r>
        <w:rPr>
          <w:b/>
        </w:rPr>
        <w:t>tfrmin</w:t>
      </w:r>
      <w:r>
        <w:t xml:space="preserve">, is set to 1.9. Thus, in the Base Case, </w:t>
      </w:r>
      <w:r>
        <w:rPr>
          <w:b/>
        </w:rPr>
        <w:t>TFR</w:t>
      </w:r>
      <w:r>
        <w:t xml:space="preserve"> in highly developed countries will converge to just below 2 children per woman. By increasing or decreasing the parameter, users can experiment with different </w:t>
      </w:r>
      <w:r w:rsidR="00127372">
        <w:t>long-term</w:t>
      </w:r>
      <w:r>
        <w:t xml:space="preserve"> fertility patterns.</w:t>
      </w:r>
    </w:p>
    <w:p w:rsidR="00127372" w:rsidRDefault="00127372" w:rsidP="00B44839"/>
    <w:p w:rsidR="00B44839" w:rsidRDefault="00B44839" w:rsidP="00916941">
      <w:pPr>
        <w:pStyle w:val="Heading2"/>
        <w:spacing w:after="120"/>
      </w:pPr>
      <w:bookmarkStart w:id="20" w:name="_Toc362369804"/>
      <w:bookmarkStart w:id="21" w:name="_Toc423108058"/>
      <w:r>
        <w:t>Parameters to Affect Mortality</w:t>
      </w:r>
      <w:bookmarkEnd w:id="20"/>
      <w:bookmarkEnd w:id="21"/>
    </w:p>
    <w:tbl>
      <w:tblPr>
        <w:tblStyle w:val="ListTable6ColorfulAccent4"/>
        <w:tblW w:w="8620" w:type="dxa"/>
        <w:tblLook w:val="04A0" w:firstRow="1" w:lastRow="0" w:firstColumn="1" w:lastColumn="0" w:noHBand="0" w:noVBand="1"/>
      </w:tblPr>
      <w:tblGrid>
        <w:gridCol w:w="1180"/>
        <w:gridCol w:w="1500"/>
        <w:gridCol w:w="4580"/>
        <w:gridCol w:w="1360"/>
      </w:tblGrid>
      <w:tr w:rsidR="00B44839" w:rsidRPr="00E877C3" w:rsidTr="005C3B9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B44839" w:rsidRPr="00E877C3" w:rsidRDefault="00B44839">
            <w:pPr>
              <w:rPr>
                <w:bCs w:val="0"/>
                <w:color w:val="000000"/>
              </w:rPr>
            </w:pPr>
            <w:r w:rsidRPr="00E877C3">
              <w:rPr>
                <w:bCs w:val="0"/>
                <w:color w:val="000000"/>
              </w:rPr>
              <w:t>Parameter</w:t>
            </w:r>
          </w:p>
        </w:tc>
        <w:tc>
          <w:tcPr>
            <w:tcW w:w="1500" w:type="dxa"/>
            <w:noWrap/>
            <w:hideMark/>
          </w:tcPr>
          <w:p w:rsidR="00B44839" w:rsidRPr="00E877C3" w:rsidRDefault="00B44839">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Variable of Interest</w:t>
            </w:r>
          </w:p>
        </w:tc>
        <w:tc>
          <w:tcPr>
            <w:tcW w:w="4580" w:type="dxa"/>
            <w:noWrap/>
            <w:hideMark/>
          </w:tcPr>
          <w:p w:rsidR="00B44839" w:rsidRPr="00E877C3" w:rsidRDefault="00B44839">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Description</w:t>
            </w:r>
          </w:p>
        </w:tc>
        <w:tc>
          <w:tcPr>
            <w:tcW w:w="1360" w:type="dxa"/>
            <w:noWrap/>
            <w:hideMark/>
          </w:tcPr>
          <w:p w:rsidR="00B44839" w:rsidRPr="00E877C3" w:rsidRDefault="00B44839">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Type</w:t>
            </w:r>
          </w:p>
        </w:tc>
      </w:tr>
      <w:tr w:rsidR="00B44839" w:rsidRPr="00E877C3" w:rsidTr="005C3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B44839" w:rsidRPr="00E877C3" w:rsidRDefault="00B44839">
            <w:pPr>
              <w:rPr>
                <w:color w:val="000000"/>
              </w:rPr>
            </w:pPr>
            <w:r w:rsidRPr="00E877C3">
              <w:rPr>
                <w:color w:val="000000"/>
              </w:rPr>
              <w:t>mortm</w:t>
            </w:r>
          </w:p>
        </w:tc>
        <w:tc>
          <w:tcPr>
            <w:tcW w:w="1500" w:type="dxa"/>
            <w:noWrap/>
            <w:hideMark/>
          </w:tcPr>
          <w:p w:rsidR="00B44839" w:rsidRPr="00E877C3" w:rsidRDefault="00B44839">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DEATHS</w:t>
            </w:r>
          </w:p>
        </w:tc>
        <w:tc>
          <w:tcPr>
            <w:tcW w:w="4580" w:type="dxa"/>
            <w:noWrap/>
            <w:hideMark/>
          </w:tcPr>
          <w:p w:rsidR="00B44839" w:rsidRPr="00E877C3" w:rsidRDefault="00B44839">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Mortality multiplier (not cause specific)</w:t>
            </w:r>
          </w:p>
        </w:tc>
        <w:tc>
          <w:tcPr>
            <w:tcW w:w="1360" w:type="dxa"/>
            <w:noWrap/>
            <w:hideMark/>
          </w:tcPr>
          <w:p w:rsidR="00B44839" w:rsidRPr="00E877C3" w:rsidRDefault="002D7EF2">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Multiplier</w:t>
            </w:r>
          </w:p>
        </w:tc>
      </w:tr>
      <w:tr w:rsidR="00B44839" w:rsidRPr="00E877C3" w:rsidTr="005C3B97">
        <w:trPr>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B44839" w:rsidRPr="00E877C3" w:rsidRDefault="00B44839">
            <w:pPr>
              <w:rPr>
                <w:color w:val="000000"/>
              </w:rPr>
            </w:pPr>
            <w:r w:rsidRPr="00E877C3">
              <w:rPr>
                <w:color w:val="000000"/>
              </w:rPr>
              <w:t>hlmortm</w:t>
            </w:r>
          </w:p>
        </w:tc>
        <w:tc>
          <w:tcPr>
            <w:tcW w:w="1500" w:type="dxa"/>
            <w:noWrap/>
            <w:hideMark/>
          </w:tcPr>
          <w:p w:rsidR="00B44839" w:rsidRPr="00E877C3" w:rsidRDefault="00B44839">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DEATHS</w:t>
            </w:r>
          </w:p>
        </w:tc>
        <w:tc>
          <w:tcPr>
            <w:tcW w:w="4580" w:type="dxa"/>
            <w:noWrap/>
            <w:hideMark/>
          </w:tcPr>
          <w:p w:rsidR="00B44839" w:rsidRPr="00E877C3" w:rsidRDefault="00B44839">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Mortality multiplier by cause</w:t>
            </w:r>
          </w:p>
        </w:tc>
        <w:tc>
          <w:tcPr>
            <w:tcW w:w="1360" w:type="dxa"/>
            <w:noWrap/>
            <w:hideMark/>
          </w:tcPr>
          <w:p w:rsidR="00B44839" w:rsidRPr="00E877C3" w:rsidRDefault="002D7EF2">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Multiplier</w:t>
            </w:r>
          </w:p>
        </w:tc>
      </w:tr>
    </w:tbl>
    <w:p w:rsidR="00B44839" w:rsidRDefault="00B44839" w:rsidP="00B44839">
      <w:pPr>
        <w:rPr>
          <w:rFonts w:ascii="Calibri" w:hAnsi="Calibri"/>
        </w:rPr>
      </w:pPr>
    </w:p>
    <w:p w:rsidR="00B44839" w:rsidRDefault="00B44839" w:rsidP="00B44839">
      <w:r>
        <w:t xml:space="preserve">The </w:t>
      </w:r>
      <w:hyperlink r:id="rId14" w:anchor="_Variables_of_Interest" w:history="1">
        <w:r>
          <w:rPr>
            <w:rStyle w:val="Hyperlink"/>
          </w:rPr>
          <w:t>health</w:t>
        </w:r>
        <w:r w:rsidR="0082314E">
          <w:rPr>
            <w:rStyle w:val="Hyperlink"/>
          </w:rPr>
          <w:t xml:space="preserve"> module</w:t>
        </w:r>
        <w:r>
          <w:rPr>
            <w:rStyle w:val="Hyperlink"/>
          </w:rPr>
          <w:t xml:space="preserve"> write-up</w:t>
        </w:r>
      </w:hyperlink>
      <w:r>
        <w:t xml:space="preserve"> includes a full description of the drivers of mortality in the IFs system, and explains how to manipulate each one.</w:t>
      </w:r>
      <w:r w:rsidR="00127372">
        <w:t xml:space="preserve"> </w:t>
      </w:r>
      <w:r>
        <w:t xml:space="preserve">However, one parameter affecting mortality, </w:t>
      </w:r>
      <w:r>
        <w:rPr>
          <w:b/>
        </w:rPr>
        <w:t>mortm</w:t>
      </w:r>
      <w:r>
        <w:t xml:space="preserve">, is worth discussing separately. </w:t>
      </w:r>
      <w:r>
        <w:lastRenderedPageBreak/>
        <w:t xml:space="preserve">This parameter functions similarly to the </w:t>
      </w:r>
      <w:r>
        <w:rPr>
          <w:b/>
        </w:rPr>
        <w:t xml:space="preserve">hlmortm </w:t>
      </w:r>
      <w:r>
        <w:t xml:space="preserve">parameter available in the health module, but does not disaggregate by cause of death. Similar to </w:t>
      </w:r>
      <w:r>
        <w:rPr>
          <w:b/>
        </w:rPr>
        <w:t>tfrm</w:t>
      </w:r>
      <w:r>
        <w:t>,</w:t>
      </w:r>
      <w:r>
        <w:rPr>
          <w:b/>
        </w:rPr>
        <w:t xml:space="preserve"> mortm</w:t>
      </w:r>
      <w:r>
        <w:t xml:space="preserve"> can be used to model the impact of events that have broad impacts across the population, such as the end of an armed conflict or the implications of a plague. Usually however, if a user is building a scenario analyzing health trends, using the </w:t>
      </w:r>
      <w:r>
        <w:rPr>
          <w:b/>
        </w:rPr>
        <w:t>hlmortm</w:t>
      </w:r>
      <w:r>
        <w:t xml:space="preserve"> multiplier will be more useful because it disaggregates mortality on the basis of cause.</w:t>
      </w:r>
      <w:r w:rsidR="00127372">
        <w:t xml:space="preserve"> </w:t>
      </w:r>
      <w:r w:rsidR="0082314E">
        <w:t>Because morbidity rates in IFs are linked normally to mortality rates, these parameters will affect them also.</w:t>
      </w:r>
    </w:p>
    <w:p w:rsidR="0000413B" w:rsidRDefault="0000413B" w:rsidP="00B44839"/>
    <w:p w:rsidR="00B44839" w:rsidRDefault="00B44839" w:rsidP="00916941">
      <w:pPr>
        <w:pStyle w:val="Heading2"/>
        <w:spacing w:after="120"/>
      </w:pPr>
      <w:bookmarkStart w:id="22" w:name="_Toc362369805"/>
      <w:bookmarkStart w:id="23" w:name="_Toc423108059"/>
      <w:r>
        <w:t>Parameters to Affect Migration</w:t>
      </w:r>
      <w:bookmarkEnd w:id="22"/>
      <w:bookmarkEnd w:id="23"/>
    </w:p>
    <w:tbl>
      <w:tblPr>
        <w:tblStyle w:val="ListTable6ColorfulAccent4"/>
        <w:tblW w:w="9082" w:type="dxa"/>
        <w:tblLook w:val="04A0" w:firstRow="1" w:lastRow="0" w:firstColumn="1" w:lastColumn="0" w:noHBand="0" w:noVBand="1"/>
      </w:tblPr>
      <w:tblGrid>
        <w:gridCol w:w="1180"/>
        <w:gridCol w:w="1958"/>
        <w:gridCol w:w="4580"/>
        <w:gridCol w:w="1364"/>
      </w:tblGrid>
      <w:tr w:rsidR="00B44839" w:rsidRPr="00E877C3" w:rsidTr="005C3B9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B44839" w:rsidRPr="00E877C3" w:rsidRDefault="00B44839">
            <w:pPr>
              <w:rPr>
                <w:bCs w:val="0"/>
                <w:color w:val="000000"/>
              </w:rPr>
            </w:pPr>
            <w:r w:rsidRPr="00E877C3">
              <w:rPr>
                <w:bCs w:val="0"/>
                <w:color w:val="000000"/>
              </w:rPr>
              <w:t>Parameter</w:t>
            </w:r>
          </w:p>
        </w:tc>
        <w:tc>
          <w:tcPr>
            <w:tcW w:w="1958" w:type="dxa"/>
            <w:noWrap/>
            <w:hideMark/>
          </w:tcPr>
          <w:p w:rsidR="00B44839" w:rsidRPr="00E877C3" w:rsidRDefault="00B44839">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Variable of Interest</w:t>
            </w:r>
          </w:p>
        </w:tc>
        <w:tc>
          <w:tcPr>
            <w:tcW w:w="4580" w:type="dxa"/>
            <w:noWrap/>
            <w:hideMark/>
          </w:tcPr>
          <w:p w:rsidR="00B44839" w:rsidRPr="00E877C3" w:rsidRDefault="00B44839">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Description</w:t>
            </w:r>
          </w:p>
        </w:tc>
        <w:tc>
          <w:tcPr>
            <w:tcW w:w="1364" w:type="dxa"/>
            <w:noWrap/>
            <w:hideMark/>
          </w:tcPr>
          <w:p w:rsidR="00B44839" w:rsidRPr="00E877C3" w:rsidRDefault="00B44839">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Type</w:t>
            </w:r>
          </w:p>
        </w:tc>
      </w:tr>
      <w:tr w:rsidR="00B44839" w:rsidRPr="00E877C3" w:rsidTr="005C3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B44839" w:rsidRPr="00E877C3" w:rsidRDefault="00B44839">
            <w:pPr>
              <w:rPr>
                <w:color w:val="000000"/>
              </w:rPr>
            </w:pPr>
            <w:r w:rsidRPr="00E877C3">
              <w:rPr>
                <w:color w:val="000000"/>
              </w:rPr>
              <w:t>wmigrm</w:t>
            </w:r>
          </w:p>
        </w:tc>
        <w:tc>
          <w:tcPr>
            <w:tcW w:w="1958" w:type="dxa"/>
            <w:noWrap/>
            <w:hideMark/>
          </w:tcPr>
          <w:p w:rsidR="00B44839" w:rsidRPr="00E877C3" w:rsidRDefault="00B44839">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MIGRATE, MIGRANTS</w:t>
            </w:r>
          </w:p>
        </w:tc>
        <w:tc>
          <w:tcPr>
            <w:tcW w:w="4580" w:type="dxa"/>
            <w:noWrap/>
            <w:hideMark/>
          </w:tcPr>
          <w:p w:rsidR="00B44839" w:rsidRPr="00E877C3" w:rsidRDefault="00B44839">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World migration rate multiplier</w:t>
            </w:r>
          </w:p>
        </w:tc>
        <w:tc>
          <w:tcPr>
            <w:tcW w:w="1364" w:type="dxa"/>
            <w:noWrap/>
            <w:hideMark/>
          </w:tcPr>
          <w:p w:rsidR="00B44839" w:rsidRPr="00E877C3" w:rsidRDefault="00B44839">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Multiplier</w:t>
            </w:r>
          </w:p>
        </w:tc>
      </w:tr>
      <w:tr w:rsidR="00B44839" w:rsidRPr="00E877C3" w:rsidTr="005C3B97">
        <w:trPr>
          <w:trHeight w:val="540"/>
        </w:trPr>
        <w:tc>
          <w:tcPr>
            <w:cnfStyle w:val="001000000000" w:firstRow="0" w:lastRow="0" w:firstColumn="1" w:lastColumn="0" w:oddVBand="0" w:evenVBand="0" w:oddHBand="0" w:evenHBand="0" w:firstRowFirstColumn="0" w:firstRowLastColumn="0" w:lastRowFirstColumn="0" w:lastRowLastColumn="0"/>
            <w:tcW w:w="1180" w:type="dxa"/>
            <w:noWrap/>
            <w:hideMark/>
          </w:tcPr>
          <w:p w:rsidR="00B44839" w:rsidRPr="00E877C3" w:rsidRDefault="00B44839">
            <w:pPr>
              <w:rPr>
                <w:color w:val="000000"/>
              </w:rPr>
            </w:pPr>
            <w:r w:rsidRPr="00E877C3">
              <w:rPr>
                <w:color w:val="000000"/>
              </w:rPr>
              <w:t>migrater</w:t>
            </w:r>
          </w:p>
        </w:tc>
        <w:tc>
          <w:tcPr>
            <w:tcW w:w="1958" w:type="dxa"/>
            <w:noWrap/>
            <w:hideMark/>
          </w:tcPr>
          <w:p w:rsidR="00B44839" w:rsidRPr="00E877C3" w:rsidRDefault="00B44839">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MIGRATE, MIGRANTS</w:t>
            </w:r>
          </w:p>
        </w:tc>
        <w:tc>
          <w:tcPr>
            <w:tcW w:w="4580" w:type="dxa"/>
            <w:noWrap/>
            <w:hideMark/>
          </w:tcPr>
          <w:p w:rsidR="00B44839" w:rsidRPr="00E877C3" w:rsidRDefault="00B44839">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 xml:space="preserve">Net migration rate (inward) </w:t>
            </w:r>
          </w:p>
        </w:tc>
        <w:tc>
          <w:tcPr>
            <w:tcW w:w="1364" w:type="dxa"/>
            <w:noWrap/>
            <w:hideMark/>
          </w:tcPr>
          <w:p w:rsidR="00B44839" w:rsidRPr="00E877C3" w:rsidRDefault="00B44839">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Rate of change</w:t>
            </w:r>
          </w:p>
        </w:tc>
      </w:tr>
    </w:tbl>
    <w:p w:rsidR="00B44839" w:rsidRDefault="00B44839" w:rsidP="00B44839">
      <w:pPr>
        <w:rPr>
          <w:rFonts w:ascii="Calibri" w:hAnsi="Calibri"/>
        </w:rPr>
      </w:pPr>
    </w:p>
    <w:p w:rsidR="00B44839" w:rsidRDefault="00B44839" w:rsidP="00B44839">
      <w:r>
        <w:t xml:space="preserve">Users interested in modifying migration patterns should bear in mind that migrant flows are subject to an accounting system that keeps the global number of net migrants equal to zero. In other words, a person leaving one country will be accounted for when they enter another country. Changing the world migration rate, </w:t>
      </w:r>
      <w:r>
        <w:rPr>
          <w:b/>
        </w:rPr>
        <w:t>wmigrm</w:t>
      </w:r>
      <w:r>
        <w:t>, is the easiest way to affect migration patterns in IFs. Altering this parameter will allow users to increase the overall rate at which migration occurs at a global level, enabling users to simulate large scale increases</w:t>
      </w:r>
      <w:r w:rsidR="005353C2">
        <w:t xml:space="preserve"> (or decreases)</w:t>
      </w:r>
      <w:r w:rsidR="00127372">
        <w:t xml:space="preserve"> </w:t>
      </w:r>
      <w:r>
        <w:t xml:space="preserve">in migration generated by, say, reductions in visa fees, or the opening of borders as is the case in the EU’s Schengen area. The parameter </w:t>
      </w:r>
      <w:r>
        <w:rPr>
          <w:b/>
        </w:rPr>
        <w:t>migrater</w:t>
      </w:r>
      <w:r>
        <w:t xml:space="preserve">, on the other hand, allows users to affect the rate of migration into individual countries or regions (values can range from positive, indicating net inward migration, to negative, indicating net outward migration). </w:t>
      </w:r>
    </w:p>
    <w:p w:rsidR="00B44839" w:rsidRDefault="00B44839" w:rsidP="00B44839"/>
    <w:p w:rsidR="00B44839" w:rsidRDefault="00B44839" w:rsidP="00916941">
      <w:pPr>
        <w:pStyle w:val="Heading2"/>
        <w:spacing w:after="120"/>
      </w:pPr>
      <w:bookmarkStart w:id="24" w:name="_Toc423108060"/>
      <w:r>
        <w:t>Parameters to Affect Working Age</w:t>
      </w:r>
      <w:bookmarkEnd w:id="24"/>
    </w:p>
    <w:tbl>
      <w:tblPr>
        <w:tblStyle w:val="ListTable6ColorfulAccent4"/>
        <w:tblW w:w="8620" w:type="dxa"/>
        <w:tblLook w:val="04A0" w:firstRow="1" w:lastRow="0" w:firstColumn="1" w:lastColumn="0" w:noHBand="0" w:noVBand="1"/>
      </w:tblPr>
      <w:tblGrid>
        <w:gridCol w:w="1648"/>
        <w:gridCol w:w="1500"/>
        <w:gridCol w:w="4580"/>
        <w:gridCol w:w="1360"/>
      </w:tblGrid>
      <w:tr w:rsidR="00B44839" w:rsidRPr="00E877C3" w:rsidTr="005C3B9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B44839" w:rsidRPr="00E877C3" w:rsidRDefault="00B44839">
            <w:pPr>
              <w:rPr>
                <w:bCs w:val="0"/>
                <w:color w:val="000000"/>
              </w:rPr>
            </w:pPr>
            <w:r w:rsidRPr="00E877C3">
              <w:rPr>
                <w:bCs w:val="0"/>
                <w:color w:val="000000"/>
              </w:rPr>
              <w:t>Parameter</w:t>
            </w:r>
          </w:p>
        </w:tc>
        <w:tc>
          <w:tcPr>
            <w:tcW w:w="1500" w:type="dxa"/>
            <w:noWrap/>
            <w:hideMark/>
          </w:tcPr>
          <w:p w:rsidR="00B44839" w:rsidRPr="00E877C3" w:rsidRDefault="00B44839">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Variable of Interest</w:t>
            </w:r>
          </w:p>
        </w:tc>
        <w:tc>
          <w:tcPr>
            <w:tcW w:w="4580" w:type="dxa"/>
            <w:noWrap/>
            <w:hideMark/>
          </w:tcPr>
          <w:p w:rsidR="00B44839" w:rsidRPr="00E877C3" w:rsidRDefault="00B44839">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Description</w:t>
            </w:r>
          </w:p>
        </w:tc>
        <w:tc>
          <w:tcPr>
            <w:tcW w:w="1360" w:type="dxa"/>
            <w:noWrap/>
            <w:hideMark/>
          </w:tcPr>
          <w:p w:rsidR="00B44839" w:rsidRPr="00E877C3" w:rsidRDefault="00B44839">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Type</w:t>
            </w:r>
          </w:p>
        </w:tc>
      </w:tr>
      <w:tr w:rsidR="00B44839" w:rsidRPr="00E877C3" w:rsidTr="005C3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B44839" w:rsidRPr="00E877C3" w:rsidRDefault="00B44839">
            <w:pPr>
              <w:rPr>
                <w:color w:val="000000"/>
              </w:rPr>
            </w:pPr>
            <w:r w:rsidRPr="00E877C3">
              <w:rPr>
                <w:color w:val="000000"/>
              </w:rPr>
              <w:t>workingageentry</w:t>
            </w:r>
          </w:p>
        </w:tc>
        <w:tc>
          <w:tcPr>
            <w:tcW w:w="1500" w:type="dxa"/>
            <w:noWrap/>
            <w:hideMark/>
          </w:tcPr>
          <w:p w:rsidR="00B44839" w:rsidRPr="00E877C3" w:rsidRDefault="00B44839">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 xml:space="preserve">POPPREWORK, POPWORKING </w:t>
            </w:r>
          </w:p>
        </w:tc>
        <w:tc>
          <w:tcPr>
            <w:tcW w:w="4580" w:type="dxa"/>
            <w:noWrap/>
            <w:hideMark/>
          </w:tcPr>
          <w:p w:rsidR="00B44839" w:rsidRPr="00E877C3" w:rsidRDefault="00B44839">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 xml:space="preserve">Working age determinant </w:t>
            </w:r>
          </w:p>
        </w:tc>
        <w:tc>
          <w:tcPr>
            <w:tcW w:w="1360" w:type="dxa"/>
            <w:noWrap/>
            <w:hideMark/>
          </w:tcPr>
          <w:p w:rsidR="00B44839" w:rsidRPr="00E877C3" w:rsidRDefault="00B44839">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Exogenous</w:t>
            </w:r>
            <w:r w:rsidR="0000413B" w:rsidRPr="00E877C3">
              <w:rPr>
                <w:color w:val="000000"/>
              </w:rPr>
              <w:t xml:space="preserve"> specification</w:t>
            </w:r>
          </w:p>
        </w:tc>
      </w:tr>
      <w:tr w:rsidR="00B44839" w:rsidRPr="00E877C3" w:rsidTr="005C3B97">
        <w:trPr>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B44839" w:rsidRPr="00E877C3" w:rsidRDefault="00B44839">
            <w:pPr>
              <w:rPr>
                <w:color w:val="000000"/>
              </w:rPr>
            </w:pPr>
            <w:r w:rsidRPr="00E877C3">
              <w:rPr>
                <w:color w:val="000000"/>
              </w:rPr>
              <w:t>workingageretire</w:t>
            </w:r>
          </w:p>
        </w:tc>
        <w:tc>
          <w:tcPr>
            <w:tcW w:w="1500" w:type="dxa"/>
            <w:noWrap/>
            <w:hideMark/>
          </w:tcPr>
          <w:p w:rsidR="00B44839" w:rsidRPr="00E877C3" w:rsidRDefault="00B44839">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POPWORKING, POPRETIRED</w:t>
            </w:r>
          </w:p>
        </w:tc>
        <w:tc>
          <w:tcPr>
            <w:tcW w:w="4580" w:type="dxa"/>
            <w:noWrap/>
            <w:hideMark/>
          </w:tcPr>
          <w:p w:rsidR="00B44839" w:rsidRPr="00E877C3" w:rsidRDefault="00B44839">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Retirement age determinant</w:t>
            </w:r>
          </w:p>
        </w:tc>
        <w:tc>
          <w:tcPr>
            <w:tcW w:w="1360" w:type="dxa"/>
            <w:noWrap/>
            <w:hideMark/>
          </w:tcPr>
          <w:p w:rsidR="00B44839" w:rsidRPr="00E877C3" w:rsidRDefault="00B44839">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Exogenous</w:t>
            </w:r>
            <w:r w:rsidR="0000413B" w:rsidRPr="00E877C3">
              <w:rPr>
                <w:color w:val="000000"/>
              </w:rPr>
              <w:t xml:space="preserve"> specification</w:t>
            </w:r>
          </w:p>
        </w:tc>
      </w:tr>
    </w:tbl>
    <w:p w:rsidR="00B44839" w:rsidRDefault="00B44839" w:rsidP="00B44839">
      <w:pPr>
        <w:rPr>
          <w:rFonts w:ascii="Calibri" w:hAnsi="Calibri"/>
        </w:rPr>
      </w:pPr>
    </w:p>
    <w:p w:rsidR="00B44839" w:rsidRDefault="00B44839" w:rsidP="00B44839">
      <w:r>
        <w:t>In addition to manipulating the rate at which populations grow, users can experiment with the effects of changing a country’s working age</w:t>
      </w:r>
      <w:r w:rsidR="005353C2">
        <w:t xml:space="preserve">, something that will be fiscally important in many countries as </w:t>
      </w:r>
      <w:proofErr w:type="gramStart"/>
      <w:r w:rsidR="005353C2">
        <w:t>populations</w:t>
      </w:r>
      <w:proofErr w:type="gramEnd"/>
      <w:r w:rsidR="005353C2">
        <w:t xml:space="preserve"> age</w:t>
      </w:r>
      <w:r>
        <w:t xml:space="preserve">. The variables </w:t>
      </w:r>
      <w:r>
        <w:rPr>
          <w:b/>
        </w:rPr>
        <w:t>POPPREWORK</w:t>
      </w:r>
      <w:r>
        <w:t xml:space="preserve">, </w:t>
      </w:r>
      <w:r>
        <w:rPr>
          <w:b/>
        </w:rPr>
        <w:t>POPWORKING</w:t>
      </w:r>
      <w:r>
        <w:t xml:space="preserve"> and </w:t>
      </w:r>
      <w:r>
        <w:rPr>
          <w:b/>
        </w:rPr>
        <w:t>POPRETIRE</w:t>
      </w:r>
      <w:r>
        <w:t xml:space="preserve"> map the typical age structure of a country or region’s work force. Two parameters, </w:t>
      </w:r>
      <w:r>
        <w:rPr>
          <w:b/>
        </w:rPr>
        <w:t xml:space="preserve">workingageentry </w:t>
      </w:r>
      <w:r>
        <w:t xml:space="preserve">and </w:t>
      </w:r>
      <w:r>
        <w:rPr>
          <w:b/>
        </w:rPr>
        <w:t>workingageretire</w:t>
      </w:r>
      <w:r>
        <w:t>, control the age at which a person is considered eligible for work and the age at which a person is eligible for retirement. Changes in the workforce’s age configuration link forward to economic production via the size of the labor force (</w:t>
      </w:r>
      <w:r>
        <w:rPr>
          <w:b/>
        </w:rPr>
        <w:t>LAB</w:t>
      </w:r>
      <w:r>
        <w:t>)</w:t>
      </w:r>
      <w:r w:rsidR="00E3331B">
        <w:t>. Raising or lowering the retirement age will additionally affect government finances</w:t>
      </w:r>
      <w:r w:rsidR="005353C2">
        <w:t xml:space="preserve"> via the size of population of </w:t>
      </w:r>
      <w:r w:rsidR="00E3331B">
        <w:t>retirement</w:t>
      </w:r>
      <w:r w:rsidR="005353C2">
        <w:t xml:space="preserve"> age and the level of pension support provided</w:t>
      </w:r>
      <w:r w:rsidR="00E3331B">
        <w:t xml:space="preserve"> to households</w:t>
      </w:r>
      <w:r w:rsidR="005353C2">
        <w:t xml:space="preserve"> (</w:t>
      </w:r>
      <w:r w:rsidR="005353C2" w:rsidRPr="00555A12">
        <w:rPr>
          <w:b/>
        </w:rPr>
        <w:t>GOVH</w:t>
      </w:r>
      <w:r w:rsidR="00E3331B" w:rsidRPr="00555A12">
        <w:rPr>
          <w:b/>
        </w:rPr>
        <w:t>HPENT</w:t>
      </w:r>
      <w:r w:rsidR="00E3331B">
        <w:t>)</w:t>
      </w:r>
      <w:r>
        <w:t>.</w:t>
      </w:r>
      <w:r>
        <w:tab/>
      </w:r>
    </w:p>
    <w:p w:rsidR="00B44839" w:rsidRDefault="00B44839" w:rsidP="00B44839"/>
    <w:p w:rsidR="00127372" w:rsidRDefault="00127372" w:rsidP="00B44839"/>
    <w:p w:rsidR="00B44839" w:rsidRDefault="00B44839" w:rsidP="00916941">
      <w:pPr>
        <w:pStyle w:val="Heading2"/>
        <w:spacing w:before="120"/>
      </w:pPr>
      <w:bookmarkStart w:id="25" w:name="_Toc362369806"/>
      <w:bookmarkStart w:id="26" w:name="_Toc423108061"/>
      <w:r>
        <w:lastRenderedPageBreak/>
        <w:t xml:space="preserve">Prepackaged </w:t>
      </w:r>
      <w:bookmarkEnd w:id="25"/>
      <w:r w:rsidR="00344DC3">
        <w:t>Scenarios</w:t>
      </w:r>
      <w:bookmarkEnd w:id="26"/>
    </w:p>
    <w:p w:rsidR="00B44839" w:rsidRDefault="00B44839" w:rsidP="00916941">
      <w:pPr>
        <w:spacing w:before="120"/>
      </w:pPr>
      <w:r>
        <w:t xml:space="preserve">An installation of IFs includes high and low </w:t>
      </w:r>
      <w:r w:rsidR="00127372">
        <w:t>population-framing</w:t>
      </w:r>
      <w:r>
        <w:t xml:space="preserve"> scenarios.</w:t>
      </w:r>
      <w:r w:rsidR="00127372">
        <w:t xml:space="preserve"> </w:t>
      </w:r>
      <w:r>
        <w:t xml:space="preserve">Originally created for the poverty volume of the Pardee Center’s Potential Patterns of Human Progress (PPHP) series, the two files are located in the Framing Scenarios folder under Population. Both scenarios feature the direct total fertility rate multiplier. </w:t>
      </w:r>
      <w:r>
        <w:rPr>
          <w:b/>
        </w:rPr>
        <w:t>Tfrm</w:t>
      </w:r>
      <w:r>
        <w:t xml:space="preserve"> in the high fertility scenario is set to 1.5 globally. In the low fertility scenario, </w:t>
      </w:r>
      <w:r>
        <w:rPr>
          <w:b/>
        </w:rPr>
        <w:t xml:space="preserve">tfrm </w:t>
      </w:r>
      <w:r>
        <w:t>is set to .6 in non-OECD nations</w:t>
      </w:r>
      <w:r w:rsidR="00555A12">
        <w:t>,</w:t>
      </w:r>
      <w:r>
        <w:t xml:space="preserve"> and the limit parameter </w:t>
      </w:r>
      <w:r>
        <w:rPr>
          <w:b/>
        </w:rPr>
        <w:t>tfrmin</w:t>
      </w:r>
      <w:r>
        <w:t xml:space="preserve"> is set to 1.6 globally. Although the two scenarios only feature a few interventions, the effects of such a large change in human reproductive behavior would have significant forward linkages throughout each of the model’s systems.</w:t>
      </w:r>
      <w:r w:rsidR="00127372">
        <w:t xml:space="preserve"> </w:t>
      </w:r>
    </w:p>
    <w:p w:rsidR="0000413B" w:rsidRDefault="00B44839" w:rsidP="00B44839">
      <w:r>
        <w:t>Four of the prepackaged scenarios located in the folder Interventions and Agent Behavior contain additional examples of the demographic module’s parameters: Non OECD Contraception Use Slowed, Non OECD Contraception Use Accelerated, World Migration High, and World Migration Low.</w:t>
      </w:r>
      <w:r w:rsidR="00127372">
        <w:t xml:space="preserve"> </w:t>
      </w:r>
      <w:r>
        <w:t xml:space="preserve">The pair of scenarios focusing on contraceptive usage rates both </w:t>
      </w:r>
      <w:proofErr w:type="gramStart"/>
      <w:r>
        <w:t>utilize</w:t>
      </w:r>
      <w:proofErr w:type="gramEnd"/>
      <w:r>
        <w:t xml:space="preserve"> </w:t>
      </w:r>
      <w:r>
        <w:rPr>
          <w:b/>
        </w:rPr>
        <w:t>contrusm</w:t>
      </w:r>
      <w:r w:rsidRPr="00555A12">
        <w:t>.</w:t>
      </w:r>
      <w:r>
        <w:rPr>
          <w:b/>
        </w:rPr>
        <w:t xml:space="preserve"> </w:t>
      </w:r>
      <w:r>
        <w:t>In the accelerated scenario, the multiplier</w:t>
      </w:r>
      <w:r>
        <w:rPr>
          <w:b/>
        </w:rPr>
        <w:t xml:space="preserve"> </w:t>
      </w:r>
      <w:r>
        <w:t xml:space="preserve">takes the value 1.2 in </w:t>
      </w:r>
      <w:r w:rsidR="00127372">
        <w:t>non-OECD</w:t>
      </w:r>
      <w:r>
        <w:t xml:space="preserve"> nations; and the value</w:t>
      </w:r>
      <w:r w:rsidR="001F7B73">
        <w:t xml:space="preserve"> 0</w:t>
      </w:r>
      <w:r>
        <w:t xml:space="preserve">.8 in the slowed scenario for all non-OECD nations. The two alternate migration scenarios similarly feature interventions on a single parameter: the global migration multiplier </w:t>
      </w:r>
      <w:r>
        <w:rPr>
          <w:b/>
        </w:rPr>
        <w:t>wmigrm</w:t>
      </w:r>
      <w:r>
        <w:t xml:space="preserve">. In the high scenario the parameter takes on a value of 2, doubling global migration flows; and in the low scenarios flows are halved, </w:t>
      </w:r>
      <w:r w:rsidR="00555A12">
        <w:t>with</w:t>
      </w:r>
      <w:r>
        <w:t xml:space="preserve"> </w:t>
      </w:r>
      <w:r>
        <w:rPr>
          <w:b/>
        </w:rPr>
        <w:t>wmigrm</w:t>
      </w:r>
      <w:r w:rsidR="00555A12">
        <w:t xml:space="preserve"> declining </w:t>
      </w:r>
      <w:r>
        <w:t xml:space="preserve">to a value of </w:t>
      </w:r>
      <w:r w:rsidR="00555A12">
        <w:t>0</w:t>
      </w:r>
      <w:r>
        <w:t xml:space="preserve">.5. </w:t>
      </w:r>
    </w:p>
    <w:p w:rsidR="00127372" w:rsidRDefault="00127372" w:rsidP="00B44839">
      <w:pPr>
        <w:sectPr w:rsidR="00127372" w:rsidSect="00916941">
          <w:pgSz w:w="12240" w:h="15840"/>
          <w:pgMar w:top="1440" w:right="1440" w:bottom="1440" w:left="1440" w:header="720" w:footer="720" w:gutter="0"/>
          <w:cols w:space="720"/>
          <w:docGrid w:linePitch="360"/>
        </w:sectPr>
      </w:pPr>
    </w:p>
    <w:p w:rsidR="00A968DD" w:rsidRDefault="00A968DD" w:rsidP="00FB578B">
      <w:pPr>
        <w:pStyle w:val="Heading1"/>
      </w:pPr>
      <w:bookmarkStart w:id="27" w:name="_The_Health_Module"/>
      <w:bookmarkStart w:id="28" w:name="_Toc423108062"/>
      <w:bookmarkEnd w:id="27"/>
      <w:r>
        <w:lastRenderedPageBreak/>
        <w:t>H</w:t>
      </w:r>
      <w:bookmarkStart w:id="29" w:name="_Toc351541088"/>
      <w:r w:rsidR="003D3EF8">
        <w:t>ealth Module</w:t>
      </w:r>
      <w:r w:rsidR="003F5E2B">
        <w:rPr>
          <w:rFonts w:asciiTheme="minorHAnsi" w:eastAsiaTheme="minorEastAsia" w:hAnsiTheme="minorHAnsi" w:cstheme="minorBidi"/>
          <w:noProof/>
          <w:color w:val="auto"/>
          <w:sz w:val="20"/>
          <w:szCs w:val="20"/>
        </w:rPr>
        <mc:AlternateContent>
          <mc:Choice Requires="wps">
            <w:drawing>
              <wp:anchor distT="0" distB="0" distL="114300" distR="114300" simplePos="0" relativeHeight="251657216" behindDoc="0" locked="0" layoutInCell="1" allowOverlap="1" wp14:anchorId="5AA26ACA" wp14:editId="23E7C0B2">
                <wp:simplePos x="0" y="0"/>
                <wp:positionH relativeFrom="column">
                  <wp:posOffset>-1549400</wp:posOffset>
                </wp:positionH>
                <wp:positionV relativeFrom="paragraph">
                  <wp:posOffset>-3612515</wp:posOffset>
                </wp:positionV>
                <wp:extent cx="635000" cy="635000"/>
                <wp:effectExtent l="0" t="0" r="12700" b="1270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22pt;margin-top:-284.45pt;width:50pt;height: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"/>
            </w:pict>
          </mc:Fallback>
        </mc:AlternateContent>
      </w:r>
      <w:bookmarkEnd w:id="28"/>
      <w:bookmarkEnd w:id="29"/>
    </w:p>
    <w:p w:rsidR="00A968DD" w:rsidRPr="00680413" w:rsidRDefault="003F5E2B" w:rsidP="00916941">
      <w:pPr>
        <w:pStyle w:val="Heading2"/>
        <w:spacing w:before="120"/>
      </w:pPr>
      <w:bookmarkStart w:id="30" w:name="_Toc423108063"/>
      <w:r>
        <w:rPr>
          <w:noProof/>
        </w:rPr>
        <mc:AlternateContent>
          <mc:Choice Requires="wps">
            <w:drawing>
              <wp:anchor distT="45720" distB="45720" distL="114300" distR="114300" simplePos="0" relativeHeight="251655168" behindDoc="0" locked="0" layoutInCell="1" allowOverlap="1" wp14:anchorId="0CD82311" wp14:editId="5AC5F1B4">
                <wp:simplePos x="0" y="0"/>
                <wp:positionH relativeFrom="column">
                  <wp:posOffset>2628900</wp:posOffset>
                </wp:positionH>
                <wp:positionV relativeFrom="paragraph">
                  <wp:posOffset>187960</wp:posOffset>
                </wp:positionV>
                <wp:extent cx="3823970" cy="37014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3701415"/>
                        </a:xfrm>
                        <a:prstGeom prst="rect">
                          <a:avLst/>
                        </a:prstGeom>
                        <a:noFill/>
                        <a:ln w="9525">
                          <a:noFill/>
                          <a:miter lim="800000"/>
                          <a:headEnd/>
                          <a:tailEnd/>
                        </a:ln>
                      </wps:spPr>
                      <wps:txbx>
                        <w:txbxContent>
                          <w:tbl>
                            <w:tblPr>
                              <w:tblStyle w:val="ListTable6ColorfulAccent1"/>
                              <w:tblW w:w="5406" w:type="dxa"/>
                              <w:tblLook w:val="04A0" w:firstRow="1" w:lastRow="0" w:firstColumn="1" w:lastColumn="0" w:noHBand="0" w:noVBand="1"/>
                            </w:tblPr>
                            <w:tblGrid>
                              <w:gridCol w:w="1890"/>
                              <w:gridCol w:w="3516"/>
                            </w:tblGrid>
                            <w:tr w:rsidR="00D614E5" w:rsidRPr="005C3B97" w:rsidTr="00E877C3">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890" w:type="dxa"/>
                                  <w:noWrap/>
                                  <w:hideMark/>
                                </w:tcPr>
                                <w:p w:rsidR="00D614E5" w:rsidRPr="005C3B97" w:rsidRDefault="00D614E5" w:rsidP="003B625B">
                                  <w:pPr>
                                    <w:rPr>
                                      <w:color w:val="auto"/>
                                    </w:rPr>
                                  </w:pPr>
                                  <w:bookmarkStart w:id="31" w:name="_Toc351541089"/>
                                  <w:bookmarkStart w:id="32" w:name="_Toc361041387"/>
                                  <w:r w:rsidRPr="005C3B97">
                                    <w:rPr>
                                      <w:color w:val="auto"/>
                                    </w:rPr>
                                    <w:t>Variable Name</w:t>
                                  </w:r>
                                  <w:bookmarkEnd w:id="31"/>
                                  <w:bookmarkEnd w:id="32"/>
                                </w:p>
                              </w:tc>
                              <w:tc>
                                <w:tcPr>
                                  <w:tcW w:w="3516" w:type="dxa"/>
                                  <w:noWrap/>
                                  <w:hideMark/>
                                </w:tcPr>
                                <w:p w:rsidR="00D614E5" w:rsidRPr="005C3B97" w:rsidRDefault="00D614E5" w:rsidP="003B625B">
                                  <w:pPr>
                                    <w:cnfStyle w:val="100000000000" w:firstRow="1" w:lastRow="0" w:firstColumn="0" w:lastColumn="0" w:oddVBand="0" w:evenVBand="0" w:oddHBand="0" w:evenHBand="0" w:firstRowFirstColumn="0" w:firstRowLastColumn="0" w:lastRowFirstColumn="0" w:lastRowLastColumn="0"/>
                                    <w:rPr>
                                      <w:color w:val="auto"/>
                                    </w:rPr>
                                  </w:pPr>
                                  <w:bookmarkStart w:id="33" w:name="_Toc351541090"/>
                                  <w:bookmarkStart w:id="34" w:name="_Toc361041388"/>
                                  <w:r w:rsidRPr="005C3B97">
                                    <w:rPr>
                                      <w:color w:val="auto"/>
                                    </w:rPr>
                                    <w:t>Description</w:t>
                                  </w:r>
                                  <w:bookmarkEnd w:id="33"/>
                                  <w:bookmarkEnd w:id="34"/>
                                </w:p>
                              </w:tc>
                            </w:tr>
                            <w:tr w:rsidR="00D614E5" w:rsidRPr="005C3B97" w:rsidTr="00E877C3">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890" w:type="dxa"/>
                                  <w:noWrap/>
                                  <w:hideMark/>
                                </w:tcPr>
                                <w:p w:rsidR="00D614E5" w:rsidRPr="005C3B97" w:rsidRDefault="00D614E5" w:rsidP="0008635C">
                                  <w:pPr>
                                    <w:rPr>
                                      <w:b w:val="0"/>
                                      <w:color w:val="auto"/>
                                    </w:rPr>
                                  </w:pPr>
                                  <w:r w:rsidRPr="005C3B97">
                                    <w:rPr>
                                      <w:color w:val="auto"/>
                                    </w:rPr>
                                    <w:t>LIFEXP/LIFEXPHLM</w:t>
                                  </w:r>
                                </w:p>
                              </w:tc>
                              <w:tc>
                                <w:tcPr>
                                  <w:tcW w:w="3516" w:type="dxa"/>
                                  <w:noWrap/>
                                  <w:hideMark/>
                                </w:tcPr>
                                <w:p w:rsidR="00D614E5" w:rsidRPr="005C3B97" w:rsidRDefault="00D614E5" w:rsidP="00A224BE">
                                  <w:pPr>
                                    <w:cnfStyle w:val="000000100000" w:firstRow="0" w:lastRow="0" w:firstColumn="0" w:lastColumn="0" w:oddVBand="0" w:evenVBand="0" w:oddHBand="1" w:evenHBand="0" w:firstRowFirstColumn="0" w:firstRowLastColumn="0" w:lastRowFirstColumn="0" w:lastRowLastColumn="0"/>
                                    <w:rPr>
                                      <w:color w:val="auto"/>
                                    </w:rPr>
                                  </w:pPr>
                                  <w:r w:rsidRPr="005C3B97">
                                    <w:rPr>
                                      <w:color w:val="auto"/>
                                    </w:rPr>
                                    <w:t xml:space="preserve">Life Expectancy </w:t>
                                  </w:r>
                                </w:p>
                              </w:tc>
                            </w:tr>
                            <w:tr w:rsidR="00D614E5" w:rsidRPr="005C3B97" w:rsidTr="00E877C3">
                              <w:trPr>
                                <w:trHeight w:val="354"/>
                              </w:trPr>
                              <w:tc>
                                <w:tcPr>
                                  <w:cnfStyle w:val="001000000000" w:firstRow="0" w:lastRow="0" w:firstColumn="1" w:lastColumn="0" w:oddVBand="0" w:evenVBand="0" w:oddHBand="0" w:evenHBand="0" w:firstRowFirstColumn="0" w:firstRowLastColumn="0" w:lastRowFirstColumn="0" w:lastRowLastColumn="0"/>
                                  <w:tcW w:w="1890" w:type="dxa"/>
                                  <w:noWrap/>
                                </w:tcPr>
                                <w:p w:rsidR="00D614E5" w:rsidRPr="005C3B97" w:rsidRDefault="00D614E5" w:rsidP="0008635C">
                                  <w:pPr>
                                    <w:rPr>
                                      <w:b w:val="0"/>
                                      <w:color w:val="auto"/>
                                    </w:rPr>
                                  </w:pPr>
                                  <w:r w:rsidRPr="005C3B97">
                                    <w:rPr>
                                      <w:color w:val="auto"/>
                                    </w:rPr>
                                    <w:t>CDR</w:t>
                                  </w:r>
                                </w:p>
                              </w:tc>
                              <w:tc>
                                <w:tcPr>
                                  <w:tcW w:w="3516" w:type="dxa"/>
                                  <w:noWrap/>
                                </w:tcPr>
                                <w:p w:rsidR="00D614E5" w:rsidRPr="005C3B97" w:rsidRDefault="00D614E5" w:rsidP="0008635C">
                                  <w:pPr>
                                    <w:cnfStyle w:val="000000000000" w:firstRow="0" w:lastRow="0" w:firstColumn="0" w:lastColumn="0" w:oddVBand="0" w:evenVBand="0" w:oddHBand="0" w:evenHBand="0" w:firstRowFirstColumn="0" w:firstRowLastColumn="0" w:lastRowFirstColumn="0" w:lastRowLastColumn="0"/>
                                    <w:rPr>
                                      <w:color w:val="auto"/>
                                    </w:rPr>
                                  </w:pPr>
                                  <w:r w:rsidRPr="005C3B97">
                                    <w:rPr>
                                      <w:color w:val="auto"/>
                                    </w:rPr>
                                    <w:t>Crude Death Rate</w:t>
                                  </w:r>
                                </w:p>
                              </w:tc>
                            </w:tr>
                            <w:tr w:rsidR="00D614E5" w:rsidRPr="005C3B97" w:rsidTr="00E877C3">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890" w:type="dxa"/>
                                  <w:noWrap/>
                                  <w:hideMark/>
                                </w:tcPr>
                                <w:p w:rsidR="00D614E5" w:rsidRPr="005C3B97" w:rsidRDefault="00D614E5" w:rsidP="0008635C">
                                  <w:pPr>
                                    <w:rPr>
                                      <w:b w:val="0"/>
                                      <w:color w:val="auto"/>
                                    </w:rPr>
                                  </w:pPr>
                                  <w:r w:rsidRPr="005C3B97">
                                    <w:rPr>
                                      <w:color w:val="auto"/>
                                    </w:rPr>
                                    <w:t>DEATHCAT</w:t>
                                  </w:r>
                                </w:p>
                              </w:tc>
                              <w:tc>
                                <w:tcPr>
                                  <w:tcW w:w="3516" w:type="dxa"/>
                                  <w:noWrap/>
                                  <w:hideMark/>
                                </w:tcPr>
                                <w:p w:rsidR="00D614E5" w:rsidRPr="005C3B97" w:rsidRDefault="00D614E5" w:rsidP="0008635C">
                                  <w:pPr>
                                    <w:cnfStyle w:val="000000100000" w:firstRow="0" w:lastRow="0" w:firstColumn="0" w:lastColumn="0" w:oddVBand="0" w:evenVBand="0" w:oddHBand="1" w:evenHBand="0" w:firstRowFirstColumn="0" w:firstRowLastColumn="0" w:lastRowFirstColumn="0" w:lastRowLastColumn="0"/>
                                    <w:rPr>
                                      <w:color w:val="auto"/>
                                    </w:rPr>
                                  </w:pPr>
                                  <w:r w:rsidRPr="005C3B97">
                                    <w:rPr>
                                      <w:color w:val="auto"/>
                                    </w:rPr>
                                    <w:t>Deaths by Mortality Type</w:t>
                                  </w:r>
                                </w:p>
                              </w:tc>
                            </w:tr>
                            <w:tr w:rsidR="00D614E5" w:rsidRPr="005C3B97" w:rsidTr="00E877C3">
                              <w:trPr>
                                <w:trHeight w:val="354"/>
                              </w:trPr>
                              <w:tc>
                                <w:tcPr>
                                  <w:cnfStyle w:val="001000000000" w:firstRow="0" w:lastRow="0" w:firstColumn="1" w:lastColumn="0" w:oddVBand="0" w:evenVBand="0" w:oddHBand="0" w:evenHBand="0" w:firstRowFirstColumn="0" w:firstRowLastColumn="0" w:lastRowFirstColumn="0" w:lastRowLastColumn="0"/>
                                  <w:tcW w:w="1890" w:type="dxa"/>
                                  <w:noWrap/>
                                  <w:hideMark/>
                                </w:tcPr>
                                <w:p w:rsidR="00D614E5" w:rsidRPr="005C3B97" w:rsidRDefault="00D614E5" w:rsidP="0008635C">
                                  <w:pPr>
                                    <w:rPr>
                                      <w:b w:val="0"/>
                                      <w:color w:val="auto"/>
                                    </w:rPr>
                                  </w:pPr>
                                  <w:r w:rsidRPr="005C3B97">
                                    <w:rPr>
                                      <w:color w:val="auto"/>
                                    </w:rPr>
                                    <w:t>HLYLL</w:t>
                                  </w:r>
                                </w:p>
                              </w:tc>
                              <w:tc>
                                <w:tcPr>
                                  <w:tcW w:w="3516" w:type="dxa"/>
                                  <w:noWrap/>
                                  <w:hideMark/>
                                </w:tcPr>
                                <w:p w:rsidR="00D614E5" w:rsidRPr="005C3B97" w:rsidRDefault="00D614E5" w:rsidP="0008635C">
                                  <w:pPr>
                                    <w:cnfStyle w:val="000000000000" w:firstRow="0" w:lastRow="0" w:firstColumn="0" w:lastColumn="0" w:oddVBand="0" w:evenVBand="0" w:oddHBand="0" w:evenHBand="0" w:firstRowFirstColumn="0" w:firstRowLastColumn="0" w:lastRowFirstColumn="0" w:lastRowLastColumn="0"/>
                                    <w:rPr>
                                      <w:color w:val="auto"/>
                                    </w:rPr>
                                  </w:pPr>
                                  <w:r w:rsidRPr="005C3B97">
                                    <w:rPr>
                                      <w:color w:val="auto"/>
                                    </w:rPr>
                                    <w:t>Years of Life Lost</w:t>
                                  </w:r>
                                </w:p>
                              </w:tc>
                            </w:tr>
                            <w:tr w:rsidR="00D614E5" w:rsidRPr="005C3B97" w:rsidTr="00E877C3">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890" w:type="dxa"/>
                                  <w:noWrap/>
                                  <w:hideMark/>
                                </w:tcPr>
                                <w:p w:rsidR="00D614E5" w:rsidRPr="005C3B97" w:rsidRDefault="00D614E5" w:rsidP="0008635C">
                                  <w:pPr>
                                    <w:rPr>
                                      <w:b w:val="0"/>
                                      <w:color w:val="auto"/>
                                    </w:rPr>
                                  </w:pPr>
                                  <w:r w:rsidRPr="005C3B97">
                                    <w:rPr>
                                      <w:color w:val="auto"/>
                                    </w:rPr>
                                    <w:t>HLYLLWORK</w:t>
                                  </w:r>
                                </w:p>
                              </w:tc>
                              <w:tc>
                                <w:tcPr>
                                  <w:tcW w:w="3516" w:type="dxa"/>
                                  <w:noWrap/>
                                  <w:hideMark/>
                                </w:tcPr>
                                <w:p w:rsidR="00D614E5" w:rsidRPr="005C3B97" w:rsidRDefault="00D614E5" w:rsidP="0008635C">
                                  <w:pPr>
                                    <w:cnfStyle w:val="000000100000" w:firstRow="0" w:lastRow="0" w:firstColumn="0" w:lastColumn="0" w:oddVBand="0" w:evenVBand="0" w:oddHBand="1" w:evenHBand="0" w:firstRowFirstColumn="0" w:firstRowLastColumn="0" w:lastRowFirstColumn="0" w:lastRowLastColumn="0"/>
                                    <w:rPr>
                                      <w:color w:val="auto"/>
                                    </w:rPr>
                                  </w:pPr>
                                  <w:r w:rsidRPr="005C3B97">
                                    <w:rPr>
                                      <w:color w:val="auto"/>
                                    </w:rPr>
                                    <w:t>Years of Working Life Lost</w:t>
                                  </w:r>
                                </w:p>
                              </w:tc>
                            </w:tr>
                            <w:tr w:rsidR="00D614E5" w:rsidRPr="005C3B97" w:rsidTr="00E877C3">
                              <w:trPr>
                                <w:trHeight w:val="354"/>
                              </w:trPr>
                              <w:tc>
                                <w:tcPr>
                                  <w:cnfStyle w:val="001000000000" w:firstRow="0" w:lastRow="0" w:firstColumn="1" w:lastColumn="0" w:oddVBand="0" w:evenVBand="0" w:oddHBand="0" w:evenHBand="0" w:firstRowFirstColumn="0" w:firstRowLastColumn="0" w:lastRowFirstColumn="0" w:lastRowLastColumn="0"/>
                                  <w:tcW w:w="1890" w:type="dxa"/>
                                  <w:noWrap/>
                                </w:tcPr>
                                <w:p w:rsidR="00D614E5" w:rsidRPr="005C3B97" w:rsidRDefault="00D614E5" w:rsidP="0008635C">
                                  <w:pPr>
                                    <w:rPr>
                                      <w:b w:val="0"/>
                                      <w:color w:val="auto"/>
                                    </w:rPr>
                                  </w:pPr>
                                  <w:r w:rsidRPr="005C3B97">
                                    <w:rPr>
                                      <w:color w:val="auto"/>
                                    </w:rPr>
                                    <w:t>HLYLD</w:t>
                                  </w:r>
                                </w:p>
                              </w:tc>
                              <w:tc>
                                <w:tcPr>
                                  <w:tcW w:w="3516" w:type="dxa"/>
                                  <w:noWrap/>
                                </w:tcPr>
                                <w:p w:rsidR="00D614E5" w:rsidRPr="005C3B97" w:rsidRDefault="00D614E5" w:rsidP="0008635C">
                                  <w:pPr>
                                    <w:cnfStyle w:val="000000000000" w:firstRow="0" w:lastRow="0" w:firstColumn="0" w:lastColumn="0" w:oddVBand="0" w:evenVBand="0" w:oddHBand="0" w:evenHBand="0" w:firstRowFirstColumn="0" w:firstRowLastColumn="0" w:lastRowFirstColumn="0" w:lastRowLastColumn="0"/>
                                    <w:rPr>
                                      <w:color w:val="auto"/>
                                    </w:rPr>
                                  </w:pPr>
                                  <w:r w:rsidRPr="005C3B97">
                                    <w:rPr>
                                      <w:color w:val="auto"/>
                                    </w:rPr>
                                    <w:t>Years Lived with Disability</w:t>
                                  </w:r>
                                </w:p>
                              </w:tc>
                            </w:tr>
                            <w:tr w:rsidR="00D614E5" w:rsidRPr="005C3B97" w:rsidTr="00E877C3">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890" w:type="dxa"/>
                                  <w:noWrap/>
                                </w:tcPr>
                                <w:p w:rsidR="00D614E5" w:rsidRPr="005C3B97" w:rsidRDefault="00D614E5" w:rsidP="0008635C">
                                  <w:pPr>
                                    <w:rPr>
                                      <w:b w:val="0"/>
                                      <w:color w:val="auto"/>
                                    </w:rPr>
                                  </w:pPr>
                                  <w:r w:rsidRPr="005C3B97">
                                    <w:rPr>
                                      <w:color w:val="auto"/>
                                    </w:rPr>
                                    <w:t>HLDALY</w:t>
                                  </w:r>
                                </w:p>
                              </w:tc>
                              <w:tc>
                                <w:tcPr>
                                  <w:tcW w:w="3516" w:type="dxa"/>
                                  <w:noWrap/>
                                </w:tcPr>
                                <w:p w:rsidR="00D614E5" w:rsidRPr="005C3B97" w:rsidRDefault="00D614E5" w:rsidP="0008635C">
                                  <w:pPr>
                                    <w:cnfStyle w:val="000000100000" w:firstRow="0" w:lastRow="0" w:firstColumn="0" w:lastColumn="0" w:oddVBand="0" w:evenVBand="0" w:oddHBand="1" w:evenHBand="0" w:firstRowFirstColumn="0" w:firstRowLastColumn="0" w:lastRowFirstColumn="0" w:lastRowLastColumn="0"/>
                                    <w:rPr>
                                      <w:color w:val="auto"/>
                                    </w:rPr>
                                  </w:pPr>
                                  <w:r w:rsidRPr="005C3B97">
                                    <w:rPr>
                                      <w:color w:val="auto"/>
                                    </w:rPr>
                                    <w:t>Disability Adjusted Life Years Lost</w:t>
                                  </w:r>
                                </w:p>
                              </w:tc>
                            </w:tr>
                            <w:tr w:rsidR="00D614E5" w:rsidRPr="005C3B97" w:rsidTr="00E877C3">
                              <w:trPr>
                                <w:trHeight w:val="354"/>
                              </w:trPr>
                              <w:tc>
                                <w:tcPr>
                                  <w:cnfStyle w:val="001000000000" w:firstRow="0" w:lastRow="0" w:firstColumn="1" w:lastColumn="0" w:oddVBand="0" w:evenVBand="0" w:oddHBand="0" w:evenHBand="0" w:firstRowFirstColumn="0" w:firstRowLastColumn="0" w:lastRowFirstColumn="0" w:lastRowLastColumn="0"/>
                                  <w:tcW w:w="1890" w:type="dxa"/>
                                  <w:noWrap/>
                                </w:tcPr>
                                <w:p w:rsidR="00D614E5" w:rsidRPr="005C3B97" w:rsidRDefault="00D614E5" w:rsidP="0008635C">
                                  <w:pPr>
                                    <w:rPr>
                                      <w:b w:val="0"/>
                                      <w:color w:val="auto"/>
                                    </w:rPr>
                                  </w:pPr>
                                  <w:r w:rsidRPr="005C3B97">
                                    <w:rPr>
                                      <w:color w:val="auto"/>
                                    </w:rPr>
                                    <w:t>INFMOR</w:t>
                                  </w:r>
                                </w:p>
                              </w:tc>
                              <w:tc>
                                <w:tcPr>
                                  <w:tcW w:w="3516" w:type="dxa"/>
                                  <w:noWrap/>
                                </w:tcPr>
                                <w:p w:rsidR="00D614E5" w:rsidRPr="005C3B97" w:rsidRDefault="00D614E5" w:rsidP="0008635C">
                                  <w:pPr>
                                    <w:cnfStyle w:val="000000000000" w:firstRow="0" w:lastRow="0" w:firstColumn="0" w:lastColumn="0" w:oddVBand="0" w:evenVBand="0" w:oddHBand="0" w:evenHBand="0" w:firstRowFirstColumn="0" w:firstRowLastColumn="0" w:lastRowFirstColumn="0" w:lastRowLastColumn="0"/>
                                    <w:rPr>
                                      <w:color w:val="auto"/>
                                    </w:rPr>
                                  </w:pPr>
                                  <w:r w:rsidRPr="005C3B97">
                                    <w:rPr>
                                      <w:color w:val="auto"/>
                                    </w:rPr>
                                    <w:t>Infant</w:t>
                                  </w:r>
                                  <w:r>
                                    <w:rPr>
                                      <w:color w:val="auto"/>
                                    </w:rPr>
                                    <w:t xml:space="preserve">  </w:t>
                                  </w:r>
                                  <w:r w:rsidRPr="005C3B97">
                                    <w:rPr>
                                      <w:color w:val="auto"/>
                                    </w:rPr>
                                    <w:t>mortality rate</w:t>
                                  </w:r>
                                </w:p>
                              </w:tc>
                            </w:tr>
                            <w:tr w:rsidR="00D614E5" w:rsidRPr="005C3B97" w:rsidTr="00E877C3">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890" w:type="dxa"/>
                                  <w:noWrap/>
                                </w:tcPr>
                                <w:p w:rsidR="00D614E5" w:rsidRPr="005C3B97" w:rsidRDefault="00D614E5" w:rsidP="0008635C">
                                  <w:pPr>
                                    <w:rPr>
                                      <w:b w:val="0"/>
                                      <w:color w:val="auto"/>
                                    </w:rPr>
                                  </w:pPr>
                                  <w:r w:rsidRPr="005C3B97">
                                    <w:rPr>
                                      <w:color w:val="auto"/>
                                    </w:rPr>
                                    <w:t>HLSTUNT</w:t>
                                  </w:r>
                                </w:p>
                              </w:tc>
                              <w:tc>
                                <w:tcPr>
                                  <w:tcW w:w="3516" w:type="dxa"/>
                                  <w:noWrap/>
                                </w:tcPr>
                                <w:p w:rsidR="00D614E5" w:rsidRPr="005C3B97" w:rsidRDefault="00D614E5" w:rsidP="008513D6">
                                  <w:pPr>
                                    <w:cnfStyle w:val="000000100000" w:firstRow="0" w:lastRow="0" w:firstColumn="0" w:lastColumn="0" w:oddVBand="0" w:evenVBand="0" w:oddHBand="1" w:evenHBand="0" w:firstRowFirstColumn="0" w:firstRowLastColumn="0" w:lastRowFirstColumn="0" w:lastRowLastColumn="0"/>
                                    <w:rPr>
                                      <w:color w:val="auto"/>
                                    </w:rPr>
                                  </w:pPr>
                                  <w:r w:rsidRPr="005C3B97">
                                    <w:rPr>
                                      <w:color w:val="auto"/>
                                    </w:rPr>
                                    <w:t>Percentage of population stunted</w:t>
                                  </w:r>
                                </w:p>
                              </w:tc>
                            </w:tr>
                            <w:tr w:rsidR="00D614E5" w:rsidRPr="005C3B97" w:rsidTr="00E877C3">
                              <w:trPr>
                                <w:trHeight w:val="354"/>
                              </w:trPr>
                              <w:tc>
                                <w:tcPr>
                                  <w:cnfStyle w:val="001000000000" w:firstRow="0" w:lastRow="0" w:firstColumn="1" w:lastColumn="0" w:oddVBand="0" w:evenVBand="0" w:oddHBand="0" w:evenHBand="0" w:firstRowFirstColumn="0" w:firstRowLastColumn="0" w:lastRowFirstColumn="0" w:lastRowLastColumn="0"/>
                                  <w:tcW w:w="1890" w:type="dxa"/>
                                  <w:noWrap/>
                                </w:tcPr>
                                <w:p w:rsidR="00D614E5" w:rsidRPr="005C3B97" w:rsidRDefault="00D614E5" w:rsidP="0008635C">
                                  <w:pPr>
                                    <w:rPr>
                                      <w:b w:val="0"/>
                                      <w:color w:val="auto"/>
                                    </w:rPr>
                                  </w:pPr>
                                  <w:r w:rsidRPr="005C3B97">
                                    <w:rPr>
                                      <w:color w:val="auto"/>
                                    </w:rPr>
                                    <w:t>MALNCHP</w:t>
                                  </w:r>
                                </w:p>
                              </w:tc>
                              <w:tc>
                                <w:tcPr>
                                  <w:tcW w:w="3516" w:type="dxa"/>
                                  <w:noWrap/>
                                </w:tcPr>
                                <w:p w:rsidR="00D614E5" w:rsidRPr="005C3B97" w:rsidRDefault="00D614E5" w:rsidP="008513D6">
                                  <w:pPr>
                                    <w:cnfStyle w:val="000000000000" w:firstRow="0" w:lastRow="0" w:firstColumn="0" w:lastColumn="0" w:oddVBand="0" w:evenVBand="0" w:oddHBand="0" w:evenHBand="0" w:firstRowFirstColumn="0" w:firstRowLastColumn="0" w:lastRowFirstColumn="0" w:lastRowLastColumn="0"/>
                                    <w:rPr>
                                      <w:color w:val="auto"/>
                                    </w:rPr>
                                  </w:pPr>
                                  <w:r w:rsidRPr="005C3B97">
                                    <w:rPr>
                                      <w:color w:val="auto"/>
                                    </w:rPr>
                                    <w:t>Percentage of children malnourished</w:t>
                                  </w:r>
                                </w:p>
                              </w:tc>
                            </w:tr>
                            <w:tr w:rsidR="00D614E5" w:rsidRPr="005C3B97" w:rsidTr="00E877C3">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890" w:type="dxa"/>
                                  <w:noWrap/>
                                </w:tcPr>
                                <w:p w:rsidR="00D614E5" w:rsidRPr="005C3B97" w:rsidRDefault="00D614E5" w:rsidP="0008635C">
                                  <w:pPr>
                                    <w:rPr>
                                      <w:b w:val="0"/>
                                      <w:color w:val="auto"/>
                                    </w:rPr>
                                  </w:pPr>
                                  <w:r w:rsidRPr="005C3B97">
                                    <w:rPr>
                                      <w:color w:val="auto"/>
                                    </w:rPr>
                                    <w:t>MALNPOPP</w:t>
                                  </w:r>
                                </w:p>
                              </w:tc>
                              <w:tc>
                                <w:tcPr>
                                  <w:tcW w:w="3516" w:type="dxa"/>
                                  <w:noWrap/>
                                </w:tcPr>
                                <w:p w:rsidR="00D614E5" w:rsidRPr="005C3B97" w:rsidRDefault="00D614E5" w:rsidP="008513D6">
                                  <w:pPr>
                                    <w:cnfStyle w:val="000000100000" w:firstRow="0" w:lastRow="0" w:firstColumn="0" w:lastColumn="0" w:oddVBand="0" w:evenVBand="0" w:oddHBand="1" w:evenHBand="0" w:firstRowFirstColumn="0" w:firstRowLastColumn="0" w:lastRowFirstColumn="0" w:lastRowLastColumn="0"/>
                                    <w:rPr>
                                      <w:color w:val="auto"/>
                                    </w:rPr>
                                  </w:pPr>
                                  <w:r w:rsidRPr="005C3B97">
                                    <w:rPr>
                                      <w:color w:val="auto"/>
                                    </w:rPr>
                                    <w:t>Percentage of population malnourished</w:t>
                                  </w:r>
                                </w:p>
                              </w:tc>
                            </w:tr>
                            <w:tr w:rsidR="00D614E5" w:rsidRPr="005C3B97" w:rsidTr="00E877C3">
                              <w:trPr>
                                <w:trHeight w:val="354"/>
                              </w:trPr>
                              <w:tc>
                                <w:tcPr>
                                  <w:cnfStyle w:val="001000000000" w:firstRow="0" w:lastRow="0" w:firstColumn="1" w:lastColumn="0" w:oddVBand="0" w:evenVBand="0" w:oddHBand="0" w:evenHBand="0" w:firstRowFirstColumn="0" w:firstRowLastColumn="0" w:lastRowFirstColumn="0" w:lastRowLastColumn="0"/>
                                  <w:tcW w:w="1890" w:type="dxa"/>
                                  <w:noWrap/>
                                </w:tcPr>
                                <w:p w:rsidR="00D614E5" w:rsidRPr="005C3B97" w:rsidRDefault="00D614E5" w:rsidP="0008635C">
                                  <w:pPr>
                                    <w:rPr>
                                      <w:b w:val="0"/>
                                      <w:color w:val="auto"/>
                                    </w:rPr>
                                  </w:pPr>
                                  <w:r w:rsidRPr="005C3B97">
                                    <w:rPr>
                                      <w:color w:val="auto"/>
                                    </w:rPr>
                                    <w:t>HLBMI</w:t>
                                  </w:r>
                                </w:p>
                              </w:tc>
                              <w:tc>
                                <w:tcPr>
                                  <w:tcW w:w="3516" w:type="dxa"/>
                                  <w:noWrap/>
                                </w:tcPr>
                                <w:p w:rsidR="00D614E5" w:rsidRPr="005C3B97" w:rsidRDefault="00D614E5" w:rsidP="0008635C">
                                  <w:pPr>
                                    <w:cnfStyle w:val="000000000000" w:firstRow="0" w:lastRow="0" w:firstColumn="0" w:lastColumn="0" w:oddVBand="0" w:evenVBand="0" w:oddHBand="0" w:evenHBand="0" w:firstRowFirstColumn="0" w:firstRowLastColumn="0" w:lastRowFirstColumn="0" w:lastRowLastColumn="0"/>
                                    <w:rPr>
                                      <w:color w:val="auto"/>
                                    </w:rPr>
                                  </w:pPr>
                                  <w:r w:rsidRPr="005C3B97">
                                    <w:rPr>
                                      <w:color w:val="auto"/>
                                    </w:rPr>
                                    <w:t>Body Mass Index</w:t>
                                  </w:r>
                                </w:p>
                              </w:tc>
                            </w:tr>
                            <w:tr w:rsidR="00D614E5" w:rsidRPr="005C3B97" w:rsidTr="00E877C3">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890" w:type="dxa"/>
                                  <w:noWrap/>
                                </w:tcPr>
                                <w:p w:rsidR="00D614E5" w:rsidRPr="005C3B97" w:rsidRDefault="00D614E5" w:rsidP="0008635C">
                                  <w:pPr>
                                    <w:rPr>
                                      <w:b w:val="0"/>
                                      <w:color w:val="auto"/>
                                    </w:rPr>
                                  </w:pPr>
                                  <w:r w:rsidRPr="005C3B97">
                                    <w:rPr>
                                      <w:color w:val="auto"/>
                                    </w:rPr>
                                    <w:t>HLOBESITY</w:t>
                                  </w:r>
                                </w:p>
                              </w:tc>
                              <w:tc>
                                <w:tcPr>
                                  <w:tcW w:w="3516" w:type="dxa"/>
                                  <w:noWrap/>
                                </w:tcPr>
                                <w:p w:rsidR="00D614E5" w:rsidRPr="005C3B97" w:rsidRDefault="00D614E5" w:rsidP="008513D6">
                                  <w:pPr>
                                    <w:cnfStyle w:val="000000100000" w:firstRow="0" w:lastRow="0" w:firstColumn="0" w:lastColumn="0" w:oddVBand="0" w:evenVBand="0" w:oddHBand="1" w:evenHBand="0" w:firstRowFirstColumn="0" w:firstRowLastColumn="0" w:lastRowFirstColumn="0" w:lastRowLastColumn="0"/>
                                    <w:rPr>
                                      <w:color w:val="auto"/>
                                    </w:rPr>
                                  </w:pPr>
                                  <w:r w:rsidRPr="005C3B97">
                                    <w:rPr>
                                      <w:color w:val="auto"/>
                                    </w:rPr>
                                    <w:t>Percentage of population obese</w:t>
                                  </w:r>
                                </w:p>
                              </w:tc>
                            </w:tr>
                            <w:tr w:rsidR="00D614E5" w:rsidRPr="005C3B97" w:rsidTr="00E877C3">
                              <w:trPr>
                                <w:trHeight w:val="354"/>
                              </w:trPr>
                              <w:tc>
                                <w:tcPr>
                                  <w:cnfStyle w:val="001000000000" w:firstRow="0" w:lastRow="0" w:firstColumn="1" w:lastColumn="0" w:oddVBand="0" w:evenVBand="0" w:oddHBand="0" w:evenHBand="0" w:firstRowFirstColumn="0" w:firstRowLastColumn="0" w:lastRowFirstColumn="0" w:lastRowLastColumn="0"/>
                                  <w:tcW w:w="1890" w:type="dxa"/>
                                  <w:noWrap/>
                                </w:tcPr>
                                <w:p w:rsidR="00D614E5" w:rsidRPr="005C3B97" w:rsidRDefault="00D614E5" w:rsidP="0008635C">
                                  <w:pPr>
                                    <w:rPr>
                                      <w:b w:val="0"/>
                                      <w:color w:val="auto"/>
                                    </w:rPr>
                                  </w:pPr>
                                  <w:r w:rsidRPr="005C3B97">
                                    <w:rPr>
                                      <w:color w:val="auto"/>
                                    </w:rPr>
                                    <w:t>HLSMOKING</w:t>
                                  </w:r>
                                </w:p>
                              </w:tc>
                              <w:tc>
                                <w:tcPr>
                                  <w:tcW w:w="3516" w:type="dxa"/>
                                  <w:noWrap/>
                                </w:tcPr>
                                <w:p w:rsidR="00D614E5" w:rsidRPr="005C3B97" w:rsidRDefault="00D614E5" w:rsidP="0008635C">
                                  <w:pPr>
                                    <w:cnfStyle w:val="000000000000" w:firstRow="0" w:lastRow="0" w:firstColumn="0" w:lastColumn="0" w:oddVBand="0" w:evenVBand="0" w:oddHBand="0" w:evenHBand="0" w:firstRowFirstColumn="0" w:firstRowLastColumn="0" w:lastRowFirstColumn="0" w:lastRowLastColumn="0"/>
                                    <w:rPr>
                                      <w:color w:val="auto"/>
                                    </w:rPr>
                                  </w:pPr>
                                  <w:r w:rsidRPr="005C3B97">
                                    <w:rPr>
                                      <w:color w:val="auto"/>
                                    </w:rPr>
                                    <w:t>Percentage of population that smokes</w:t>
                                  </w:r>
                                </w:p>
                              </w:tc>
                            </w:tr>
                          </w:tbl>
                          <w:p w:rsidR="00D614E5" w:rsidRDefault="00D614E5" w:rsidP="00A96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7pt;margin-top:14.8pt;width:301.1pt;height:291.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" filled="f" stroked="f">
                <v:textbox>
                  <w:txbxContent>
                    <w:tbl>
                      <w:tblPr>
                        <w:tblStyle w:val="ListTable6ColorfulAccent1"/>
                        <w:tblW w:w="5406" w:type="dxa"/>
                        <w:tblLook w:val="04A0" w:firstRow="1" w:lastRow="0" w:firstColumn="1" w:lastColumn="0" w:noHBand="0" w:noVBand="1"/>
                      </w:tblPr>
                      <w:tblGrid>
                        <w:gridCol w:w="1890"/>
                        <w:gridCol w:w="3516"/>
                      </w:tblGrid>
                      <w:tr w:rsidR="00D614E5" w:rsidRPr="005C3B97" w:rsidTr="00E877C3">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890" w:type="dxa"/>
                            <w:noWrap/>
                            <w:hideMark/>
                          </w:tcPr>
                          <w:p w:rsidR="00D614E5" w:rsidRPr="005C3B97" w:rsidRDefault="00D614E5" w:rsidP="003B625B">
                            <w:pPr>
                              <w:rPr>
                                <w:color w:val="auto"/>
                              </w:rPr>
                            </w:pPr>
                            <w:bookmarkStart w:id="35" w:name="_Toc351541089"/>
                            <w:bookmarkStart w:id="36" w:name="_Toc361041387"/>
                            <w:r w:rsidRPr="005C3B97">
                              <w:rPr>
                                <w:color w:val="auto"/>
                              </w:rPr>
                              <w:t>Variable Name</w:t>
                            </w:r>
                            <w:bookmarkEnd w:id="35"/>
                            <w:bookmarkEnd w:id="36"/>
                          </w:p>
                        </w:tc>
                        <w:tc>
                          <w:tcPr>
                            <w:tcW w:w="3516" w:type="dxa"/>
                            <w:noWrap/>
                            <w:hideMark/>
                          </w:tcPr>
                          <w:p w:rsidR="00D614E5" w:rsidRPr="005C3B97" w:rsidRDefault="00D614E5" w:rsidP="003B625B">
                            <w:pPr>
                              <w:cnfStyle w:val="100000000000" w:firstRow="1" w:lastRow="0" w:firstColumn="0" w:lastColumn="0" w:oddVBand="0" w:evenVBand="0" w:oddHBand="0" w:evenHBand="0" w:firstRowFirstColumn="0" w:firstRowLastColumn="0" w:lastRowFirstColumn="0" w:lastRowLastColumn="0"/>
                              <w:rPr>
                                <w:color w:val="auto"/>
                              </w:rPr>
                            </w:pPr>
                            <w:bookmarkStart w:id="37" w:name="_Toc351541090"/>
                            <w:bookmarkStart w:id="38" w:name="_Toc361041388"/>
                            <w:r w:rsidRPr="005C3B97">
                              <w:rPr>
                                <w:color w:val="auto"/>
                              </w:rPr>
                              <w:t>Description</w:t>
                            </w:r>
                            <w:bookmarkEnd w:id="37"/>
                            <w:bookmarkEnd w:id="38"/>
                          </w:p>
                        </w:tc>
                      </w:tr>
                      <w:tr w:rsidR="00D614E5" w:rsidRPr="005C3B97" w:rsidTr="00E877C3">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890" w:type="dxa"/>
                            <w:noWrap/>
                            <w:hideMark/>
                          </w:tcPr>
                          <w:p w:rsidR="00D614E5" w:rsidRPr="005C3B97" w:rsidRDefault="00D614E5" w:rsidP="0008635C">
                            <w:pPr>
                              <w:rPr>
                                <w:b w:val="0"/>
                                <w:color w:val="auto"/>
                              </w:rPr>
                            </w:pPr>
                            <w:r w:rsidRPr="005C3B97">
                              <w:rPr>
                                <w:color w:val="auto"/>
                              </w:rPr>
                              <w:t>LIFEXP/LIFEXPHLM</w:t>
                            </w:r>
                          </w:p>
                        </w:tc>
                        <w:tc>
                          <w:tcPr>
                            <w:tcW w:w="3516" w:type="dxa"/>
                            <w:noWrap/>
                            <w:hideMark/>
                          </w:tcPr>
                          <w:p w:rsidR="00D614E5" w:rsidRPr="005C3B97" w:rsidRDefault="00D614E5" w:rsidP="00A224BE">
                            <w:pPr>
                              <w:cnfStyle w:val="000000100000" w:firstRow="0" w:lastRow="0" w:firstColumn="0" w:lastColumn="0" w:oddVBand="0" w:evenVBand="0" w:oddHBand="1" w:evenHBand="0" w:firstRowFirstColumn="0" w:firstRowLastColumn="0" w:lastRowFirstColumn="0" w:lastRowLastColumn="0"/>
                              <w:rPr>
                                <w:color w:val="auto"/>
                              </w:rPr>
                            </w:pPr>
                            <w:r w:rsidRPr="005C3B97">
                              <w:rPr>
                                <w:color w:val="auto"/>
                              </w:rPr>
                              <w:t xml:space="preserve">Life Expectancy </w:t>
                            </w:r>
                          </w:p>
                        </w:tc>
                      </w:tr>
                      <w:tr w:rsidR="00D614E5" w:rsidRPr="005C3B97" w:rsidTr="00E877C3">
                        <w:trPr>
                          <w:trHeight w:val="354"/>
                        </w:trPr>
                        <w:tc>
                          <w:tcPr>
                            <w:cnfStyle w:val="001000000000" w:firstRow="0" w:lastRow="0" w:firstColumn="1" w:lastColumn="0" w:oddVBand="0" w:evenVBand="0" w:oddHBand="0" w:evenHBand="0" w:firstRowFirstColumn="0" w:firstRowLastColumn="0" w:lastRowFirstColumn="0" w:lastRowLastColumn="0"/>
                            <w:tcW w:w="1890" w:type="dxa"/>
                            <w:noWrap/>
                          </w:tcPr>
                          <w:p w:rsidR="00D614E5" w:rsidRPr="005C3B97" w:rsidRDefault="00D614E5" w:rsidP="0008635C">
                            <w:pPr>
                              <w:rPr>
                                <w:b w:val="0"/>
                                <w:color w:val="auto"/>
                              </w:rPr>
                            </w:pPr>
                            <w:r w:rsidRPr="005C3B97">
                              <w:rPr>
                                <w:color w:val="auto"/>
                              </w:rPr>
                              <w:t>CDR</w:t>
                            </w:r>
                          </w:p>
                        </w:tc>
                        <w:tc>
                          <w:tcPr>
                            <w:tcW w:w="3516" w:type="dxa"/>
                            <w:noWrap/>
                          </w:tcPr>
                          <w:p w:rsidR="00D614E5" w:rsidRPr="005C3B97" w:rsidRDefault="00D614E5" w:rsidP="0008635C">
                            <w:pPr>
                              <w:cnfStyle w:val="000000000000" w:firstRow="0" w:lastRow="0" w:firstColumn="0" w:lastColumn="0" w:oddVBand="0" w:evenVBand="0" w:oddHBand="0" w:evenHBand="0" w:firstRowFirstColumn="0" w:firstRowLastColumn="0" w:lastRowFirstColumn="0" w:lastRowLastColumn="0"/>
                              <w:rPr>
                                <w:color w:val="auto"/>
                              </w:rPr>
                            </w:pPr>
                            <w:r w:rsidRPr="005C3B97">
                              <w:rPr>
                                <w:color w:val="auto"/>
                              </w:rPr>
                              <w:t>Crude Death Rate</w:t>
                            </w:r>
                          </w:p>
                        </w:tc>
                      </w:tr>
                      <w:tr w:rsidR="00D614E5" w:rsidRPr="005C3B97" w:rsidTr="00E877C3">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890" w:type="dxa"/>
                            <w:noWrap/>
                            <w:hideMark/>
                          </w:tcPr>
                          <w:p w:rsidR="00D614E5" w:rsidRPr="005C3B97" w:rsidRDefault="00D614E5" w:rsidP="0008635C">
                            <w:pPr>
                              <w:rPr>
                                <w:b w:val="0"/>
                                <w:color w:val="auto"/>
                              </w:rPr>
                            </w:pPr>
                            <w:r w:rsidRPr="005C3B97">
                              <w:rPr>
                                <w:color w:val="auto"/>
                              </w:rPr>
                              <w:t>DEATHCAT</w:t>
                            </w:r>
                          </w:p>
                        </w:tc>
                        <w:tc>
                          <w:tcPr>
                            <w:tcW w:w="3516" w:type="dxa"/>
                            <w:noWrap/>
                            <w:hideMark/>
                          </w:tcPr>
                          <w:p w:rsidR="00D614E5" w:rsidRPr="005C3B97" w:rsidRDefault="00D614E5" w:rsidP="0008635C">
                            <w:pPr>
                              <w:cnfStyle w:val="000000100000" w:firstRow="0" w:lastRow="0" w:firstColumn="0" w:lastColumn="0" w:oddVBand="0" w:evenVBand="0" w:oddHBand="1" w:evenHBand="0" w:firstRowFirstColumn="0" w:firstRowLastColumn="0" w:lastRowFirstColumn="0" w:lastRowLastColumn="0"/>
                              <w:rPr>
                                <w:color w:val="auto"/>
                              </w:rPr>
                            </w:pPr>
                            <w:r w:rsidRPr="005C3B97">
                              <w:rPr>
                                <w:color w:val="auto"/>
                              </w:rPr>
                              <w:t>Deaths by Mortality Type</w:t>
                            </w:r>
                          </w:p>
                        </w:tc>
                      </w:tr>
                      <w:tr w:rsidR="00D614E5" w:rsidRPr="005C3B97" w:rsidTr="00E877C3">
                        <w:trPr>
                          <w:trHeight w:val="354"/>
                        </w:trPr>
                        <w:tc>
                          <w:tcPr>
                            <w:cnfStyle w:val="001000000000" w:firstRow="0" w:lastRow="0" w:firstColumn="1" w:lastColumn="0" w:oddVBand="0" w:evenVBand="0" w:oddHBand="0" w:evenHBand="0" w:firstRowFirstColumn="0" w:firstRowLastColumn="0" w:lastRowFirstColumn="0" w:lastRowLastColumn="0"/>
                            <w:tcW w:w="1890" w:type="dxa"/>
                            <w:noWrap/>
                            <w:hideMark/>
                          </w:tcPr>
                          <w:p w:rsidR="00D614E5" w:rsidRPr="005C3B97" w:rsidRDefault="00D614E5" w:rsidP="0008635C">
                            <w:pPr>
                              <w:rPr>
                                <w:b w:val="0"/>
                                <w:color w:val="auto"/>
                              </w:rPr>
                            </w:pPr>
                            <w:r w:rsidRPr="005C3B97">
                              <w:rPr>
                                <w:color w:val="auto"/>
                              </w:rPr>
                              <w:t>HLYLL</w:t>
                            </w:r>
                          </w:p>
                        </w:tc>
                        <w:tc>
                          <w:tcPr>
                            <w:tcW w:w="3516" w:type="dxa"/>
                            <w:noWrap/>
                            <w:hideMark/>
                          </w:tcPr>
                          <w:p w:rsidR="00D614E5" w:rsidRPr="005C3B97" w:rsidRDefault="00D614E5" w:rsidP="0008635C">
                            <w:pPr>
                              <w:cnfStyle w:val="000000000000" w:firstRow="0" w:lastRow="0" w:firstColumn="0" w:lastColumn="0" w:oddVBand="0" w:evenVBand="0" w:oddHBand="0" w:evenHBand="0" w:firstRowFirstColumn="0" w:firstRowLastColumn="0" w:lastRowFirstColumn="0" w:lastRowLastColumn="0"/>
                              <w:rPr>
                                <w:color w:val="auto"/>
                              </w:rPr>
                            </w:pPr>
                            <w:r w:rsidRPr="005C3B97">
                              <w:rPr>
                                <w:color w:val="auto"/>
                              </w:rPr>
                              <w:t>Years of Life Lost</w:t>
                            </w:r>
                          </w:p>
                        </w:tc>
                      </w:tr>
                      <w:tr w:rsidR="00D614E5" w:rsidRPr="005C3B97" w:rsidTr="00E877C3">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890" w:type="dxa"/>
                            <w:noWrap/>
                            <w:hideMark/>
                          </w:tcPr>
                          <w:p w:rsidR="00D614E5" w:rsidRPr="005C3B97" w:rsidRDefault="00D614E5" w:rsidP="0008635C">
                            <w:pPr>
                              <w:rPr>
                                <w:b w:val="0"/>
                                <w:color w:val="auto"/>
                              </w:rPr>
                            </w:pPr>
                            <w:r w:rsidRPr="005C3B97">
                              <w:rPr>
                                <w:color w:val="auto"/>
                              </w:rPr>
                              <w:t>HLYLLWORK</w:t>
                            </w:r>
                          </w:p>
                        </w:tc>
                        <w:tc>
                          <w:tcPr>
                            <w:tcW w:w="3516" w:type="dxa"/>
                            <w:noWrap/>
                            <w:hideMark/>
                          </w:tcPr>
                          <w:p w:rsidR="00D614E5" w:rsidRPr="005C3B97" w:rsidRDefault="00D614E5" w:rsidP="0008635C">
                            <w:pPr>
                              <w:cnfStyle w:val="000000100000" w:firstRow="0" w:lastRow="0" w:firstColumn="0" w:lastColumn="0" w:oddVBand="0" w:evenVBand="0" w:oddHBand="1" w:evenHBand="0" w:firstRowFirstColumn="0" w:firstRowLastColumn="0" w:lastRowFirstColumn="0" w:lastRowLastColumn="0"/>
                              <w:rPr>
                                <w:color w:val="auto"/>
                              </w:rPr>
                            </w:pPr>
                            <w:r w:rsidRPr="005C3B97">
                              <w:rPr>
                                <w:color w:val="auto"/>
                              </w:rPr>
                              <w:t>Years of Working Life Lost</w:t>
                            </w:r>
                          </w:p>
                        </w:tc>
                      </w:tr>
                      <w:tr w:rsidR="00D614E5" w:rsidRPr="005C3B97" w:rsidTr="00E877C3">
                        <w:trPr>
                          <w:trHeight w:val="354"/>
                        </w:trPr>
                        <w:tc>
                          <w:tcPr>
                            <w:cnfStyle w:val="001000000000" w:firstRow="0" w:lastRow="0" w:firstColumn="1" w:lastColumn="0" w:oddVBand="0" w:evenVBand="0" w:oddHBand="0" w:evenHBand="0" w:firstRowFirstColumn="0" w:firstRowLastColumn="0" w:lastRowFirstColumn="0" w:lastRowLastColumn="0"/>
                            <w:tcW w:w="1890" w:type="dxa"/>
                            <w:noWrap/>
                          </w:tcPr>
                          <w:p w:rsidR="00D614E5" w:rsidRPr="005C3B97" w:rsidRDefault="00D614E5" w:rsidP="0008635C">
                            <w:pPr>
                              <w:rPr>
                                <w:b w:val="0"/>
                                <w:color w:val="auto"/>
                              </w:rPr>
                            </w:pPr>
                            <w:r w:rsidRPr="005C3B97">
                              <w:rPr>
                                <w:color w:val="auto"/>
                              </w:rPr>
                              <w:t>HLYLD</w:t>
                            </w:r>
                          </w:p>
                        </w:tc>
                        <w:tc>
                          <w:tcPr>
                            <w:tcW w:w="3516" w:type="dxa"/>
                            <w:noWrap/>
                          </w:tcPr>
                          <w:p w:rsidR="00D614E5" w:rsidRPr="005C3B97" w:rsidRDefault="00D614E5" w:rsidP="0008635C">
                            <w:pPr>
                              <w:cnfStyle w:val="000000000000" w:firstRow="0" w:lastRow="0" w:firstColumn="0" w:lastColumn="0" w:oddVBand="0" w:evenVBand="0" w:oddHBand="0" w:evenHBand="0" w:firstRowFirstColumn="0" w:firstRowLastColumn="0" w:lastRowFirstColumn="0" w:lastRowLastColumn="0"/>
                              <w:rPr>
                                <w:color w:val="auto"/>
                              </w:rPr>
                            </w:pPr>
                            <w:r w:rsidRPr="005C3B97">
                              <w:rPr>
                                <w:color w:val="auto"/>
                              </w:rPr>
                              <w:t>Years Lived with Disability</w:t>
                            </w:r>
                          </w:p>
                        </w:tc>
                      </w:tr>
                      <w:tr w:rsidR="00D614E5" w:rsidRPr="005C3B97" w:rsidTr="00E877C3">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890" w:type="dxa"/>
                            <w:noWrap/>
                          </w:tcPr>
                          <w:p w:rsidR="00D614E5" w:rsidRPr="005C3B97" w:rsidRDefault="00D614E5" w:rsidP="0008635C">
                            <w:pPr>
                              <w:rPr>
                                <w:b w:val="0"/>
                                <w:color w:val="auto"/>
                              </w:rPr>
                            </w:pPr>
                            <w:r w:rsidRPr="005C3B97">
                              <w:rPr>
                                <w:color w:val="auto"/>
                              </w:rPr>
                              <w:t>HLDALY</w:t>
                            </w:r>
                          </w:p>
                        </w:tc>
                        <w:tc>
                          <w:tcPr>
                            <w:tcW w:w="3516" w:type="dxa"/>
                            <w:noWrap/>
                          </w:tcPr>
                          <w:p w:rsidR="00D614E5" w:rsidRPr="005C3B97" w:rsidRDefault="00D614E5" w:rsidP="0008635C">
                            <w:pPr>
                              <w:cnfStyle w:val="000000100000" w:firstRow="0" w:lastRow="0" w:firstColumn="0" w:lastColumn="0" w:oddVBand="0" w:evenVBand="0" w:oddHBand="1" w:evenHBand="0" w:firstRowFirstColumn="0" w:firstRowLastColumn="0" w:lastRowFirstColumn="0" w:lastRowLastColumn="0"/>
                              <w:rPr>
                                <w:color w:val="auto"/>
                              </w:rPr>
                            </w:pPr>
                            <w:r w:rsidRPr="005C3B97">
                              <w:rPr>
                                <w:color w:val="auto"/>
                              </w:rPr>
                              <w:t>Disability Adjusted Life Years Lost</w:t>
                            </w:r>
                          </w:p>
                        </w:tc>
                      </w:tr>
                      <w:tr w:rsidR="00D614E5" w:rsidRPr="005C3B97" w:rsidTr="00E877C3">
                        <w:trPr>
                          <w:trHeight w:val="354"/>
                        </w:trPr>
                        <w:tc>
                          <w:tcPr>
                            <w:cnfStyle w:val="001000000000" w:firstRow="0" w:lastRow="0" w:firstColumn="1" w:lastColumn="0" w:oddVBand="0" w:evenVBand="0" w:oddHBand="0" w:evenHBand="0" w:firstRowFirstColumn="0" w:firstRowLastColumn="0" w:lastRowFirstColumn="0" w:lastRowLastColumn="0"/>
                            <w:tcW w:w="1890" w:type="dxa"/>
                            <w:noWrap/>
                          </w:tcPr>
                          <w:p w:rsidR="00D614E5" w:rsidRPr="005C3B97" w:rsidRDefault="00D614E5" w:rsidP="0008635C">
                            <w:pPr>
                              <w:rPr>
                                <w:b w:val="0"/>
                                <w:color w:val="auto"/>
                              </w:rPr>
                            </w:pPr>
                            <w:r w:rsidRPr="005C3B97">
                              <w:rPr>
                                <w:color w:val="auto"/>
                              </w:rPr>
                              <w:t>INFMOR</w:t>
                            </w:r>
                          </w:p>
                        </w:tc>
                        <w:tc>
                          <w:tcPr>
                            <w:tcW w:w="3516" w:type="dxa"/>
                            <w:noWrap/>
                          </w:tcPr>
                          <w:p w:rsidR="00D614E5" w:rsidRPr="005C3B97" w:rsidRDefault="00D614E5" w:rsidP="0008635C">
                            <w:pPr>
                              <w:cnfStyle w:val="000000000000" w:firstRow="0" w:lastRow="0" w:firstColumn="0" w:lastColumn="0" w:oddVBand="0" w:evenVBand="0" w:oddHBand="0" w:evenHBand="0" w:firstRowFirstColumn="0" w:firstRowLastColumn="0" w:lastRowFirstColumn="0" w:lastRowLastColumn="0"/>
                              <w:rPr>
                                <w:color w:val="auto"/>
                              </w:rPr>
                            </w:pPr>
                            <w:r w:rsidRPr="005C3B97">
                              <w:rPr>
                                <w:color w:val="auto"/>
                              </w:rPr>
                              <w:t>Infant</w:t>
                            </w:r>
                            <w:r>
                              <w:rPr>
                                <w:color w:val="auto"/>
                              </w:rPr>
                              <w:t xml:space="preserve">  </w:t>
                            </w:r>
                            <w:r w:rsidRPr="005C3B97">
                              <w:rPr>
                                <w:color w:val="auto"/>
                              </w:rPr>
                              <w:t>mortality rate</w:t>
                            </w:r>
                          </w:p>
                        </w:tc>
                      </w:tr>
                      <w:tr w:rsidR="00D614E5" w:rsidRPr="005C3B97" w:rsidTr="00E877C3">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890" w:type="dxa"/>
                            <w:noWrap/>
                          </w:tcPr>
                          <w:p w:rsidR="00D614E5" w:rsidRPr="005C3B97" w:rsidRDefault="00D614E5" w:rsidP="0008635C">
                            <w:pPr>
                              <w:rPr>
                                <w:b w:val="0"/>
                                <w:color w:val="auto"/>
                              </w:rPr>
                            </w:pPr>
                            <w:r w:rsidRPr="005C3B97">
                              <w:rPr>
                                <w:color w:val="auto"/>
                              </w:rPr>
                              <w:t>HLSTUNT</w:t>
                            </w:r>
                          </w:p>
                        </w:tc>
                        <w:tc>
                          <w:tcPr>
                            <w:tcW w:w="3516" w:type="dxa"/>
                            <w:noWrap/>
                          </w:tcPr>
                          <w:p w:rsidR="00D614E5" w:rsidRPr="005C3B97" w:rsidRDefault="00D614E5" w:rsidP="008513D6">
                            <w:pPr>
                              <w:cnfStyle w:val="000000100000" w:firstRow="0" w:lastRow="0" w:firstColumn="0" w:lastColumn="0" w:oddVBand="0" w:evenVBand="0" w:oddHBand="1" w:evenHBand="0" w:firstRowFirstColumn="0" w:firstRowLastColumn="0" w:lastRowFirstColumn="0" w:lastRowLastColumn="0"/>
                              <w:rPr>
                                <w:color w:val="auto"/>
                              </w:rPr>
                            </w:pPr>
                            <w:r w:rsidRPr="005C3B97">
                              <w:rPr>
                                <w:color w:val="auto"/>
                              </w:rPr>
                              <w:t>Percentage of population stunted</w:t>
                            </w:r>
                          </w:p>
                        </w:tc>
                      </w:tr>
                      <w:tr w:rsidR="00D614E5" w:rsidRPr="005C3B97" w:rsidTr="00E877C3">
                        <w:trPr>
                          <w:trHeight w:val="354"/>
                        </w:trPr>
                        <w:tc>
                          <w:tcPr>
                            <w:cnfStyle w:val="001000000000" w:firstRow="0" w:lastRow="0" w:firstColumn="1" w:lastColumn="0" w:oddVBand="0" w:evenVBand="0" w:oddHBand="0" w:evenHBand="0" w:firstRowFirstColumn="0" w:firstRowLastColumn="0" w:lastRowFirstColumn="0" w:lastRowLastColumn="0"/>
                            <w:tcW w:w="1890" w:type="dxa"/>
                            <w:noWrap/>
                          </w:tcPr>
                          <w:p w:rsidR="00D614E5" w:rsidRPr="005C3B97" w:rsidRDefault="00D614E5" w:rsidP="0008635C">
                            <w:pPr>
                              <w:rPr>
                                <w:b w:val="0"/>
                                <w:color w:val="auto"/>
                              </w:rPr>
                            </w:pPr>
                            <w:r w:rsidRPr="005C3B97">
                              <w:rPr>
                                <w:color w:val="auto"/>
                              </w:rPr>
                              <w:t>MALNCHP</w:t>
                            </w:r>
                          </w:p>
                        </w:tc>
                        <w:tc>
                          <w:tcPr>
                            <w:tcW w:w="3516" w:type="dxa"/>
                            <w:noWrap/>
                          </w:tcPr>
                          <w:p w:rsidR="00D614E5" w:rsidRPr="005C3B97" w:rsidRDefault="00D614E5" w:rsidP="008513D6">
                            <w:pPr>
                              <w:cnfStyle w:val="000000000000" w:firstRow="0" w:lastRow="0" w:firstColumn="0" w:lastColumn="0" w:oddVBand="0" w:evenVBand="0" w:oddHBand="0" w:evenHBand="0" w:firstRowFirstColumn="0" w:firstRowLastColumn="0" w:lastRowFirstColumn="0" w:lastRowLastColumn="0"/>
                              <w:rPr>
                                <w:color w:val="auto"/>
                              </w:rPr>
                            </w:pPr>
                            <w:r w:rsidRPr="005C3B97">
                              <w:rPr>
                                <w:color w:val="auto"/>
                              </w:rPr>
                              <w:t>Percentage of children malnourished</w:t>
                            </w:r>
                          </w:p>
                        </w:tc>
                      </w:tr>
                      <w:tr w:rsidR="00D614E5" w:rsidRPr="005C3B97" w:rsidTr="00E877C3">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890" w:type="dxa"/>
                            <w:noWrap/>
                          </w:tcPr>
                          <w:p w:rsidR="00D614E5" w:rsidRPr="005C3B97" w:rsidRDefault="00D614E5" w:rsidP="0008635C">
                            <w:pPr>
                              <w:rPr>
                                <w:b w:val="0"/>
                                <w:color w:val="auto"/>
                              </w:rPr>
                            </w:pPr>
                            <w:r w:rsidRPr="005C3B97">
                              <w:rPr>
                                <w:color w:val="auto"/>
                              </w:rPr>
                              <w:t>MALNPOPP</w:t>
                            </w:r>
                          </w:p>
                        </w:tc>
                        <w:tc>
                          <w:tcPr>
                            <w:tcW w:w="3516" w:type="dxa"/>
                            <w:noWrap/>
                          </w:tcPr>
                          <w:p w:rsidR="00D614E5" w:rsidRPr="005C3B97" w:rsidRDefault="00D614E5" w:rsidP="008513D6">
                            <w:pPr>
                              <w:cnfStyle w:val="000000100000" w:firstRow="0" w:lastRow="0" w:firstColumn="0" w:lastColumn="0" w:oddVBand="0" w:evenVBand="0" w:oddHBand="1" w:evenHBand="0" w:firstRowFirstColumn="0" w:firstRowLastColumn="0" w:lastRowFirstColumn="0" w:lastRowLastColumn="0"/>
                              <w:rPr>
                                <w:color w:val="auto"/>
                              </w:rPr>
                            </w:pPr>
                            <w:r w:rsidRPr="005C3B97">
                              <w:rPr>
                                <w:color w:val="auto"/>
                              </w:rPr>
                              <w:t>Percentage of population malnourished</w:t>
                            </w:r>
                          </w:p>
                        </w:tc>
                      </w:tr>
                      <w:tr w:rsidR="00D614E5" w:rsidRPr="005C3B97" w:rsidTr="00E877C3">
                        <w:trPr>
                          <w:trHeight w:val="354"/>
                        </w:trPr>
                        <w:tc>
                          <w:tcPr>
                            <w:cnfStyle w:val="001000000000" w:firstRow="0" w:lastRow="0" w:firstColumn="1" w:lastColumn="0" w:oddVBand="0" w:evenVBand="0" w:oddHBand="0" w:evenHBand="0" w:firstRowFirstColumn="0" w:firstRowLastColumn="0" w:lastRowFirstColumn="0" w:lastRowLastColumn="0"/>
                            <w:tcW w:w="1890" w:type="dxa"/>
                            <w:noWrap/>
                          </w:tcPr>
                          <w:p w:rsidR="00D614E5" w:rsidRPr="005C3B97" w:rsidRDefault="00D614E5" w:rsidP="0008635C">
                            <w:pPr>
                              <w:rPr>
                                <w:b w:val="0"/>
                                <w:color w:val="auto"/>
                              </w:rPr>
                            </w:pPr>
                            <w:r w:rsidRPr="005C3B97">
                              <w:rPr>
                                <w:color w:val="auto"/>
                              </w:rPr>
                              <w:t>HLBMI</w:t>
                            </w:r>
                          </w:p>
                        </w:tc>
                        <w:tc>
                          <w:tcPr>
                            <w:tcW w:w="3516" w:type="dxa"/>
                            <w:noWrap/>
                          </w:tcPr>
                          <w:p w:rsidR="00D614E5" w:rsidRPr="005C3B97" w:rsidRDefault="00D614E5" w:rsidP="0008635C">
                            <w:pPr>
                              <w:cnfStyle w:val="000000000000" w:firstRow="0" w:lastRow="0" w:firstColumn="0" w:lastColumn="0" w:oddVBand="0" w:evenVBand="0" w:oddHBand="0" w:evenHBand="0" w:firstRowFirstColumn="0" w:firstRowLastColumn="0" w:lastRowFirstColumn="0" w:lastRowLastColumn="0"/>
                              <w:rPr>
                                <w:color w:val="auto"/>
                              </w:rPr>
                            </w:pPr>
                            <w:r w:rsidRPr="005C3B97">
                              <w:rPr>
                                <w:color w:val="auto"/>
                              </w:rPr>
                              <w:t>Body Mass Index</w:t>
                            </w:r>
                          </w:p>
                        </w:tc>
                      </w:tr>
                      <w:tr w:rsidR="00D614E5" w:rsidRPr="005C3B97" w:rsidTr="00E877C3">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890" w:type="dxa"/>
                            <w:noWrap/>
                          </w:tcPr>
                          <w:p w:rsidR="00D614E5" w:rsidRPr="005C3B97" w:rsidRDefault="00D614E5" w:rsidP="0008635C">
                            <w:pPr>
                              <w:rPr>
                                <w:b w:val="0"/>
                                <w:color w:val="auto"/>
                              </w:rPr>
                            </w:pPr>
                            <w:r w:rsidRPr="005C3B97">
                              <w:rPr>
                                <w:color w:val="auto"/>
                              </w:rPr>
                              <w:t>HLOBESITY</w:t>
                            </w:r>
                          </w:p>
                        </w:tc>
                        <w:tc>
                          <w:tcPr>
                            <w:tcW w:w="3516" w:type="dxa"/>
                            <w:noWrap/>
                          </w:tcPr>
                          <w:p w:rsidR="00D614E5" w:rsidRPr="005C3B97" w:rsidRDefault="00D614E5" w:rsidP="008513D6">
                            <w:pPr>
                              <w:cnfStyle w:val="000000100000" w:firstRow="0" w:lastRow="0" w:firstColumn="0" w:lastColumn="0" w:oddVBand="0" w:evenVBand="0" w:oddHBand="1" w:evenHBand="0" w:firstRowFirstColumn="0" w:firstRowLastColumn="0" w:lastRowFirstColumn="0" w:lastRowLastColumn="0"/>
                              <w:rPr>
                                <w:color w:val="auto"/>
                              </w:rPr>
                            </w:pPr>
                            <w:r w:rsidRPr="005C3B97">
                              <w:rPr>
                                <w:color w:val="auto"/>
                              </w:rPr>
                              <w:t>Percentage of population obese</w:t>
                            </w:r>
                          </w:p>
                        </w:tc>
                      </w:tr>
                      <w:tr w:rsidR="00D614E5" w:rsidRPr="005C3B97" w:rsidTr="00E877C3">
                        <w:trPr>
                          <w:trHeight w:val="354"/>
                        </w:trPr>
                        <w:tc>
                          <w:tcPr>
                            <w:cnfStyle w:val="001000000000" w:firstRow="0" w:lastRow="0" w:firstColumn="1" w:lastColumn="0" w:oddVBand="0" w:evenVBand="0" w:oddHBand="0" w:evenHBand="0" w:firstRowFirstColumn="0" w:firstRowLastColumn="0" w:lastRowFirstColumn="0" w:lastRowLastColumn="0"/>
                            <w:tcW w:w="1890" w:type="dxa"/>
                            <w:noWrap/>
                          </w:tcPr>
                          <w:p w:rsidR="00D614E5" w:rsidRPr="005C3B97" w:rsidRDefault="00D614E5" w:rsidP="0008635C">
                            <w:pPr>
                              <w:rPr>
                                <w:b w:val="0"/>
                                <w:color w:val="auto"/>
                              </w:rPr>
                            </w:pPr>
                            <w:r w:rsidRPr="005C3B97">
                              <w:rPr>
                                <w:color w:val="auto"/>
                              </w:rPr>
                              <w:t>HLSMOKING</w:t>
                            </w:r>
                          </w:p>
                        </w:tc>
                        <w:tc>
                          <w:tcPr>
                            <w:tcW w:w="3516" w:type="dxa"/>
                            <w:noWrap/>
                          </w:tcPr>
                          <w:p w:rsidR="00D614E5" w:rsidRPr="005C3B97" w:rsidRDefault="00D614E5" w:rsidP="0008635C">
                            <w:pPr>
                              <w:cnfStyle w:val="000000000000" w:firstRow="0" w:lastRow="0" w:firstColumn="0" w:lastColumn="0" w:oddVBand="0" w:evenVBand="0" w:oddHBand="0" w:evenHBand="0" w:firstRowFirstColumn="0" w:firstRowLastColumn="0" w:lastRowFirstColumn="0" w:lastRowLastColumn="0"/>
                              <w:rPr>
                                <w:color w:val="auto"/>
                              </w:rPr>
                            </w:pPr>
                            <w:r w:rsidRPr="005C3B97">
                              <w:rPr>
                                <w:color w:val="auto"/>
                              </w:rPr>
                              <w:t>Percentage of population that smokes</w:t>
                            </w:r>
                          </w:p>
                        </w:tc>
                      </w:tr>
                    </w:tbl>
                    <w:p w:rsidR="00D614E5" w:rsidRDefault="00D614E5" w:rsidP="00A968DD"/>
                  </w:txbxContent>
                </v:textbox>
                <w10:wrap type="square"/>
              </v:shape>
            </w:pict>
          </mc:Fallback>
        </mc:AlternateContent>
      </w:r>
      <w:r w:rsidR="00A968DD">
        <w:t>Variables of Interest</w:t>
      </w:r>
      <w:bookmarkEnd w:id="30"/>
    </w:p>
    <w:p w:rsidR="00A968DD" w:rsidRDefault="00A968DD" w:rsidP="00916941">
      <w:pPr>
        <w:spacing w:before="120"/>
      </w:pPr>
      <w:r>
        <w:t>The primary variables of interest in the IFs health module are those that pertain to mortality and morbidity due to a variety of causes.</w:t>
      </w:r>
      <w:r w:rsidR="00C90340">
        <w:t xml:space="preserve"> </w:t>
      </w:r>
      <w:r w:rsidR="00C90340" w:rsidRPr="00E5380A">
        <w:rPr>
          <w:b/>
        </w:rPr>
        <w:t>LIFEXP</w:t>
      </w:r>
      <w:r w:rsidR="00C90340">
        <w:t xml:space="preserve"> and </w:t>
      </w:r>
      <w:r w:rsidR="00C90340" w:rsidRPr="00E5380A">
        <w:rPr>
          <w:b/>
        </w:rPr>
        <w:t>CDR</w:t>
      </w:r>
      <w:r w:rsidR="00C90340">
        <w:t xml:space="preserve">, discussed in the </w:t>
      </w:r>
      <w:hyperlink w:anchor="_Population_1" w:history="1">
        <w:r w:rsidR="00C90340" w:rsidRPr="00C90340">
          <w:rPr>
            <w:rStyle w:val="Hyperlink"/>
          </w:rPr>
          <w:t>population module</w:t>
        </w:r>
      </w:hyperlink>
      <w:r w:rsidR="00C90340">
        <w:t>, provide basic measures of population health.</w:t>
      </w:r>
      <w:r w:rsidR="00127372">
        <w:t xml:space="preserve"> </w:t>
      </w:r>
      <w:r w:rsidRPr="00555A12">
        <w:rPr>
          <w:b/>
        </w:rPr>
        <w:t>DEATHCAT</w:t>
      </w:r>
      <w:r>
        <w:t xml:space="preserve"> provides a measure of the number of deaths (in thousands) due to different categories of mortality. IFs can display health</w:t>
      </w:r>
      <w:r w:rsidR="002B5AED">
        <w:t xml:space="preserve"> </w:t>
      </w:r>
      <w:r w:rsidR="003E2330">
        <w:t>variables</w:t>
      </w:r>
      <w:r w:rsidR="002B5AED">
        <w:t xml:space="preserve"> </w:t>
      </w:r>
      <w:r>
        <w:t xml:space="preserve">in the following categories of disease: Other Communicable Disease, Malignant </w:t>
      </w:r>
      <w:r w:rsidR="00102E46">
        <w:t>Neoplasm</w:t>
      </w:r>
      <w:r>
        <w:t>, Cardiovascular, Digestive, Respiratory, Other Non-Communicable Diseases, Unintentional I</w:t>
      </w:r>
      <w:r w:rsidR="00555A12">
        <w:t>njuries, Intentional Injuries, D</w:t>
      </w:r>
      <w:r>
        <w:t>iabetes, AIDs, Diarrhea, Malaria, Respiratory Infections, and Mental Health.</w:t>
      </w:r>
      <w:r w:rsidR="00D61735">
        <w:t xml:space="preserve"> </w:t>
      </w:r>
      <w:r w:rsidR="002B5AED">
        <w:t>Using the Flexible Display form, it is also possible to see</w:t>
      </w:r>
      <w:r w:rsidR="001B7A8F">
        <w:t xml:space="preserve"> many of</w:t>
      </w:r>
      <w:r w:rsidR="002B5AED">
        <w:t xml:space="preserve"> these </w:t>
      </w:r>
      <w:r w:rsidR="003E2330">
        <w:t>variables</w:t>
      </w:r>
      <w:r w:rsidR="002B5AED">
        <w:t xml:space="preserve"> in the roll</w:t>
      </w:r>
      <w:r w:rsidR="003E2330">
        <w:t>ed-up cate</w:t>
      </w:r>
      <w:r w:rsidR="00555A12">
        <w:t>gories of Communicable Disease, Non-Communicable Disease, and Injuries or A</w:t>
      </w:r>
      <w:r w:rsidR="001B7A8F">
        <w:t>ccidents.</w:t>
      </w:r>
      <w:r w:rsidR="00127372">
        <w:t xml:space="preserve"> </w:t>
      </w:r>
      <w:r>
        <w:t xml:space="preserve">Because different health conditions affect age cohorts </w:t>
      </w:r>
      <w:r w:rsidR="001B7A8F">
        <w:t>differentially</w:t>
      </w:r>
      <w:r>
        <w:t>, the above measure is insufficient in understanding the full impact of ill health. For this reason, i</w:t>
      </w:r>
      <w:r w:rsidRPr="00EC3079">
        <w:t>t is also possible to break down the actual number of deaths accruing to each cohort</w:t>
      </w:r>
      <w:r>
        <w:t>, sex, and cause</w:t>
      </w:r>
      <w:r w:rsidR="00555A12">
        <w:t xml:space="preserve"> via the Specialized D</w:t>
      </w:r>
      <w:r w:rsidRPr="00EC3079">
        <w:t>isplay menu</w:t>
      </w:r>
      <w:r>
        <w:t xml:space="preserve"> under the health heading. </w:t>
      </w:r>
      <w:r w:rsidR="00167D41">
        <w:t>For example, b</w:t>
      </w:r>
      <w:r>
        <w:t xml:space="preserve">oth the </w:t>
      </w:r>
      <w:r w:rsidR="00167D41">
        <w:t>M</w:t>
      </w:r>
      <w:r>
        <w:t xml:space="preserve">ortality by </w:t>
      </w:r>
      <w:r w:rsidR="00167D41">
        <w:t>A</w:t>
      </w:r>
      <w:r>
        <w:t xml:space="preserve">ge, </w:t>
      </w:r>
      <w:r w:rsidR="00167D41">
        <w:t>S</w:t>
      </w:r>
      <w:r>
        <w:t xml:space="preserve">ex, and </w:t>
      </w:r>
      <w:r w:rsidR="00167D41">
        <w:t>C</w:t>
      </w:r>
      <w:r>
        <w:t>ause and the J-</w:t>
      </w:r>
      <w:r w:rsidR="00167D41">
        <w:t>C</w:t>
      </w:r>
      <w:r>
        <w:t>urve display</w:t>
      </w:r>
      <w:r w:rsidR="00167D41">
        <w:t>s</w:t>
      </w:r>
      <w:r>
        <w:t xml:space="preserve"> provide useful information about the health status of a country. </w:t>
      </w:r>
    </w:p>
    <w:p w:rsidR="00A968DD" w:rsidRDefault="00A968DD" w:rsidP="00555A12">
      <w:r>
        <w:t xml:space="preserve">Three other measures help to enrich the picture: </w:t>
      </w:r>
      <w:r w:rsidRPr="00C90340">
        <w:rPr>
          <w:b/>
        </w:rPr>
        <w:t>HLYLL</w:t>
      </w:r>
      <w:r>
        <w:t xml:space="preserve">, </w:t>
      </w:r>
      <w:r w:rsidRPr="00C90340">
        <w:rPr>
          <w:b/>
        </w:rPr>
        <w:t>H</w:t>
      </w:r>
      <w:r w:rsidR="00DF4B15" w:rsidRPr="00C90340">
        <w:rPr>
          <w:b/>
        </w:rPr>
        <w:t>L</w:t>
      </w:r>
      <w:r w:rsidRPr="00C90340">
        <w:rPr>
          <w:b/>
        </w:rPr>
        <w:t>YLD</w:t>
      </w:r>
      <w:r>
        <w:t xml:space="preserve"> and </w:t>
      </w:r>
      <w:r w:rsidRPr="00C90340">
        <w:rPr>
          <w:b/>
        </w:rPr>
        <w:t>HLDALY</w:t>
      </w:r>
      <w:r>
        <w:t xml:space="preserve">. Like </w:t>
      </w:r>
      <w:r w:rsidRPr="00C90340">
        <w:rPr>
          <w:b/>
        </w:rPr>
        <w:t>DEATHCAT</w:t>
      </w:r>
      <w:r>
        <w:t>, the</w:t>
      </w:r>
      <w:r w:rsidR="00167D41">
        <w:t>se aggregate (across age-cohort)</w:t>
      </w:r>
      <w:r>
        <w:t xml:space="preserve"> </w:t>
      </w:r>
      <w:r w:rsidR="00210639">
        <w:t>measures are</w:t>
      </w:r>
      <w:r w:rsidR="00167D41">
        <w:t xml:space="preserve"> available</w:t>
      </w:r>
      <w:r>
        <w:t xml:space="preserve"> by cause</w:t>
      </w:r>
      <w:r w:rsidR="00167D41">
        <w:t xml:space="preserve"> and country</w:t>
      </w:r>
      <w:r>
        <w:t xml:space="preserve">. </w:t>
      </w:r>
      <w:r w:rsidRPr="00C90340">
        <w:rPr>
          <w:b/>
        </w:rPr>
        <w:t>HLYLL</w:t>
      </w:r>
      <w:r>
        <w:t xml:space="preserve"> is a measure of the number of life years lost due to premature death. It differs from the </w:t>
      </w:r>
      <w:r w:rsidRPr="00C90340">
        <w:rPr>
          <w:b/>
        </w:rPr>
        <w:t>DEATHCAT</w:t>
      </w:r>
      <w:r>
        <w:t xml:space="preserve"> variable because it represents the burden of premature mortality In terms of life years lost, which allows us to account for the fact that some diseases, like HIV/AIDS, primarily affect younger people, while others, like cardiovascular disease, are primarily fatal in older adults. Although the total number of deaths may be the same between two countries for each cause, there may be significant differences between two countries</w:t>
      </w:r>
      <w:r w:rsidR="00555A12">
        <w:t>’</w:t>
      </w:r>
      <w:r>
        <w:t xml:space="preserve"> health profiles in terms of YLLs. </w:t>
      </w:r>
    </w:p>
    <w:p w:rsidR="00A968DD" w:rsidRDefault="00A968DD" w:rsidP="00555A12">
      <w:r w:rsidRPr="00DF4B15">
        <w:rPr>
          <w:b/>
        </w:rPr>
        <w:t>HLYLD</w:t>
      </w:r>
      <w:r>
        <w:t xml:space="preserve"> is another measure that represents the burden of ill health in terms of life years of impact. It indicates the burden of years lived with disability or disease. </w:t>
      </w:r>
      <w:r w:rsidR="00167D41">
        <w:t xml:space="preserve">In calculating </w:t>
      </w:r>
      <w:r>
        <w:t xml:space="preserve">YLD, </w:t>
      </w:r>
      <w:r w:rsidR="00167D41">
        <w:t xml:space="preserve">IFs uses </w:t>
      </w:r>
      <w:r>
        <w:t xml:space="preserve">the disability weights </w:t>
      </w:r>
      <w:r w:rsidR="00167D41">
        <w:t xml:space="preserve">that WHO created </w:t>
      </w:r>
      <w:r>
        <w:t xml:space="preserve">to rank the relative severity of different conditions and their impact on productivity. </w:t>
      </w:r>
    </w:p>
    <w:p w:rsidR="00A968DD" w:rsidRDefault="00A968DD" w:rsidP="00A968DD">
      <w:r>
        <w:t>Finally, Disability Adjusted Life Years (</w:t>
      </w:r>
      <w:r w:rsidRPr="00C90340">
        <w:t>DALY</w:t>
      </w:r>
      <w:r>
        <w:t>s) are a measure of morbidity (disability or infirmity due to ill health)</w:t>
      </w:r>
      <w:r w:rsidR="00555A12">
        <w:t>.</w:t>
      </w:r>
      <w:r>
        <w:t xml:space="preserve"> </w:t>
      </w:r>
      <w:r w:rsidR="00167D41" w:rsidRPr="00C90340">
        <w:rPr>
          <w:b/>
        </w:rPr>
        <w:t>HLDALY</w:t>
      </w:r>
      <w:r w:rsidR="00167D41">
        <w:t xml:space="preserve"> </w:t>
      </w:r>
      <w:r>
        <w:t>sums YLLs and YLDs to create a measure of the number of years of life lost to both premature mortality and morbidity due to ill health. Like the other measures discussed above, DALYs can be broken down by different disease categories within IFs. The DALY is probably the most expansive measure of ill-health within a population because it includes mortality burden by age of death and the lost quality of life for those who did not die from health events, but who are</w:t>
      </w:r>
      <w:r w:rsidR="00DF4B15">
        <w:t xml:space="preserve"> disabled by them in some way. </w:t>
      </w:r>
    </w:p>
    <w:p w:rsidR="00C90340" w:rsidRPr="00FE0384" w:rsidRDefault="00C90340" w:rsidP="00FE0384">
      <w:pPr>
        <w:rPr>
          <w:b/>
        </w:rPr>
      </w:pPr>
      <w:r>
        <w:lastRenderedPageBreak/>
        <w:t xml:space="preserve">Other measures provide indicators of health in regard to certain specific risk factors for disease or among certain segments of the population. Infant mortality, </w:t>
      </w:r>
      <w:r w:rsidRPr="00FE0384">
        <w:rPr>
          <w:b/>
        </w:rPr>
        <w:t>INFMOR</w:t>
      </w:r>
      <w:r>
        <w:t xml:space="preserve">, can be used to assess the burden of ill health among children </w:t>
      </w:r>
      <w:proofErr w:type="gramStart"/>
      <w:r>
        <w:t>under</w:t>
      </w:r>
      <w:proofErr w:type="gramEnd"/>
      <w:r>
        <w:t xml:space="preserve"> one year of age. </w:t>
      </w:r>
      <w:r>
        <w:rPr>
          <w:b/>
        </w:rPr>
        <w:t>HLSTUNT</w:t>
      </w:r>
      <w:r>
        <w:t xml:space="preserve">, displays the percentage of the population who </w:t>
      </w:r>
      <w:r w:rsidRPr="00E5380A">
        <w:t>are stunted (have low height for age)</w:t>
      </w:r>
      <w:proofErr w:type="gramStart"/>
      <w:r w:rsidRPr="00D47947">
        <w:t>,</w:t>
      </w:r>
      <w:r w:rsidR="00E877C3">
        <w:t>whi</w:t>
      </w:r>
      <w:r>
        <w:t>le</w:t>
      </w:r>
      <w:proofErr w:type="gramEnd"/>
      <w:r>
        <w:t xml:space="preserve"> </w:t>
      </w:r>
      <w:r w:rsidRPr="00FE0384">
        <w:rPr>
          <w:b/>
        </w:rPr>
        <w:t>MALNCHP</w:t>
      </w:r>
      <w:r>
        <w:t xml:space="preserve"> and </w:t>
      </w:r>
      <w:r w:rsidRPr="00FE0384">
        <w:rPr>
          <w:b/>
        </w:rPr>
        <w:t>MALNPOPP</w:t>
      </w:r>
      <w:r>
        <w:t>, provide information on the percentage of the child and adult population who are malnourished respectively.</w:t>
      </w:r>
      <w:r w:rsidR="00127372">
        <w:t xml:space="preserve"> </w:t>
      </w:r>
      <w:r w:rsidR="00FE0384">
        <w:t xml:space="preserve">The variables </w:t>
      </w:r>
      <w:r w:rsidR="00FE0384" w:rsidRPr="00FE0384">
        <w:rPr>
          <w:b/>
        </w:rPr>
        <w:t>INFMOR,</w:t>
      </w:r>
      <w:r w:rsidR="00FE0384">
        <w:t xml:space="preserve"> </w:t>
      </w:r>
      <w:r w:rsidR="00FE0384" w:rsidRPr="00FE0384">
        <w:rPr>
          <w:b/>
        </w:rPr>
        <w:t>HLSTUNT</w:t>
      </w:r>
      <w:r w:rsidR="00FE0384">
        <w:t xml:space="preserve"> and </w:t>
      </w:r>
      <w:r w:rsidR="00FE0384" w:rsidRPr="00FE0384">
        <w:rPr>
          <w:b/>
        </w:rPr>
        <w:t>MALNCHP</w:t>
      </w:r>
      <w:r w:rsidR="00FE0384">
        <w:t xml:space="preserve"> are especially useful for assessing the burden of ill health due to communicable diseases and other conditions that primarily affect children. By contrast, the variables </w:t>
      </w:r>
      <w:r w:rsidR="00FE0384" w:rsidRPr="00FE0384">
        <w:rPr>
          <w:b/>
        </w:rPr>
        <w:t>HLBMI</w:t>
      </w:r>
      <w:r w:rsidR="00FE0384">
        <w:t xml:space="preserve">, </w:t>
      </w:r>
      <w:r w:rsidR="00FE0384" w:rsidRPr="00FE0384">
        <w:rPr>
          <w:b/>
        </w:rPr>
        <w:t>HLOBESITY</w:t>
      </w:r>
      <w:r w:rsidR="00FE0384">
        <w:t xml:space="preserve">, and </w:t>
      </w:r>
      <w:r w:rsidR="00FE0384" w:rsidRPr="00FE0384">
        <w:rPr>
          <w:b/>
        </w:rPr>
        <w:t>HLSMOKING</w:t>
      </w:r>
      <w:r w:rsidR="00FE0384">
        <w:rPr>
          <w:b/>
        </w:rPr>
        <w:t xml:space="preserve"> </w:t>
      </w:r>
      <w:r w:rsidR="00FE0384">
        <w:t xml:space="preserve">provide risk factor information on diseases that affect primarily adults. </w:t>
      </w:r>
      <w:r w:rsidR="00FE0384">
        <w:rPr>
          <w:b/>
        </w:rPr>
        <w:t xml:space="preserve">HLBMI </w:t>
      </w:r>
      <w:r w:rsidR="00FE0384">
        <w:t>represents</w:t>
      </w:r>
      <w:r w:rsidR="00FE0384" w:rsidRPr="00FE0384">
        <w:t xml:space="preserve"> the</w:t>
      </w:r>
      <w:r w:rsidR="00FE0384">
        <w:rPr>
          <w:b/>
        </w:rPr>
        <w:t xml:space="preserve"> </w:t>
      </w:r>
      <w:r w:rsidR="00FE0384" w:rsidRPr="00FE0384">
        <w:t>body mass index in a</w:t>
      </w:r>
      <w:r w:rsidR="00FE0384">
        <w:rPr>
          <w:b/>
        </w:rPr>
        <w:t xml:space="preserve"> </w:t>
      </w:r>
      <w:r w:rsidR="00FE0384" w:rsidRPr="00FE0384">
        <w:t>country</w:t>
      </w:r>
      <w:r w:rsidR="00FE0384">
        <w:t xml:space="preserve"> while </w:t>
      </w:r>
      <w:r w:rsidR="00FE0384" w:rsidRPr="00FE0384">
        <w:rPr>
          <w:b/>
        </w:rPr>
        <w:t>HLOBESITY</w:t>
      </w:r>
      <w:r w:rsidR="00FE0384">
        <w:t xml:space="preserve"> and </w:t>
      </w:r>
      <w:r w:rsidR="00FE0384" w:rsidRPr="00FE0384">
        <w:rPr>
          <w:b/>
        </w:rPr>
        <w:t>HLSMOKING</w:t>
      </w:r>
      <w:r w:rsidR="00FE0384">
        <w:t xml:space="preserve"> provide information on the percentage of the population that is obese or smokes. </w:t>
      </w:r>
    </w:p>
    <w:p w:rsidR="008513D6" w:rsidRDefault="008513D6" w:rsidP="00A968DD">
      <w:r>
        <w:t>Other variables that will be useful to users interested in specific conditions or subpopulations include indicators on stunting and BMI, as well as smoking and obesity.</w:t>
      </w:r>
      <w:r w:rsidR="00127372">
        <w:t xml:space="preserve"> </w:t>
      </w:r>
      <w:r>
        <w:t>Variables for HIV/AIDS are also available and discussed separately</w:t>
      </w:r>
      <w:r w:rsidR="00167D41">
        <w:t xml:space="preserve"> below</w:t>
      </w:r>
      <w:r>
        <w:t xml:space="preserve"> in the </w:t>
      </w:r>
      <w:r w:rsidR="00167D41">
        <w:t xml:space="preserve">subsection on the </w:t>
      </w:r>
      <w:hyperlink w:anchor="_HIV/AIDS" w:history="1">
        <w:r w:rsidRPr="008513D6">
          <w:rPr>
            <w:rStyle w:val="Hyperlink"/>
          </w:rPr>
          <w:t>HIV/AIDS</w:t>
        </w:r>
      </w:hyperlink>
      <w:r>
        <w:t xml:space="preserve"> </w:t>
      </w:r>
      <w:r w:rsidR="00DF4B15">
        <w:t>sub-</w:t>
      </w:r>
      <w:r w:rsidR="0085040E">
        <w:t>module</w:t>
      </w:r>
      <w:r>
        <w:t xml:space="preserve">. </w:t>
      </w:r>
    </w:p>
    <w:p w:rsidR="002355F8" w:rsidRDefault="002355F8" w:rsidP="00A968DD"/>
    <w:p w:rsidR="006A581D" w:rsidRDefault="00907E0E" w:rsidP="00916941">
      <w:pPr>
        <w:pStyle w:val="Heading2"/>
        <w:spacing w:after="120"/>
      </w:pPr>
      <w:bookmarkStart w:id="39" w:name="_Toc423108064"/>
      <w:r>
        <w:t xml:space="preserve">Parameters to </w:t>
      </w:r>
      <w:r w:rsidR="00102E46">
        <w:t>Affect</w:t>
      </w:r>
      <w:r>
        <w:t xml:space="preserve"> Overall </w:t>
      </w:r>
      <w:r w:rsidR="00167D41">
        <w:t xml:space="preserve">Health and </w:t>
      </w:r>
      <w:r>
        <w:t>Burden of Disease</w:t>
      </w:r>
      <w:bookmarkEnd w:id="39"/>
    </w:p>
    <w:tbl>
      <w:tblPr>
        <w:tblStyle w:val="ListTable6ColorfulAccent4"/>
        <w:tblW w:w="9555" w:type="dxa"/>
        <w:tblLook w:val="04A0" w:firstRow="1" w:lastRow="0" w:firstColumn="1" w:lastColumn="0" w:noHBand="0" w:noVBand="1"/>
      </w:tblPr>
      <w:tblGrid>
        <w:gridCol w:w="1361"/>
        <w:gridCol w:w="1803"/>
        <w:gridCol w:w="4231"/>
        <w:gridCol w:w="2160"/>
      </w:tblGrid>
      <w:tr w:rsidR="00513077" w:rsidRPr="00E877C3" w:rsidTr="005C3B9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1" w:type="dxa"/>
            <w:noWrap/>
            <w:hideMark/>
          </w:tcPr>
          <w:p w:rsidR="00513077" w:rsidRPr="00E877C3" w:rsidRDefault="00513077" w:rsidP="00513077">
            <w:pPr>
              <w:rPr>
                <w:rFonts w:ascii="Calibri" w:eastAsia="Times New Roman" w:hAnsi="Calibri" w:cs="Times New Roman"/>
                <w:bCs w:val="0"/>
                <w:color w:val="000000"/>
              </w:rPr>
            </w:pPr>
            <w:r w:rsidRPr="00E877C3">
              <w:rPr>
                <w:rFonts w:ascii="Calibri" w:eastAsia="Times New Roman" w:hAnsi="Calibri" w:cs="Times New Roman"/>
                <w:bCs w:val="0"/>
                <w:color w:val="000000"/>
              </w:rPr>
              <w:t>Parameter</w:t>
            </w:r>
          </w:p>
        </w:tc>
        <w:tc>
          <w:tcPr>
            <w:tcW w:w="1803" w:type="dxa"/>
            <w:noWrap/>
            <w:hideMark/>
          </w:tcPr>
          <w:p w:rsidR="00513077" w:rsidRPr="00E877C3" w:rsidRDefault="00513077" w:rsidP="005130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Variable of Interest</w:t>
            </w:r>
          </w:p>
        </w:tc>
        <w:tc>
          <w:tcPr>
            <w:tcW w:w="4231" w:type="dxa"/>
            <w:noWrap/>
            <w:hideMark/>
          </w:tcPr>
          <w:p w:rsidR="00513077" w:rsidRPr="00E877C3" w:rsidRDefault="00513077" w:rsidP="005130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Description</w:t>
            </w:r>
          </w:p>
        </w:tc>
        <w:tc>
          <w:tcPr>
            <w:tcW w:w="2160" w:type="dxa"/>
            <w:noWrap/>
            <w:hideMark/>
          </w:tcPr>
          <w:p w:rsidR="00513077" w:rsidRPr="00E877C3" w:rsidRDefault="00513077" w:rsidP="005130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Type</w:t>
            </w:r>
          </w:p>
        </w:tc>
      </w:tr>
      <w:tr w:rsidR="00513077" w:rsidRPr="00E877C3" w:rsidTr="005C3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61" w:type="dxa"/>
            <w:noWrap/>
            <w:hideMark/>
          </w:tcPr>
          <w:p w:rsidR="00513077" w:rsidRPr="00E877C3" w:rsidRDefault="00DF4B15" w:rsidP="00513077">
            <w:pPr>
              <w:rPr>
                <w:rFonts w:ascii="Calibri" w:eastAsia="Times New Roman" w:hAnsi="Calibri" w:cs="Times New Roman"/>
                <w:color w:val="000000"/>
              </w:rPr>
            </w:pPr>
            <w:r w:rsidRPr="00E877C3">
              <w:rPr>
                <w:rFonts w:ascii="Calibri" w:eastAsia="Times New Roman" w:hAnsi="Calibri" w:cs="Times New Roman"/>
                <w:color w:val="000000"/>
              </w:rPr>
              <w:t>h</w:t>
            </w:r>
            <w:r w:rsidR="00513077" w:rsidRPr="00E877C3">
              <w:rPr>
                <w:rFonts w:ascii="Calibri" w:eastAsia="Times New Roman" w:hAnsi="Calibri" w:cs="Times New Roman"/>
                <w:color w:val="000000"/>
              </w:rPr>
              <w:t>lmortm</w:t>
            </w:r>
          </w:p>
        </w:tc>
        <w:tc>
          <w:tcPr>
            <w:tcW w:w="1803" w:type="dxa"/>
            <w:noWrap/>
            <w:hideMark/>
          </w:tcPr>
          <w:p w:rsidR="00513077" w:rsidRPr="00E877C3" w:rsidRDefault="00513077"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DEATHCAT/ HLYLL/HLDALY</w:t>
            </w:r>
          </w:p>
        </w:tc>
        <w:tc>
          <w:tcPr>
            <w:tcW w:w="4231" w:type="dxa"/>
            <w:noWrap/>
            <w:hideMark/>
          </w:tcPr>
          <w:p w:rsidR="00513077" w:rsidRPr="00E877C3" w:rsidRDefault="00D67026"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 xml:space="preserve">Multiplier on </w:t>
            </w:r>
            <w:r w:rsidR="00513077" w:rsidRPr="00E877C3">
              <w:rPr>
                <w:rFonts w:ascii="Calibri" w:eastAsia="Times New Roman" w:hAnsi="Calibri" w:cs="Times New Roman"/>
                <w:color w:val="000000"/>
              </w:rPr>
              <w:t>Mortality (by cause)</w:t>
            </w:r>
          </w:p>
        </w:tc>
        <w:tc>
          <w:tcPr>
            <w:tcW w:w="2160" w:type="dxa"/>
            <w:noWrap/>
            <w:hideMark/>
          </w:tcPr>
          <w:p w:rsidR="00513077" w:rsidRPr="00E877C3" w:rsidRDefault="00382D40"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color w:val="000000"/>
              </w:rPr>
              <w:t>Multiplier</w:t>
            </w:r>
          </w:p>
        </w:tc>
      </w:tr>
      <w:tr w:rsidR="00513077" w:rsidRPr="00E877C3" w:rsidTr="005C3B97">
        <w:trPr>
          <w:trHeight w:val="330"/>
        </w:trPr>
        <w:tc>
          <w:tcPr>
            <w:cnfStyle w:val="001000000000" w:firstRow="0" w:lastRow="0" w:firstColumn="1" w:lastColumn="0" w:oddVBand="0" w:evenVBand="0" w:oddHBand="0" w:evenHBand="0" w:firstRowFirstColumn="0" w:firstRowLastColumn="0" w:lastRowFirstColumn="0" w:lastRowLastColumn="0"/>
            <w:tcW w:w="1361" w:type="dxa"/>
            <w:noWrap/>
            <w:hideMark/>
          </w:tcPr>
          <w:p w:rsidR="00513077" w:rsidRPr="00E877C3" w:rsidRDefault="00DF4B15" w:rsidP="00513077">
            <w:pPr>
              <w:rPr>
                <w:rFonts w:ascii="Calibri" w:eastAsia="Times New Roman" w:hAnsi="Calibri" w:cs="Times New Roman"/>
                <w:color w:val="000000"/>
              </w:rPr>
            </w:pPr>
            <w:r w:rsidRPr="00E877C3">
              <w:rPr>
                <w:rFonts w:ascii="Calibri" w:eastAsia="Times New Roman" w:hAnsi="Calibri" w:cs="Times New Roman"/>
                <w:color w:val="000000"/>
              </w:rPr>
              <w:t>h</w:t>
            </w:r>
            <w:r w:rsidR="00513077" w:rsidRPr="00E877C3">
              <w:rPr>
                <w:rFonts w:ascii="Calibri" w:eastAsia="Times New Roman" w:hAnsi="Calibri" w:cs="Times New Roman"/>
                <w:color w:val="000000"/>
              </w:rPr>
              <w:t>lmorbm</w:t>
            </w:r>
          </w:p>
        </w:tc>
        <w:tc>
          <w:tcPr>
            <w:tcW w:w="1803" w:type="dxa"/>
            <w:noWrap/>
            <w:hideMark/>
          </w:tcPr>
          <w:p w:rsidR="00513077" w:rsidRPr="00E877C3" w:rsidRDefault="00513077"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YLD</w:t>
            </w:r>
          </w:p>
        </w:tc>
        <w:tc>
          <w:tcPr>
            <w:tcW w:w="4231" w:type="dxa"/>
            <w:noWrap/>
            <w:hideMark/>
          </w:tcPr>
          <w:p w:rsidR="00513077" w:rsidRPr="00E877C3" w:rsidRDefault="00513077"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 xml:space="preserve">Multiplier on morbidity </w:t>
            </w:r>
          </w:p>
        </w:tc>
        <w:tc>
          <w:tcPr>
            <w:tcW w:w="2160" w:type="dxa"/>
            <w:noWrap/>
            <w:hideMark/>
          </w:tcPr>
          <w:p w:rsidR="00513077" w:rsidRPr="00E877C3" w:rsidRDefault="00382D40"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color w:val="000000"/>
              </w:rPr>
              <w:t>Multiplier</w:t>
            </w:r>
          </w:p>
        </w:tc>
      </w:tr>
      <w:tr w:rsidR="00D67026" w:rsidRPr="00E877C3" w:rsidTr="005C3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61" w:type="dxa"/>
            <w:noWrap/>
          </w:tcPr>
          <w:p w:rsidR="00D67026" w:rsidRPr="00E877C3" w:rsidRDefault="002D7EF2" w:rsidP="00513077">
            <w:pPr>
              <w:rPr>
                <w:rFonts w:ascii="Calibri" w:eastAsia="Times New Roman" w:hAnsi="Calibri" w:cs="Times New Roman"/>
                <w:color w:val="000000"/>
              </w:rPr>
            </w:pPr>
            <w:r w:rsidRPr="00E877C3">
              <w:rPr>
                <w:rFonts w:ascii="Calibri" w:eastAsia="Times New Roman" w:hAnsi="Calibri" w:cs="Times New Roman"/>
                <w:color w:val="000000"/>
              </w:rPr>
              <w:t>hlstddth</w:t>
            </w:r>
            <w:r w:rsidR="00D67026" w:rsidRPr="00E877C3">
              <w:rPr>
                <w:rFonts w:ascii="Calibri" w:eastAsia="Times New Roman" w:hAnsi="Calibri" w:cs="Times New Roman"/>
                <w:color w:val="000000"/>
              </w:rPr>
              <w:t>sw</w:t>
            </w:r>
          </w:p>
        </w:tc>
        <w:tc>
          <w:tcPr>
            <w:tcW w:w="1803" w:type="dxa"/>
            <w:noWrap/>
          </w:tcPr>
          <w:p w:rsidR="00D67026" w:rsidRPr="00E877C3" w:rsidRDefault="00D67026"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DEATHCAT</w:t>
            </w:r>
          </w:p>
        </w:tc>
        <w:tc>
          <w:tcPr>
            <w:tcW w:w="4231" w:type="dxa"/>
            <w:noWrap/>
          </w:tcPr>
          <w:p w:rsidR="00D67026" w:rsidRPr="00E877C3" w:rsidRDefault="00D67026"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Switches DEATHCAT from absolute numbers to deaths/1000</w:t>
            </w:r>
          </w:p>
        </w:tc>
        <w:tc>
          <w:tcPr>
            <w:tcW w:w="2160" w:type="dxa"/>
            <w:noWrap/>
          </w:tcPr>
          <w:p w:rsidR="00D67026" w:rsidRPr="00E877C3" w:rsidRDefault="00D67026"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Switch</w:t>
            </w:r>
          </w:p>
        </w:tc>
      </w:tr>
    </w:tbl>
    <w:p w:rsidR="006A581D" w:rsidRDefault="006A581D" w:rsidP="00CB7B3A">
      <w:pPr>
        <w:ind w:firstLine="720"/>
      </w:pPr>
    </w:p>
    <w:p w:rsidR="00CB7B3A" w:rsidRPr="00C90340" w:rsidRDefault="00CB7B3A" w:rsidP="00DF4B15">
      <w:r>
        <w:t xml:space="preserve">The above parameters provide simple ways to directly affect the burden of disease within a country. The most important parameter for modifying mortality rates is </w:t>
      </w:r>
      <w:r w:rsidRPr="006843AC">
        <w:rPr>
          <w:b/>
          <w:bCs/>
          <w:iCs/>
        </w:rPr>
        <w:t>hlmortm</w:t>
      </w:r>
      <w:r w:rsidRPr="00DF4B15">
        <w:rPr>
          <w:bCs/>
        </w:rPr>
        <w:t>,</w:t>
      </w:r>
      <w:r>
        <w:rPr>
          <w:b/>
          <w:bCs/>
        </w:rPr>
        <w:t xml:space="preserve"> </w:t>
      </w:r>
      <w:r>
        <w:t xml:space="preserve">a parameter that allows users to increase or decrease the prevalence of deaths </w:t>
      </w:r>
      <w:r w:rsidR="007B0F87">
        <w:t>in any</w:t>
      </w:r>
      <w:r>
        <w:t xml:space="preserve"> particular catego</w:t>
      </w:r>
      <w:r w:rsidR="00A26932">
        <w:t>ry</w:t>
      </w:r>
      <w:r w:rsidR="00D67026">
        <w:t xml:space="preserve"> </w:t>
      </w:r>
      <w:r>
        <w:t xml:space="preserve">of illness. </w:t>
      </w:r>
      <w:proofErr w:type="gramStart"/>
      <w:r>
        <w:t>IFs</w:t>
      </w:r>
      <w:r w:rsidR="0085040E">
        <w:t xml:space="preserve"> </w:t>
      </w:r>
      <w:r>
        <w:t>modifies</w:t>
      </w:r>
      <w:proofErr w:type="gramEnd"/>
      <w:r>
        <w:t xml:space="preserve"> mortality in the following categories: Other Communicable Disease, Malignant </w:t>
      </w:r>
      <w:r w:rsidR="00102E46">
        <w:t>Neoplasm</w:t>
      </w:r>
      <w:r>
        <w:t xml:space="preserve">, Cardiovascular, Digestive, Respiratory, Other Non-Communicable Diseases, Unintentional Injuries, Intentional Injuries, diabetes, AIDs, Diarrhea, Malaria, Respiratory Infections, and Mental Health. </w:t>
      </w:r>
      <w:r w:rsidR="007B0F87">
        <w:t>A</w:t>
      </w:r>
      <w:r>
        <w:t>lter</w:t>
      </w:r>
      <w:r w:rsidR="007B0F87">
        <w:t>ing</w:t>
      </w:r>
      <w:r>
        <w:t xml:space="preserve"> the mortality burden will affect the variables </w:t>
      </w:r>
      <w:r w:rsidRPr="00DF4B15">
        <w:rPr>
          <w:b/>
        </w:rPr>
        <w:t>DEATHCAT</w:t>
      </w:r>
      <w:r>
        <w:t xml:space="preserve">, </w:t>
      </w:r>
      <w:r w:rsidRPr="00DF4B15">
        <w:rPr>
          <w:b/>
        </w:rPr>
        <w:t>HLYLL</w:t>
      </w:r>
      <w:r>
        <w:t xml:space="preserve">, and </w:t>
      </w:r>
      <w:r w:rsidRPr="00DF4B15">
        <w:rPr>
          <w:b/>
        </w:rPr>
        <w:t>HLDALYs</w:t>
      </w:r>
      <w:r>
        <w:t xml:space="preserve">. The parameter will indirectly affect morbidity because of its direct link to mortality. In the case of Mental Health Diseases, the parameter will not have much impact on </w:t>
      </w:r>
      <w:r w:rsidRPr="00DF4B15">
        <w:rPr>
          <w:b/>
        </w:rPr>
        <w:t>DEATHCAT</w:t>
      </w:r>
      <w:r>
        <w:t xml:space="preserve">, but may have a significant impact on the number of DALY’s experienced by a population. Because </w:t>
      </w:r>
      <w:r w:rsidRPr="006843AC">
        <w:rPr>
          <w:b/>
        </w:rPr>
        <w:t xml:space="preserve">hlmortm </w:t>
      </w:r>
      <w:r>
        <w:t>is a multiplier, increasing its value from 1 to 1.2 represents a 20% increase in the burden of mortality from a particular cause.</w:t>
      </w:r>
      <w:r w:rsidR="00127372">
        <w:t xml:space="preserve"> </w:t>
      </w:r>
      <w:r>
        <w:rPr>
          <w:iCs/>
        </w:rPr>
        <w:t xml:space="preserve">A similar parameter, </w:t>
      </w:r>
      <w:r w:rsidRPr="00CB7B3A">
        <w:rPr>
          <w:b/>
          <w:iCs/>
        </w:rPr>
        <w:t>hlmorbm</w:t>
      </w:r>
      <w:r>
        <w:rPr>
          <w:iCs/>
        </w:rPr>
        <w:t>, allows users to affect morbidity directly through a brute force multiplicative parameter.</w:t>
      </w:r>
      <w:r w:rsidR="00127372">
        <w:rPr>
          <w:iCs/>
        </w:rPr>
        <w:t xml:space="preserve"> </w:t>
      </w:r>
      <w:r>
        <w:rPr>
          <w:iCs/>
        </w:rPr>
        <w:t>This allows users to affect the years lost to disability in a working life and by extension multifactor productivity due to human capital (</w:t>
      </w:r>
      <w:r w:rsidRPr="00DF4B15">
        <w:rPr>
          <w:b/>
          <w:iCs/>
        </w:rPr>
        <w:t>MFPHC</w:t>
      </w:r>
      <w:r>
        <w:rPr>
          <w:iCs/>
        </w:rPr>
        <w:t>).</w:t>
      </w:r>
      <w:r w:rsidR="00C90340">
        <w:rPr>
          <w:iCs/>
        </w:rPr>
        <w:t xml:space="preserve"> The </w:t>
      </w:r>
      <w:r w:rsidR="00C90340" w:rsidRPr="005C3B97">
        <w:rPr>
          <w:b/>
          <w:iCs/>
        </w:rPr>
        <w:t>hlstddthsw</w:t>
      </w:r>
      <w:r w:rsidR="00C90340">
        <w:rPr>
          <w:b/>
          <w:iCs/>
        </w:rPr>
        <w:t xml:space="preserve"> </w:t>
      </w:r>
      <w:r w:rsidR="00C90340">
        <w:rPr>
          <w:iCs/>
        </w:rPr>
        <w:t>allows users to switch between displaying DEATHCAT in absolute numbers to deaths per thousand people.</w:t>
      </w:r>
    </w:p>
    <w:p w:rsidR="00A968DD" w:rsidRDefault="00A968DD" w:rsidP="00A968DD">
      <w:pPr>
        <w:rPr>
          <w:b/>
          <w:bCs/>
        </w:rPr>
      </w:pPr>
      <w:r>
        <w:rPr>
          <w:b/>
          <w:bCs/>
        </w:rPr>
        <w:tab/>
      </w:r>
    </w:p>
    <w:p w:rsidR="00E5380A" w:rsidRDefault="00E5380A" w:rsidP="00A968DD">
      <w:pPr>
        <w:rPr>
          <w:b/>
          <w:bCs/>
        </w:rPr>
      </w:pPr>
    </w:p>
    <w:p w:rsidR="00E5380A" w:rsidRDefault="00E5380A" w:rsidP="00A968DD">
      <w:pPr>
        <w:rPr>
          <w:b/>
          <w:bCs/>
        </w:rPr>
      </w:pPr>
    </w:p>
    <w:p w:rsidR="00E5380A" w:rsidRDefault="00E5380A" w:rsidP="00A968DD">
      <w:pPr>
        <w:rPr>
          <w:b/>
          <w:bCs/>
        </w:rPr>
      </w:pPr>
    </w:p>
    <w:p w:rsidR="00E5380A" w:rsidRDefault="00E5380A" w:rsidP="00A968DD">
      <w:pPr>
        <w:rPr>
          <w:b/>
          <w:bCs/>
        </w:rPr>
      </w:pPr>
    </w:p>
    <w:p w:rsidR="00E5380A" w:rsidRDefault="00E5380A" w:rsidP="00A968DD">
      <w:pPr>
        <w:rPr>
          <w:b/>
          <w:bCs/>
        </w:rPr>
      </w:pPr>
    </w:p>
    <w:p w:rsidR="00803048" w:rsidRPr="00803048" w:rsidRDefault="00A968DD" w:rsidP="00916941">
      <w:pPr>
        <w:pStyle w:val="Heading2"/>
        <w:spacing w:after="120"/>
      </w:pPr>
      <w:bookmarkStart w:id="40" w:name="_Toc423108065"/>
      <w:r>
        <w:lastRenderedPageBreak/>
        <w:t xml:space="preserve">Parameters that Affect </w:t>
      </w:r>
      <w:r w:rsidR="00907E0E">
        <w:t>Communicable Disease</w:t>
      </w:r>
      <w:r w:rsidR="00EE5DBF">
        <w:t>s</w:t>
      </w:r>
      <w:bookmarkEnd w:id="40"/>
    </w:p>
    <w:tbl>
      <w:tblPr>
        <w:tblStyle w:val="ListTable6ColorfulAccent4"/>
        <w:tblW w:w="9483" w:type="dxa"/>
        <w:tblLook w:val="04A0" w:firstRow="1" w:lastRow="0" w:firstColumn="1" w:lastColumn="0" w:noHBand="0" w:noVBand="1"/>
      </w:tblPr>
      <w:tblGrid>
        <w:gridCol w:w="1365"/>
        <w:gridCol w:w="1741"/>
        <w:gridCol w:w="4295"/>
        <w:gridCol w:w="2082"/>
      </w:tblGrid>
      <w:tr w:rsidR="00513077" w:rsidRPr="00E877C3" w:rsidTr="005C3B9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65" w:type="dxa"/>
            <w:noWrap/>
            <w:hideMark/>
          </w:tcPr>
          <w:p w:rsidR="00513077" w:rsidRPr="00E877C3" w:rsidRDefault="00513077" w:rsidP="00513077">
            <w:pPr>
              <w:rPr>
                <w:rFonts w:ascii="Calibri" w:eastAsia="Times New Roman" w:hAnsi="Calibri" w:cs="Times New Roman"/>
                <w:bCs w:val="0"/>
                <w:color w:val="000000"/>
              </w:rPr>
            </w:pPr>
            <w:r w:rsidRPr="00E877C3">
              <w:rPr>
                <w:rFonts w:ascii="Calibri" w:eastAsia="Times New Roman" w:hAnsi="Calibri" w:cs="Times New Roman"/>
                <w:bCs w:val="0"/>
                <w:color w:val="000000"/>
              </w:rPr>
              <w:t>Parameter</w:t>
            </w:r>
          </w:p>
        </w:tc>
        <w:tc>
          <w:tcPr>
            <w:tcW w:w="1741" w:type="dxa"/>
            <w:noWrap/>
            <w:hideMark/>
          </w:tcPr>
          <w:p w:rsidR="00513077" w:rsidRPr="00E877C3" w:rsidRDefault="00513077" w:rsidP="005130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Variable of Interest</w:t>
            </w:r>
          </w:p>
        </w:tc>
        <w:tc>
          <w:tcPr>
            <w:tcW w:w="4295" w:type="dxa"/>
            <w:noWrap/>
            <w:hideMark/>
          </w:tcPr>
          <w:p w:rsidR="00513077" w:rsidRPr="00E877C3" w:rsidRDefault="00513077" w:rsidP="005130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Description</w:t>
            </w:r>
          </w:p>
        </w:tc>
        <w:tc>
          <w:tcPr>
            <w:tcW w:w="2082" w:type="dxa"/>
            <w:noWrap/>
            <w:hideMark/>
          </w:tcPr>
          <w:p w:rsidR="00513077" w:rsidRPr="00E877C3" w:rsidRDefault="00513077" w:rsidP="005130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Type</w:t>
            </w:r>
          </w:p>
        </w:tc>
      </w:tr>
      <w:tr w:rsidR="00513077" w:rsidRPr="00E877C3" w:rsidTr="005C3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65" w:type="dxa"/>
            <w:noWrap/>
            <w:hideMark/>
          </w:tcPr>
          <w:p w:rsidR="00513077" w:rsidRPr="00E877C3" w:rsidRDefault="00513077" w:rsidP="00513077">
            <w:pPr>
              <w:rPr>
                <w:rFonts w:ascii="Calibri" w:eastAsia="Times New Roman" w:hAnsi="Calibri" w:cs="Times New Roman"/>
                <w:color w:val="000000"/>
              </w:rPr>
            </w:pPr>
            <w:r w:rsidRPr="00E877C3">
              <w:rPr>
                <w:rFonts w:ascii="Calibri" w:eastAsia="Times New Roman" w:hAnsi="Calibri" w:cs="Times New Roman"/>
                <w:color w:val="000000"/>
              </w:rPr>
              <w:t>watsafem</w:t>
            </w:r>
          </w:p>
        </w:tc>
        <w:tc>
          <w:tcPr>
            <w:tcW w:w="1741" w:type="dxa"/>
            <w:noWrap/>
            <w:hideMark/>
          </w:tcPr>
          <w:p w:rsidR="00513077" w:rsidRPr="00E877C3" w:rsidRDefault="00513077"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WATSAFE, INFMOR</w:t>
            </w:r>
          </w:p>
        </w:tc>
        <w:tc>
          <w:tcPr>
            <w:tcW w:w="4295" w:type="dxa"/>
            <w:noWrap/>
            <w:hideMark/>
          </w:tcPr>
          <w:p w:rsidR="00513077" w:rsidRPr="00E877C3" w:rsidRDefault="00513077"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Percentage of population with access to safe water</w:t>
            </w:r>
          </w:p>
        </w:tc>
        <w:tc>
          <w:tcPr>
            <w:tcW w:w="2082" w:type="dxa"/>
            <w:noWrap/>
            <w:hideMark/>
          </w:tcPr>
          <w:p w:rsidR="00513077" w:rsidRPr="00E877C3" w:rsidRDefault="00382D40"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color w:val="000000"/>
              </w:rPr>
              <w:t>Multiplier</w:t>
            </w:r>
          </w:p>
        </w:tc>
      </w:tr>
      <w:tr w:rsidR="00513077" w:rsidRPr="00E877C3" w:rsidTr="005C3B97">
        <w:trPr>
          <w:trHeight w:val="330"/>
        </w:trPr>
        <w:tc>
          <w:tcPr>
            <w:cnfStyle w:val="001000000000" w:firstRow="0" w:lastRow="0" w:firstColumn="1" w:lastColumn="0" w:oddVBand="0" w:evenVBand="0" w:oddHBand="0" w:evenHBand="0" w:firstRowFirstColumn="0" w:firstRowLastColumn="0" w:lastRowFirstColumn="0" w:lastRowLastColumn="0"/>
            <w:tcW w:w="1365" w:type="dxa"/>
            <w:noWrap/>
            <w:hideMark/>
          </w:tcPr>
          <w:p w:rsidR="00513077" w:rsidRPr="00E877C3" w:rsidRDefault="00513077" w:rsidP="00513077">
            <w:pPr>
              <w:rPr>
                <w:rFonts w:ascii="Calibri" w:eastAsia="Times New Roman" w:hAnsi="Calibri" w:cs="Times New Roman"/>
                <w:color w:val="000000"/>
              </w:rPr>
            </w:pPr>
            <w:r w:rsidRPr="00E877C3">
              <w:rPr>
                <w:rFonts w:ascii="Calibri" w:eastAsia="Times New Roman" w:hAnsi="Calibri" w:cs="Times New Roman"/>
                <w:color w:val="000000"/>
              </w:rPr>
              <w:t>sanitationm</w:t>
            </w:r>
          </w:p>
        </w:tc>
        <w:tc>
          <w:tcPr>
            <w:tcW w:w="1741" w:type="dxa"/>
            <w:noWrap/>
            <w:hideMark/>
          </w:tcPr>
          <w:p w:rsidR="00513077" w:rsidRPr="00E877C3" w:rsidRDefault="00513077"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SANITATION, INFMOR</w:t>
            </w:r>
          </w:p>
        </w:tc>
        <w:tc>
          <w:tcPr>
            <w:tcW w:w="4295" w:type="dxa"/>
            <w:noWrap/>
            <w:hideMark/>
          </w:tcPr>
          <w:p w:rsidR="00513077" w:rsidRPr="00E877C3" w:rsidRDefault="00513077"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Percentage of population with access to improved sanitation</w:t>
            </w:r>
          </w:p>
        </w:tc>
        <w:tc>
          <w:tcPr>
            <w:tcW w:w="2082" w:type="dxa"/>
            <w:noWrap/>
            <w:hideMark/>
          </w:tcPr>
          <w:p w:rsidR="00513077" w:rsidRPr="00E877C3" w:rsidRDefault="00382D40"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color w:val="000000"/>
              </w:rPr>
              <w:t>Multiplier</w:t>
            </w:r>
          </w:p>
        </w:tc>
      </w:tr>
      <w:tr w:rsidR="00513077" w:rsidRPr="00E877C3" w:rsidTr="005C3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65" w:type="dxa"/>
            <w:noWrap/>
            <w:hideMark/>
          </w:tcPr>
          <w:p w:rsidR="00513077" w:rsidRPr="00E877C3" w:rsidRDefault="00DF4B15" w:rsidP="00513077">
            <w:pPr>
              <w:rPr>
                <w:rFonts w:ascii="Calibri" w:eastAsia="Times New Roman" w:hAnsi="Calibri" w:cs="Times New Roman"/>
                <w:color w:val="000000"/>
              </w:rPr>
            </w:pPr>
            <w:r w:rsidRPr="00E877C3">
              <w:rPr>
                <w:rFonts w:ascii="Calibri" w:eastAsia="Times New Roman" w:hAnsi="Calibri" w:cs="Times New Roman"/>
                <w:color w:val="000000"/>
              </w:rPr>
              <w:t>m</w:t>
            </w:r>
            <w:r w:rsidR="00513077" w:rsidRPr="00E877C3">
              <w:rPr>
                <w:rFonts w:ascii="Calibri" w:eastAsia="Times New Roman" w:hAnsi="Calibri" w:cs="Times New Roman"/>
                <w:color w:val="000000"/>
              </w:rPr>
              <w:t>alnm</w:t>
            </w:r>
          </w:p>
        </w:tc>
        <w:tc>
          <w:tcPr>
            <w:tcW w:w="1741" w:type="dxa"/>
            <w:noWrap/>
            <w:hideMark/>
          </w:tcPr>
          <w:p w:rsidR="00513077" w:rsidRPr="00E877C3" w:rsidRDefault="00513077"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MALNCHPSH</w:t>
            </w:r>
          </w:p>
        </w:tc>
        <w:tc>
          <w:tcPr>
            <w:tcW w:w="4295" w:type="dxa"/>
            <w:noWrap/>
            <w:hideMark/>
          </w:tcPr>
          <w:p w:rsidR="00513077" w:rsidRPr="00E877C3" w:rsidRDefault="00513077"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 xml:space="preserve">Prevalence of </w:t>
            </w:r>
            <w:r w:rsidR="00405C41" w:rsidRPr="00E877C3">
              <w:rPr>
                <w:rFonts w:ascii="Calibri" w:eastAsia="Times New Roman" w:hAnsi="Calibri" w:cs="Times New Roman"/>
                <w:color w:val="000000"/>
              </w:rPr>
              <w:t>child m</w:t>
            </w:r>
            <w:r w:rsidRPr="00E877C3">
              <w:rPr>
                <w:rFonts w:ascii="Calibri" w:eastAsia="Times New Roman" w:hAnsi="Calibri" w:cs="Times New Roman"/>
                <w:color w:val="000000"/>
              </w:rPr>
              <w:t xml:space="preserve">alnutrition </w:t>
            </w:r>
          </w:p>
        </w:tc>
        <w:tc>
          <w:tcPr>
            <w:tcW w:w="2082" w:type="dxa"/>
            <w:noWrap/>
            <w:hideMark/>
          </w:tcPr>
          <w:p w:rsidR="00513077" w:rsidRPr="00E877C3" w:rsidRDefault="00382D40"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color w:val="000000"/>
              </w:rPr>
              <w:t>Multiplier</w:t>
            </w:r>
          </w:p>
        </w:tc>
      </w:tr>
      <w:tr w:rsidR="00513077" w:rsidRPr="00E877C3" w:rsidTr="005C3B97">
        <w:trPr>
          <w:trHeight w:val="330"/>
        </w:trPr>
        <w:tc>
          <w:tcPr>
            <w:cnfStyle w:val="001000000000" w:firstRow="0" w:lastRow="0" w:firstColumn="1" w:lastColumn="0" w:oddVBand="0" w:evenVBand="0" w:oddHBand="0" w:evenHBand="0" w:firstRowFirstColumn="0" w:firstRowLastColumn="0" w:lastRowFirstColumn="0" w:lastRowLastColumn="0"/>
            <w:tcW w:w="1365" w:type="dxa"/>
            <w:noWrap/>
            <w:hideMark/>
          </w:tcPr>
          <w:p w:rsidR="00513077" w:rsidRPr="00E877C3" w:rsidRDefault="00DF4B15" w:rsidP="00513077">
            <w:pPr>
              <w:rPr>
                <w:rFonts w:ascii="Calibri" w:eastAsia="Times New Roman" w:hAnsi="Calibri" w:cs="Times New Roman"/>
                <w:color w:val="000000"/>
              </w:rPr>
            </w:pPr>
            <w:r w:rsidRPr="00E877C3">
              <w:rPr>
                <w:rFonts w:ascii="Calibri" w:eastAsia="Times New Roman" w:hAnsi="Calibri" w:cs="Times New Roman"/>
                <w:color w:val="000000"/>
              </w:rPr>
              <w:t>y</w:t>
            </w:r>
            <w:r w:rsidR="00513077" w:rsidRPr="00E877C3">
              <w:rPr>
                <w:rFonts w:ascii="Calibri" w:eastAsia="Times New Roman" w:hAnsi="Calibri" w:cs="Times New Roman"/>
                <w:color w:val="000000"/>
              </w:rPr>
              <w:t>lm</w:t>
            </w:r>
          </w:p>
        </w:tc>
        <w:tc>
          <w:tcPr>
            <w:tcW w:w="1741" w:type="dxa"/>
            <w:noWrap/>
            <w:hideMark/>
          </w:tcPr>
          <w:p w:rsidR="00513077" w:rsidRPr="00E877C3" w:rsidRDefault="00513077"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YL</w:t>
            </w:r>
          </w:p>
        </w:tc>
        <w:tc>
          <w:tcPr>
            <w:tcW w:w="4295" w:type="dxa"/>
            <w:noWrap/>
            <w:hideMark/>
          </w:tcPr>
          <w:p w:rsidR="00513077" w:rsidRPr="00E877C3" w:rsidRDefault="00513077"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Yield multiplier on agriculture</w:t>
            </w:r>
          </w:p>
        </w:tc>
        <w:tc>
          <w:tcPr>
            <w:tcW w:w="2082" w:type="dxa"/>
            <w:noWrap/>
            <w:hideMark/>
          </w:tcPr>
          <w:p w:rsidR="00513077" w:rsidRPr="00E877C3" w:rsidRDefault="00382D40"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color w:val="000000"/>
              </w:rPr>
              <w:t>Multiplier</w:t>
            </w:r>
          </w:p>
        </w:tc>
      </w:tr>
      <w:tr w:rsidR="00513077" w:rsidRPr="00E877C3" w:rsidTr="005C3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65" w:type="dxa"/>
            <w:noWrap/>
            <w:hideMark/>
          </w:tcPr>
          <w:p w:rsidR="00513077" w:rsidRPr="00E877C3" w:rsidRDefault="00DF4B15" w:rsidP="00513077">
            <w:pPr>
              <w:rPr>
                <w:rFonts w:ascii="Calibri" w:eastAsia="Times New Roman" w:hAnsi="Calibri" w:cs="Times New Roman"/>
                <w:color w:val="000000"/>
              </w:rPr>
            </w:pPr>
            <w:r w:rsidRPr="00E877C3">
              <w:rPr>
                <w:rFonts w:ascii="Calibri" w:eastAsia="Times New Roman" w:hAnsi="Calibri" w:cs="Times New Roman"/>
                <w:color w:val="000000"/>
              </w:rPr>
              <w:t>h</w:t>
            </w:r>
            <w:r w:rsidR="00513077" w:rsidRPr="00E877C3">
              <w:rPr>
                <w:rFonts w:ascii="Calibri" w:eastAsia="Times New Roman" w:hAnsi="Calibri" w:cs="Times New Roman"/>
                <w:color w:val="000000"/>
              </w:rPr>
              <w:t>ivm</w:t>
            </w:r>
          </w:p>
        </w:tc>
        <w:tc>
          <w:tcPr>
            <w:tcW w:w="1741" w:type="dxa"/>
            <w:noWrap/>
            <w:hideMark/>
          </w:tcPr>
          <w:p w:rsidR="00513077" w:rsidRPr="00E877C3" w:rsidRDefault="00513077"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HIVCASES</w:t>
            </w:r>
          </w:p>
        </w:tc>
        <w:tc>
          <w:tcPr>
            <w:tcW w:w="4295" w:type="dxa"/>
            <w:noWrap/>
            <w:hideMark/>
          </w:tcPr>
          <w:p w:rsidR="00513077" w:rsidRPr="00E877C3" w:rsidRDefault="00513077"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Rate of HIV infection</w:t>
            </w:r>
          </w:p>
        </w:tc>
        <w:tc>
          <w:tcPr>
            <w:tcW w:w="2082" w:type="dxa"/>
            <w:noWrap/>
            <w:hideMark/>
          </w:tcPr>
          <w:p w:rsidR="00513077" w:rsidRPr="00E877C3" w:rsidRDefault="00382D40"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color w:val="000000"/>
              </w:rPr>
              <w:t>Multiplier</w:t>
            </w:r>
          </w:p>
        </w:tc>
      </w:tr>
    </w:tbl>
    <w:p w:rsidR="006A581D" w:rsidRDefault="006A581D" w:rsidP="00A968DD"/>
    <w:p w:rsidR="00A968DD" w:rsidRDefault="00A968DD" w:rsidP="00DF4B15">
      <w:r>
        <w:t xml:space="preserve">Above are a number of the parameters that users may wish to use to </w:t>
      </w:r>
      <w:r w:rsidR="00CB7B3A">
        <w:t xml:space="preserve">manipulate communicable diseases </w:t>
      </w:r>
      <w:r w:rsidR="00405C41">
        <w:t xml:space="preserve">(which </w:t>
      </w:r>
      <w:r w:rsidR="00CB7B3A">
        <w:t>predominantly affect children</w:t>
      </w:r>
      <w:r w:rsidR="00405C41">
        <w:t>)</w:t>
      </w:r>
      <w:r>
        <w:t xml:space="preserve">. </w:t>
      </w:r>
      <w:r w:rsidRPr="00EB4350">
        <w:rPr>
          <w:b/>
          <w:bCs/>
        </w:rPr>
        <w:t xml:space="preserve">Ylm </w:t>
      </w:r>
      <w:r w:rsidRPr="00EB4350">
        <w:t>is a multiplicative parameter</w:t>
      </w:r>
      <w:r w:rsidR="00C960AB">
        <w:t xml:space="preserve"> in the </w:t>
      </w:r>
      <w:hyperlink w:anchor="_Agriculture_Module" w:history="1">
        <w:r w:rsidR="00C960AB" w:rsidRPr="00C960AB">
          <w:rPr>
            <w:rStyle w:val="Hyperlink"/>
          </w:rPr>
          <w:t>agriculture module</w:t>
        </w:r>
      </w:hyperlink>
      <w:r w:rsidR="00C960AB">
        <w:t xml:space="preserve"> </w:t>
      </w:r>
      <w:r w:rsidRPr="00EB4350">
        <w:t xml:space="preserve">that can be used to </w:t>
      </w:r>
      <w:r w:rsidR="00405C41">
        <w:t>change</w:t>
      </w:r>
      <w:r w:rsidR="00405C41" w:rsidRPr="00EB4350">
        <w:t xml:space="preserve"> </w:t>
      </w:r>
      <w:r w:rsidRPr="00EB4350">
        <w:t xml:space="preserve">the yield of agricultural lands within a country, </w:t>
      </w:r>
      <w:r w:rsidR="00405C41">
        <w:t xml:space="preserve">affecting </w:t>
      </w:r>
      <w:r w:rsidRPr="00EB4350">
        <w:t>the number of calories available</w:t>
      </w:r>
      <w:r>
        <w:t xml:space="preserve"> for consumption</w:t>
      </w:r>
      <w:r w:rsidR="00DF4B15">
        <w:t>,</w:t>
      </w:r>
      <w:r>
        <w:t xml:space="preserve"> and thereby </w:t>
      </w:r>
      <w:r w:rsidR="00405C41">
        <w:t xml:space="preserve">altering </w:t>
      </w:r>
      <w:r>
        <w:t xml:space="preserve">the rates of malnutrition and obesity. </w:t>
      </w:r>
      <w:r w:rsidR="00CB7B3A">
        <w:rPr>
          <w:b/>
        </w:rPr>
        <w:t>W</w:t>
      </w:r>
      <w:r w:rsidRPr="00880A8A">
        <w:rPr>
          <w:b/>
        </w:rPr>
        <w:t>atsafem</w:t>
      </w:r>
      <w:r>
        <w:rPr>
          <w:bCs/>
        </w:rPr>
        <w:t xml:space="preserve"> and </w:t>
      </w:r>
      <w:r w:rsidR="00C960AB">
        <w:rPr>
          <w:b/>
          <w:bCs/>
        </w:rPr>
        <w:t>sanitation</w:t>
      </w:r>
      <w:r w:rsidR="00DF4B15">
        <w:rPr>
          <w:b/>
          <w:bCs/>
        </w:rPr>
        <w:t>m</w:t>
      </w:r>
      <w:r w:rsidR="00C960AB" w:rsidRPr="00B84FB1">
        <w:t xml:space="preserve">, in the </w:t>
      </w:r>
      <w:hyperlink w:anchor="_Infrastructure_2" w:history="1">
        <w:r w:rsidR="00C960AB" w:rsidRPr="00B84FB1">
          <w:rPr>
            <w:rStyle w:val="Hyperlink"/>
          </w:rPr>
          <w:t>infrastructure module</w:t>
        </w:r>
      </w:hyperlink>
      <w:r w:rsidR="00C960AB" w:rsidRPr="00DF4B15">
        <w:rPr>
          <w:bCs/>
        </w:rPr>
        <w:t>,</w:t>
      </w:r>
      <w:r>
        <w:rPr>
          <w:b/>
          <w:bCs/>
        </w:rPr>
        <w:t xml:space="preserve"> </w:t>
      </w:r>
      <w:r>
        <w:t>influence the percentag</w:t>
      </w:r>
      <w:r w:rsidR="00421AE5">
        <w:t>e</w:t>
      </w:r>
      <w:r>
        <w:t xml:space="preserve"> of the population that has access to safe water and sanitation respectively</w:t>
      </w:r>
      <w:r w:rsidR="00CB7B3A">
        <w:t>, thus decreasing childhood exposure to diarrheal disease, malnutrition and premature death</w:t>
      </w:r>
      <w:r w:rsidR="009E0123">
        <w:t xml:space="preserve">. Other parameters to control safe water and sanitation access are discussed in the </w:t>
      </w:r>
      <w:hyperlink w:anchor="_Infrastructure_2" w:history="1">
        <w:r w:rsidR="00DF4B15">
          <w:rPr>
            <w:rStyle w:val="Hyperlink"/>
          </w:rPr>
          <w:t>i</w:t>
        </w:r>
        <w:r w:rsidR="00E61726" w:rsidRPr="00E61726">
          <w:rPr>
            <w:rStyle w:val="Hyperlink"/>
          </w:rPr>
          <w:t>nfrastructure</w:t>
        </w:r>
      </w:hyperlink>
      <w:r w:rsidR="00E61726">
        <w:rPr>
          <w:color w:val="0070C0"/>
        </w:rPr>
        <w:t xml:space="preserve"> </w:t>
      </w:r>
      <w:r w:rsidR="009E0123">
        <w:t>section of the model.</w:t>
      </w:r>
      <w:r w:rsidR="00127372">
        <w:t xml:space="preserve"> </w:t>
      </w:r>
    </w:p>
    <w:p w:rsidR="00CB7B3A" w:rsidRPr="00EE5DBF" w:rsidRDefault="00CB7B3A" w:rsidP="00DF4B15">
      <w:r>
        <w:t xml:space="preserve">Finally, although HIV is more thoroughly discussed in the </w:t>
      </w:r>
      <w:hyperlink w:anchor="_HIV/AIDS_Submodule_1" w:history="1">
        <w:r w:rsidRPr="00C960AB">
          <w:rPr>
            <w:rStyle w:val="Hyperlink"/>
          </w:rPr>
          <w:t>HIV/AIDs submodule</w:t>
        </w:r>
      </w:hyperlink>
      <w:r>
        <w:t xml:space="preserve">, one brute </w:t>
      </w:r>
      <w:r w:rsidR="00102E46">
        <w:t>f</w:t>
      </w:r>
      <w:r>
        <w:t xml:space="preserve">orce parameter is worth </w:t>
      </w:r>
      <w:r w:rsidR="0035220B">
        <w:t>noting here</w:t>
      </w:r>
      <w:r w:rsidR="00EE5DBF">
        <w:t>.</w:t>
      </w:r>
      <w:r w:rsidR="00127372">
        <w:t xml:space="preserve"> </w:t>
      </w:r>
      <w:r w:rsidR="00EE5DBF" w:rsidRPr="00EE5DBF">
        <w:rPr>
          <w:b/>
        </w:rPr>
        <w:t>Hivm</w:t>
      </w:r>
      <w:r w:rsidR="00EE5DBF">
        <w:t xml:space="preserve"> allows users to directly affect the rate of infection with the HIV virus. </w:t>
      </w:r>
    </w:p>
    <w:p w:rsidR="00CB7B3A" w:rsidRDefault="00CB7B3A" w:rsidP="00CB7B3A">
      <w:pPr>
        <w:ind w:firstLine="720"/>
      </w:pPr>
    </w:p>
    <w:p w:rsidR="00C704D0" w:rsidRDefault="00907E0E" w:rsidP="00916941">
      <w:pPr>
        <w:pStyle w:val="Heading2"/>
        <w:spacing w:after="120"/>
      </w:pPr>
      <w:bookmarkStart w:id="41" w:name="_Toc423108066"/>
      <w:r>
        <w:t>Parameters that Affect Non</w:t>
      </w:r>
      <w:r w:rsidR="00513077">
        <w:t>-</w:t>
      </w:r>
      <w:r>
        <w:t>communicable Disease</w:t>
      </w:r>
      <w:bookmarkEnd w:id="41"/>
    </w:p>
    <w:tbl>
      <w:tblPr>
        <w:tblStyle w:val="ListTable6ColorfulAccent4"/>
        <w:tblW w:w="9465" w:type="dxa"/>
        <w:tblLook w:val="04A0" w:firstRow="1" w:lastRow="0" w:firstColumn="1" w:lastColumn="0" w:noHBand="0" w:noVBand="1"/>
      </w:tblPr>
      <w:tblGrid>
        <w:gridCol w:w="1342"/>
        <w:gridCol w:w="1500"/>
        <w:gridCol w:w="4580"/>
        <w:gridCol w:w="2043"/>
      </w:tblGrid>
      <w:tr w:rsidR="00513077" w:rsidRPr="00E877C3" w:rsidTr="005C3B9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42" w:type="dxa"/>
            <w:noWrap/>
            <w:hideMark/>
          </w:tcPr>
          <w:p w:rsidR="00513077" w:rsidRPr="00E877C3" w:rsidRDefault="00513077" w:rsidP="00513077">
            <w:pPr>
              <w:rPr>
                <w:rFonts w:ascii="Calibri" w:eastAsia="Times New Roman" w:hAnsi="Calibri" w:cs="Times New Roman"/>
                <w:bCs w:val="0"/>
                <w:color w:val="000000"/>
              </w:rPr>
            </w:pPr>
            <w:r w:rsidRPr="00E877C3">
              <w:rPr>
                <w:rFonts w:ascii="Calibri" w:eastAsia="Times New Roman" w:hAnsi="Calibri" w:cs="Times New Roman"/>
                <w:bCs w:val="0"/>
                <w:color w:val="000000"/>
              </w:rPr>
              <w:t>Parameter</w:t>
            </w:r>
          </w:p>
        </w:tc>
        <w:tc>
          <w:tcPr>
            <w:tcW w:w="1500" w:type="dxa"/>
            <w:noWrap/>
            <w:hideMark/>
          </w:tcPr>
          <w:p w:rsidR="00513077" w:rsidRPr="00E877C3" w:rsidRDefault="00513077" w:rsidP="005130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Variable of Interest</w:t>
            </w:r>
          </w:p>
        </w:tc>
        <w:tc>
          <w:tcPr>
            <w:tcW w:w="4580" w:type="dxa"/>
            <w:noWrap/>
            <w:hideMark/>
          </w:tcPr>
          <w:p w:rsidR="00513077" w:rsidRPr="00E877C3" w:rsidRDefault="00513077" w:rsidP="005130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Description</w:t>
            </w:r>
          </w:p>
        </w:tc>
        <w:tc>
          <w:tcPr>
            <w:tcW w:w="2043" w:type="dxa"/>
            <w:noWrap/>
            <w:hideMark/>
          </w:tcPr>
          <w:p w:rsidR="00513077" w:rsidRPr="00E877C3" w:rsidRDefault="00513077" w:rsidP="005130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Type</w:t>
            </w:r>
          </w:p>
        </w:tc>
      </w:tr>
      <w:tr w:rsidR="00513077" w:rsidRPr="00E877C3" w:rsidTr="005C3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42" w:type="dxa"/>
            <w:noWrap/>
            <w:hideMark/>
          </w:tcPr>
          <w:p w:rsidR="00513077" w:rsidRPr="00E877C3" w:rsidRDefault="00FE0384" w:rsidP="00513077">
            <w:pPr>
              <w:rPr>
                <w:rFonts w:ascii="Calibri" w:eastAsia="Times New Roman" w:hAnsi="Calibri" w:cs="Times New Roman"/>
                <w:color w:val="000000"/>
              </w:rPr>
            </w:pPr>
            <w:r w:rsidRPr="00E877C3">
              <w:rPr>
                <w:rFonts w:ascii="Calibri" w:eastAsia="Times New Roman" w:hAnsi="Calibri" w:cs="Times New Roman"/>
                <w:color w:val="000000"/>
              </w:rPr>
              <w:t>envpm2pt5m</w:t>
            </w:r>
          </w:p>
        </w:tc>
        <w:tc>
          <w:tcPr>
            <w:tcW w:w="1500" w:type="dxa"/>
            <w:noWrap/>
            <w:hideMark/>
          </w:tcPr>
          <w:p w:rsidR="00513077" w:rsidRPr="00E877C3" w:rsidRDefault="00513077"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ENVPM2PT5</w:t>
            </w:r>
          </w:p>
        </w:tc>
        <w:tc>
          <w:tcPr>
            <w:tcW w:w="4580" w:type="dxa"/>
            <w:noWrap/>
            <w:hideMark/>
          </w:tcPr>
          <w:p w:rsidR="00513077" w:rsidRPr="00E877C3" w:rsidRDefault="00513077"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Increases levels of environmental pollution</w:t>
            </w:r>
          </w:p>
        </w:tc>
        <w:tc>
          <w:tcPr>
            <w:tcW w:w="2043" w:type="dxa"/>
            <w:noWrap/>
            <w:hideMark/>
          </w:tcPr>
          <w:p w:rsidR="00513077" w:rsidRPr="00E877C3" w:rsidRDefault="00382D40"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color w:val="000000"/>
              </w:rPr>
              <w:t>Multiplier</w:t>
            </w:r>
          </w:p>
        </w:tc>
      </w:tr>
      <w:tr w:rsidR="00513077" w:rsidRPr="00E877C3" w:rsidTr="005C3B97">
        <w:trPr>
          <w:trHeight w:val="330"/>
        </w:trPr>
        <w:tc>
          <w:tcPr>
            <w:cnfStyle w:val="001000000000" w:firstRow="0" w:lastRow="0" w:firstColumn="1" w:lastColumn="0" w:oddVBand="0" w:evenVBand="0" w:oddHBand="0" w:evenHBand="0" w:firstRowFirstColumn="0" w:firstRowLastColumn="0" w:lastRowFirstColumn="0" w:lastRowLastColumn="0"/>
            <w:tcW w:w="1342" w:type="dxa"/>
            <w:noWrap/>
            <w:hideMark/>
          </w:tcPr>
          <w:p w:rsidR="00513077" w:rsidRPr="00E877C3" w:rsidRDefault="00513077" w:rsidP="00513077">
            <w:pPr>
              <w:rPr>
                <w:rFonts w:ascii="Calibri" w:eastAsia="Times New Roman" w:hAnsi="Calibri" w:cs="Times New Roman"/>
                <w:color w:val="000000"/>
              </w:rPr>
            </w:pPr>
            <w:r w:rsidRPr="00E877C3">
              <w:rPr>
                <w:rFonts w:ascii="Calibri" w:eastAsia="Times New Roman" w:hAnsi="Calibri" w:cs="Times New Roman"/>
                <w:color w:val="000000"/>
              </w:rPr>
              <w:t>hlsmokingm</w:t>
            </w:r>
            <w:r w:rsidRPr="00E877C3">
              <w:rPr>
                <w:rFonts w:ascii="Calibri" w:eastAsia="Times New Roman" w:hAnsi="Calibri" w:cs="Times New Roman"/>
                <w:b w:val="0"/>
                <w:bCs w:val="0"/>
                <w:color w:val="000000"/>
              </w:rPr>
              <w:t> </w:t>
            </w:r>
          </w:p>
        </w:tc>
        <w:tc>
          <w:tcPr>
            <w:tcW w:w="1500" w:type="dxa"/>
            <w:noWrap/>
            <w:hideMark/>
          </w:tcPr>
          <w:p w:rsidR="00513077" w:rsidRPr="00E877C3" w:rsidRDefault="00513077"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HLSMOKING</w:t>
            </w:r>
          </w:p>
        </w:tc>
        <w:tc>
          <w:tcPr>
            <w:tcW w:w="4580" w:type="dxa"/>
            <w:noWrap/>
            <w:hideMark/>
          </w:tcPr>
          <w:p w:rsidR="00513077" w:rsidRPr="00E877C3" w:rsidRDefault="00513077"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Increases rate of smoking</w:t>
            </w:r>
          </w:p>
        </w:tc>
        <w:tc>
          <w:tcPr>
            <w:tcW w:w="2043" w:type="dxa"/>
            <w:noWrap/>
            <w:hideMark/>
          </w:tcPr>
          <w:p w:rsidR="00513077" w:rsidRPr="00E877C3" w:rsidRDefault="00382D40"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color w:val="000000"/>
              </w:rPr>
              <w:t>Multiplier</w:t>
            </w:r>
          </w:p>
        </w:tc>
      </w:tr>
      <w:tr w:rsidR="00513077" w:rsidRPr="00E877C3" w:rsidTr="005C3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42" w:type="dxa"/>
            <w:noWrap/>
            <w:hideMark/>
          </w:tcPr>
          <w:p w:rsidR="00513077" w:rsidRPr="00E877C3" w:rsidRDefault="00513077" w:rsidP="00513077">
            <w:pPr>
              <w:rPr>
                <w:rFonts w:ascii="Calibri" w:eastAsia="Times New Roman" w:hAnsi="Calibri" w:cs="Times New Roman"/>
                <w:color w:val="000000"/>
              </w:rPr>
            </w:pPr>
            <w:r w:rsidRPr="00E877C3">
              <w:rPr>
                <w:rFonts w:ascii="Calibri" w:eastAsia="Times New Roman" w:hAnsi="Calibri" w:cs="Times New Roman"/>
                <w:color w:val="000000"/>
              </w:rPr>
              <w:t>hlobesitym</w:t>
            </w:r>
          </w:p>
        </w:tc>
        <w:tc>
          <w:tcPr>
            <w:tcW w:w="1500" w:type="dxa"/>
            <w:noWrap/>
            <w:hideMark/>
          </w:tcPr>
          <w:p w:rsidR="00513077" w:rsidRPr="00E877C3" w:rsidRDefault="00513077"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HLOBESITY</w:t>
            </w:r>
          </w:p>
        </w:tc>
        <w:tc>
          <w:tcPr>
            <w:tcW w:w="4580" w:type="dxa"/>
            <w:noWrap/>
            <w:hideMark/>
          </w:tcPr>
          <w:p w:rsidR="00513077" w:rsidRPr="00E877C3" w:rsidRDefault="00513077"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Prevalence of obesity</w:t>
            </w:r>
          </w:p>
        </w:tc>
        <w:tc>
          <w:tcPr>
            <w:tcW w:w="2043" w:type="dxa"/>
            <w:noWrap/>
            <w:hideMark/>
          </w:tcPr>
          <w:p w:rsidR="00513077" w:rsidRPr="00E877C3" w:rsidRDefault="00382D40"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color w:val="000000"/>
              </w:rPr>
              <w:t>Multiplier</w:t>
            </w:r>
          </w:p>
        </w:tc>
      </w:tr>
      <w:tr w:rsidR="00513077" w:rsidRPr="00E877C3" w:rsidTr="005C3B97">
        <w:trPr>
          <w:trHeight w:val="330"/>
        </w:trPr>
        <w:tc>
          <w:tcPr>
            <w:cnfStyle w:val="001000000000" w:firstRow="0" w:lastRow="0" w:firstColumn="1" w:lastColumn="0" w:oddVBand="0" w:evenVBand="0" w:oddHBand="0" w:evenHBand="0" w:firstRowFirstColumn="0" w:firstRowLastColumn="0" w:lastRowFirstColumn="0" w:lastRowLastColumn="0"/>
            <w:tcW w:w="1342" w:type="dxa"/>
            <w:noWrap/>
            <w:hideMark/>
          </w:tcPr>
          <w:p w:rsidR="00513077" w:rsidRPr="00E877C3" w:rsidRDefault="00513077" w:rsidP="00513077">
            <w:pPr>
              <w:rPr>
                <w:rFonts w:ascii="Calibri" w:eastAsia="Times New Roman" w:hAnsi="Calibri" w:cs="Times New Roman"/>
                <w:color w:val="000000"/>
              </w:rPr>
            </w:pPr>
            <w:r w:rsidRPr="00E877C3">
              <w:rPr>
                <w:rFonts w:ascii="Calibri" w:eastAsia="Times New Roman" w:hAnsi="Calibri" w:cs="Times New Roman"/>
                <w:color w:val="000000"/>
              </w:rPr>
              <w:t>hlbmim</w:t>
            </w:r>
          </w:p>
        </w:tc>
        <w:tc>
          <w:tcPr>
            <w:tcW w:w="1500" w:type="dxa"/>
            <w:noWrap/>
            <w:hideMark/>
          </w:tcPr>
          <w:p w:rsidR="00513077" w:rsidRPr="00E877C3" w:rsidRDefault="00513077"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HLBMI</w:t>
            </w:r>
          </w:p>
        </w:tc>
        <w:tc>
          <w:tcPr>
            <w:tcW w:w="4580" w:type="dxa"/>
            <w:noWrap/>
            <w:hideMark/>
          </w:tcPr>
          <w:p w:rsidR="00513077" w:rsidRPr="00E877C3" w:rsidRDefault="00513077"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Multiplier on body mass index</w:t>
            </w:r>
          </w:p>
        </w:tc>
        <w:tc>
          <w:tcPr>
            <w:tcW w:w="2043" w:type="dxa"/>
            <w:noWrap/>
            <w:hideMark/>
          </w:tcPr>
          <w:p w:rsidR="00513077" w:rsidRPr="00E877C3" w:rsidRDefault="00382D40"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color w:val="000000"/>
              </w:rPr>
              <w:t>Multiplier</w:t>
            </w:r>
          </w:p>
        </w:tc>
      </w:tr>
    </w:tbl>
    <w:p w:rsidR="00C72555" w:rsidRDefault="00C72555" w:rsidP="00A968DD"/>
    <w:p w:rsidR="00907E0E" w:rsidRDefault="00907E0E" w:rsidP="00A968DD">
      <w:r>
        <w:rPr>
          <w:b/>
          <w:bCs/>
        </w:rPr>
        <w:t>Hlsmokingm</w:t>
      </w:r>
      <w:r>
        <w:t xml:space="preserve"> is a multiplicative parameter that will change the rate of smoking, which will affect the prevalence of respiratory diseases.</w:t>
      </w:r>
      <w:r w:rsidRPr="00907E0E">
        <w:rPr>
          <w:b/>
          <w:bCs/>
        </w:rPr>
        <w:t xml:space="preserve"> </w:t>
      </w:r>
      <w:r w:rsidR="00FE0384">
        <w:rPr>
          <w:b/>
          <w:bCs/>
        </w:rPr>
        <w:t>E</w:t>
      </w:r>
      <w:r w:rsidR="00FE0384" w:rsidRPr="00FE0384">
        <w:rPr>
          <w:b/>
          <w:bCs/>
        </w:rPr>
        <w:t>nvpm2pt5m</w:t>
      </w:r>
      <w:r>
        <w:t xml:space="preserve"> is a multiplicative parameter that will change the level of ambient environmental pollution in terms of parts per million; higher levels of environmental pollution are a risk factor for both communicable and non</w:t>
      </w:r>
      <w:r w:rsidR="00BF4F12">
        <w:t>-</w:t>
      </w:r>
      <w:r>
        <w:t>communicable respiratory diseases</w:t>
      </w:r>
      <w:r w:rsidR="00DF4B15">
        <w:t>.</w:t>
      </w:r>
    </w:p>
    <w:p w:rsidR="00907E0E" w:rsidRDefault="00907E0E" w:rsidP="00907E0E">
      <w:r>
        <w:rPr>
          <w:b/>
          <w:bCs/>
        </w:rPr>
        <w:t xml:space="preserve">Hlobesitym </w:t>
      </w:r>
      <w:r>
        <w:t xml:space="preserve">works similarly to affect the prevalence of obesity within a society in the absence of overall caloric intake changes. This parameter </w:t>
      </w:r>
      <w:r w:rsidR="00DF4B15">
        <w:t xml:space="preserve">can be used to model </w:t>
      </w:r>
      <w:r>
        <w:t xml:space="preserve">the impact of </w:t>
      </w:r>
      <w:r w:rsidR="0035220B">
        <w:t xml:space="preserve">changing levels of </w:t>
      </w:r>
      <w:r>
        <w:t xml:space="preserve">physical activity within a society. Both of the above parameters work similarly to </w:t>
      </w:r>
      <w:r w:rsidR="00DF4B15">
        <w:t>other multiplicative parameters:</w:t>
      </w:r>
      <w:r>
        <w:t xml:space="preserve"> increasing the value of the parameter to 1.2 from 1, represents a 20% increase in the value of the parameter over the base case. By the same token, users can use </w:t>
      </w:r>
      <w:r w:rsidRPr="00BF4F12">
        <w:rPr>
          <w:b/>
        </w:rPr>
        <w:t>hlbmim</w:t>
      </w:r>
      <w:r>
        <w:t xml:space="preserve"> to affect the body mass in</w:t>
      </w:r>
      <w:r w:rsidR="00BF4F12">
        <w:t>d</w:t>
      </w:r>
      <w:r>
        <w:t>ex in a country, a major risk factor for cardiovascular</w:t>
      </w:r>
      <w:r w:rsidR="00CB7B3A">
        <w:t xml:space="preserve"> diseases</w:t>
      </w:r>
      <w:r>
        <w:t xml:space="preserve">, </w:t>
      </w:r>
      <w:r w:rsidR="00CB7B3A">
        <w:t xml:space="preserve">diabetes, and overall morbidity. </w:t>
      </w:r>
      <w:r w:rsidR="00F267BA">
        <w:t xml:space="preserve">Please note:  </w:t>
      </w:r>
      <w:r w:rsidR="00F267BA" w:rsidRPr="0067689C">
        <w:rPr>
          <w:b/>
        </w:rPr>
        <w:t>hlobesitym</w:t>
      </w:r>
      <w:r w:rsidR="00F267BA">
        <w:t xml:space="preserve"> affects only obesity rates and </w:t>
      </w:r>
      <w:r w:rsidR="00F267BA" w:rsidRPr="0067689C">
        <w:rPr>
          <w:i/>
        </w:rPr>
        <w:t>has no affect</w:t>
      </w:r>
      <w:r w:rsidR="00F267BA">
        <w:t xml:space="preserve"> on health; in contrast, </w:t>
      </w:r>
      <w:r w:rsidR="00F267BA" w:rsidRPr="0067689C">
        <w:rPr>
          <w:b/>
        </w:rPr>
        <w:t>hlbmim</w:t>
      </w:r>
      <w:r w:rsidR="00F267BA">
        <w:t xml:space="preserve"> will affect body mass index, obesity, and </w:t>
      </w:r>
      <w:r w:rsidR="0067689C">
        <w:t>deaths from heart disease and diabetes.</w:t>
      </w:r>
    </w:p>
    <w:p w:rsidR="00907E0E" w:rsidRDefault="00907E0E" w:rsidP="00A968DD"/>
    <w:p w:rsidR="00792D4C" w:rsidRDefault="00792D4C" w:rsidP="00A968DD"/>
    <w:p w:rsidR="00C704D0" w:rsidRDefault="00907E0E" w:rsidP="00916941">
      <w:pPr>
        <w:pStyle w:val="Heading2"/>
        <w:spacing w:after="120"/>
      </w:pPr>
      <w:bookmarkStart w:id="42" w:name="_Toc423108067"/>
      <w:r>
        <w:lastRenderedPageBreak/>
        <w:t>Parameters that Affect Injuries and Accidents</w:t>
      </w:r>
      <w:bookmarkEnd w:id="42"/>
    </w:p>
    <w:tbl>
      <w:tblPr>
        <w:tblStyle w:val="ListTable6ColorfulAccent4"/>
        <w:tblW w:w="9483" w:type="dxa"/>
        <w:tblLook w:val="04A0" w:firstRow="1" w:lastRow="0" w:firstColumn="1" w:lastColumn="0" w:noHBand="0" w:noVBand="1"/>
      </w:tblPr>
      <w:tblGrid>
        <w:gridCol w:w="1815"/>
        <w:gridCol w:w="1710"/>
        <w:gridCol w:w="4230"/>
        <w:gridCol w:w="1728"/>
      </w:tblGrid>
      <w:tr w:rsidR="00513077" w:rsidRPr="00E877C3" w:rsidTr="005C3B9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noWrap/>
            <w:hideMark/>
          </w:tcPr>
          <w:p w:rsidR="00513077" w:rsidRPr="00E877C3" w:rsidRDefault="00513077" w:rsidP="00513077">
            <w:pPr>
              <w:rPr>
                <w:rFonts w:ascii="Calibri" w:eastAsia="Times New Roman" w:hAnsi="Calibri" w:cs="Times New Roman"/>
                <w:bCs w:val="0"/>
                <w:color w:val="000000"/>
              </w:rPr>
            </w:pPr>
            <w:r w:rsidRPr="00E877C3">
              <w:rPr>
                <w:rFonts w:ascii="Calibri" w:eastAsia="Times New Roman" w:hAnsi="Calibri" w:cs="Times New Roman"/>
                <w:bCs w:val="0"/>
                <w:color w:val="000000"/>
              </w:rPr>
              <w:t>Parameter</w:t>
            </w:r>
          </w:p>
        </w:tc>
        <w:tc>
          <w:tcPr>
            <w:tcW w:w="1710" w:type="dxa"/>
            <w:noWrap/>
            <w:hideMark/>
          </w:tcPr>
          <w:p w:rsidR="00513077" w:rsidRPr="00E877C3" w:rsidRDefault="00513077" w:rsidP="005130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Variable of Interest</w:t>
            </w:r>
          </w:p>
        </w:tc>
        <w:tc>
          <w:tcPr>
            <w:tcW w:w="4230" w:type="dxa"/>
            <w:noWrap/>
            <w:hideMark/>
          </w:tcPr>
          <w:p w:rsidR="00513077" w:rsidRPr="00E877C3" w:rsidRDefault="00513077" w:rsidP="005130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Description</w:t>
            </w:r>
          </w:p>
        </w:tc>
        <w:tc>
          <w:tcPr>
            <w:tcW w:w="1728" w:type="dxa"/>
            <w:noWrap/>
            <w:hideMark/>
          </w:tcPr>
          <w:p w:rsidR="00513077" w:rsidRPr="00E877C3" w:rsidRDefault="00513077" w:rsidP="005130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Type</w:t>
            </w:r>
          </w:p>
        </w:tc>
      </w:tr>
      <w:tr w:rsidR="00513077" w:rsidRPr="00E877C3" w:rsidTr="005C3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5" w:type="dxa"/>
            <w:noWrap/>
            <w:hideMark/>
          </w:tcPr>
          <w:p w:rsidR="00513077" w:rsidRPr="00E877C3" w:rsidRDefault="00513077" w:rsidP="00513077">
            <w:pPr>
              <w:rPr>
                <w:rFonts w:ascii="Calibri" w:eastAsia="Times New Roman" w:hAnsi="Calibri" w:cs="Times New Roman"/>
                <w:color w:val="000000"/>
              </w:rPr>
            </w:pPr>
            <w:r w:rsidRPr="00E877C3">
              <w:rPr>
                <w:rFonts w:ascii="Calibri" w:eastAsia="Times New Roman" w:hAnsi="Calibri" w:cs="Times New Roman"/>
                <w:color w:val="000000"/>
              </w:rPr>
              <w:t>deathtrpvm</w:t>
            </w:r>
          </w:p>
        </w:tc>
        <w:tc>
          <w:tcPr>
            <w:tcW w:w="1710" w:type="dxa"/>
            <w:noWrap/>
            <w:hideMark/>
          </w:tcPr>
          <w:p w:rsidR="00513077" w:rsidRPr="00E877C3" w:rsidRDefault="00513077"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DEATHTRPV</w:t>
            </w:r>
          </w:p>
        </w:tc>
        <w:tc>
          <w:tcPr>
            <w:tcW w:w="4230" w:type="dxa"/>
            <w:noWrap/>
            <w:hideMark/>
          </w:tcPr>
          <w:p w:rsidR="00513077" w:rsidRPr="00E877C3" w:rsidRDefault="00513077"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Multiplier on traffic deaths per vehicle</w:t>
            </w:r>
          </w:p>
        </w:tc>
        <w:tc>
          <w:tcPr>
            <w:tcW w:w="1728" w:type="dxa"/>
            <w:noWrap/>
            <w:hideMark/>
          </w:tcPr>
          <w:p w:rsidR="00513077" w:rsidRPr="00E877C3" w:rsidRDefault="00382D40"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color w:val="000000"/>
              </w:rPr>
              <w:t>Multiplier</w:t>
            </w:r>
          </w:p>
        </w:tc>
      </w:tr>
      <w:tr w:rsidR="00513077" w:rsidRPr="00E877C3" w:rsidTr="005C3B97">
        <w:trPr>
          <w:trHeight w:val="330"/>
        </w:trPr>
        <w:tc>
          <w:tcPr>
            <w:cnfStyle w:val="001000000000" w:firstRow="0" w:lastRow="0" w:firstColumn="1" w:lastColumn="0" w:oddVBand="0" w:evenVBand="0" w:oddHBand="0" w:evenHBand="0" w:firstRowFirstColumn="0" w:firstRowLastColumn="0" w:lastRowFirstColumn="0" w:lastRowLastColumn="0"/>
            <w:tcW w:w="1815" w:type="dxa"/>
            <w:noWrap/>
            <w:hideMark/>
          </w:tcPr>
          <w:p w:rsidR="00513077" w:rsidRPr="00E877C3" w:rsidRDefault="003D3EF8" w:rsidP="00513077">
            <w:pPr>
              <w:rPr>
                <w:rFonts w:ascii="Calibri" w:eastAsia="Times New Roman" w:hAnsi="Calibri" w:cs="Times New Roman"/>
                <w:color w:val="000000"/>
              </w:rPr>
            </w:pPr>
            <w:r w:rsidRPr="00E877C3">
              <w:rPr>
                <w:rFonts w:ascii="Calibri" w:eastAsia="Times New Roman" w:hAnsi="Calibri" w:cs="Times New Roman"/>
                <w:color w:val="000000"/>
              </w:rPr>
              <w:t>d</w:t>
            </w:r>
            <w:r w:rsidR="00513077" w:rsidRPr="00E877C3">
              <w:rPr>
                <w:rFonts w:ascii="Calibri" w:eastAsia="Times New Roman" w:hAnsi="Calibri" w:cs="Times New Roman"/>
                <w:color w:val="000000"/>
              </w:rPr>
              <w:t>eathtrpvsetar, deathtrpseyrtar</w:t>
            </w:r>
          </w:p>
        </w:tc>
        <w:tc>
          <w:tcPr>
            <w:tcW w:w="1710" w:type="dxa"/>
            <w:noWrap/>
            <w:hideMark/>
          </w:tcPr>
          <w:p w:rsidR="00513077" w:rsidRPr="00E877C3" w:rsidRDefault="00513077"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DEATHTRPV</w:t>
            </w:r>
          </w:p>
        </w:tc>
        <w:tc>
          <w:tcPr>
            <w:tcW w:w="4230" w:type="dxa"/>
            <w:noWrap/>
            <w:hideMark/>
          </w:tcPr>
          <w:p w:rsidR="00513077" w:rsidRPr="00E877C3" w:rsidRDefault="00513077"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Standard error target for traffic deaths per vehicle</w:t>
            </w:r>
          </w:p>
        </w:tc>
        <w:tc>
          <w:tcPr>
            <w:tcW w:w="1728" w:type="dxa"/>
            <w:noWrap/>
            <w:hideMark/>
          </w:tcPr>
          <w:p w:rsidR="00513077" w:rsidRPr="00E877C3" w:rsidRDefault="00382D40"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Relative t</w:t>
            </w:r>
            <w:r w:rsidR="00513077" w:rsidRPr="00E877C3">
              <w:rPr>
                <w:rFonts w:ascii="Calibri" w:eastAsia="Times New Roman" w:hAnsi="Calibri" w:cs="Times New Roman"/>
                <w:color w:val="000000"/>
              </w:rPr>
              <w:t>arget</w:t>
            </w:r>
            <w:r w:rsidR="00C8704A" w:rsidRPr="00E877C3">
              <w:rPr>
                <w:rFonts w:ascii="Calibri" w:eastAsia="Times New Roman" w:hAnsi="Calibri" w:cs="Times New Roman"/>
                <w:color w:val="000000"/>
              </w:rPr>
              <w:t xml:space="preserve"> Value/Year</w:t>
            </w:r>
          </w:p>
        </w:tc>
      </w:tr>
    </w:tbl>
    <w:p w:rsidR="00C704D0" w:rsidRDefault="00C704D0"/>
    <w:p w:rsidR="00BF4F12" w:rsidRPr="00BF4F12" w:rsidRDefault="00BF4F12" w:rsidP="00DF4B15">
      <w:r>
        <w:t>Only a small set of parameters allow users to affect injuries and accidents, and these primarily revolve around reducing traffic deaths.</w:t>
      </w:r>
      <w:r w:rsidR="00127372">
        <w:t xml:space="preserve"> </w:t>
      </w:r>
      <w:r w:rsidR="00102E46">
        <w:t>Users may reduce traffic deaths as a ratio of the number of vehicles in a country using either a multiplier</w:t>
      </w:r>
      <w:r w:rsidR="00DF4B15">
        <w:t xml:space="preserve">, </w:t>
      </w:r>
      <w:r w:rsidR="008E21CC" w:rsidRPr="008E21CC">
        <w:rPr>
          <w:b/>
        </w:rPr>
        <w:t>deathtrpvm</w:t>
      </w:r>
      <w:r w:rsidR="00DF4B15">
        <w:t>,</w:t>
      </w:r>
      <w:r w:rsidR="00102E46">
        <w:t xml:space="preserve"> or a</w:t>
      </w:r>
      <w:r w:rsidR="00E02D0F">
        <w:t xml:space="preserve"> pair of</w:t>
      </w:r>
      <w:r w:rsidR="00102E46">
        <w:t xml:space="preserve"> standard error target</w:t>
      </w:r>
      <w:r w:rsidR="008E21CC">
        <w:t>ing</w:t>
      </w:r>
      <w:r w:rsidR="00102E46">
        <w:t xml:space="preserve"> </w:t>
      </w:r>
      <w:r w:rsidR="00E02D0F">
        <w:t xml:space="preserve">parameters, </w:t>
      </w:r>
      <w:r w:rsidR="008E21CC">
        <w:rPr>
          <w:rFonts w:ascii="Calibri" w:eastAsia="Times New Roman" w:hAnsi="Calibri" w:cs="Times New Roman"/>
          <w:b/>
          <w:color w:val="000000"/>
        </w:rPr>
        <w:t>de</w:t>
      </w:r>
      <w:r w:rsidR="008E21CC" w:rsidRPr="008E21CC">
        <w:rPr>
          <w:rFonts w:ascii="Calibri" w:eastAsia="Times New Roman" w:hAnsi="Calibri" w:cs="Times New Roman"/>
          <w:b/>
          <w:color w:val="000000"/>
        </w:rPr>
        <w:t>athtrpvsetar</w:t>
      </w:r>
      <w:r w:rsidR="00E02D0F">
        <w:rPr>
          <w:rFonts w:ascii="Calibri" w:eastAsia="Times New Roman" w:hAnsi="Calibri" w:cs="Times New Roman"/>
          <w:color w:val="000000"/>
        </w:rPr>
        <w:t xml:space="preserve"> and</w:t>
      </w:r>
      <w:r w:rsidR="008E21CC" w:rsidRPr="008E21CC">
        <w:rPr>
          <w:rFonts w:ascii="Calibri" w:eastAsia="Times New Roman" w:hAnsi="Calibri" w:cs="Times New Roman"/>
          <w:b/>
          <w:color w:val="000000"/>
        </w:rPr>
        <w:t xml:space="preserve"> deathtrpseyrtar</w:t>
      </w:r>
      <w:r w:rsidR="00E02D0F">
        <w:t xml:space="preserve">. Standard error targeting is discussed in detail </w:t>
      </w:r>
      <w:r w:rsidR="00102E46">
        <w:t xml:space="preserve">in </w:t>
      </w:r>
      <w:hyperlink w:anchor="_Infrastructure_Module" w:history="1">
        <w:r w:rsidR="00102E46" w:rsidRPr="00DF4B15">
          <w:rPr>
            <w:rStyle w:val="Hyperlink"/>
          </w:rPr>
          <w:t>the infrastructure module</w:t>
        </w:r>
      </w:hyperlink>
      <w:r w:rsidR="00102E46">
        <w:t xml:space="preserve">. </w:t>
      </w:r>
      <w:r w:rsidR="00E02D0F">
        <w:t>These parameters allow</w:t>
      </w:r>
      <w:r w:rsidR="00102E46">
        <w:t xml:space="preserve"> users to model the impact of road safety on mortality and, by extension, on economic productivity. </w:t>
      </w:r>
    </w:p>
    <w:p w:rsidR="002D7EF2" w:rsidRDefault="002D7EF2"/>
    <w:p w:rsidR="002D7EF2" w:rsidRDefault="00382D40" w:rsidP="00916941">
      <w:pPr>
        <w:pStyle w:val="Heading2"/>
        <w:spacing w:after="120"/>
      </w:pPr>
      <w:bookmarkStart w:id="43" w:name="_Toc423108068"/>
      <w:r w:rsidRPr="00E61726">
        <w:t>Parameters to Affect Technology</w:t>
      </w:r>
      <w:bookmarkEnd w:id="43"/>
    </w:p>
    <w:tbl>
      <w:tblPr>
        <w:tblStyle w:val="ListTable6ColorfulAccent4"/>
        <w:tblW w:w="9483" w:type="dxa"/>
        <w:tblLook w:val="04A0" w:firstRow="1" w:lastRow="0" w:firstColumn="1" w:lastColumn="0" w:noHBand="0" w:noVBand="1"/>
      </w:tblPr>
      <w:tblGrid>
        <w:gridCol w:w="1542"/>
        <w:gridCol w:w="1615"/>
        <w:gridCol w:w="4868"/>
        <w:gridCol w:w="1458"/>
      </w:tblGrid>
      <w:tr w:rsidR="00513077" w:rsidRPr="00E877C3" w:rsidTr="005C3B9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542" w:type="dxa"/>
            <w:noWrap/>
            <w:hideMark/>
          </w:tcPr>
          <w:p w:rsidR="00513077" w:rsidRPr="00E877C3" w:rsidRDefault="00513077" w:rsidP="00513077">
            <w:pPr>
              <w:rPr>
                <w:rFonts w:ascii="Calibri" w:eastAsia="Times New Roman" w:hAnsi="Calibri" w:cs="Times New Roman"/>
                <w:bCs w:val="0"/>
                <w:color w:val="000000"/>
              </w:rPr>
            </w:pPr>
            <w:r w:rsidRPr="00E877C3">
              <w:rPr>
                <w:rFonts w:ascii="Calibri" w:eastAsia="Times New Roman" w:hAnsi="Calibri" w:cs="Times New Roman"/>
                <w:bCs w:val="0"/>
                <w:color w:val="000000"/>
              </w:rPr>
              <w:t>Parameter</w:t>
            </w:r>
          </w:p>
        </w:tc>
        <w:tc>
          <w:tcPr>
            <w:tcW w:w="1615" w:type="dxa"/>
            <w:noWrap/>
            <w:hideMark/>
          </w:tcPr>
          <w:p w:rsidR="00513077" w:rsidRPr="00E877C3" w:rsidRDefault="00513077" w:rsidP="005130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Variable of Interest</w:t>
            </w:r>
          </w:p>
        </w:tc>
        <w:tc>
          <w:tcPr>
            <w:tcW w:w="4868" w:type="dxa"/>
            <w:noWrap/>
            <w:hideMark/>
          </w:tcPr>
          <w:p w:rsidR="00513077" w:rsidRPr="00E877C3" w:rsidRDefault="00513077" w:rsidP="005130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Description</w:t>
            </w:r>
          </w:p>
        </w:tc>
        <w:tc>
          <w:tcPr>
            <w:tcW w:w="1458" w:type="dxa"/>
            <w:noWrap/>
            <w:hideMark/>
          </w:tcPr>
          <w:p w:rsidR="00513077" w:rsidRPr="00E877C3" w:rsidRDefault="00513077" w:rsidP="005130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Type</w:t>
            </w:r>
          </w:p>
        </w:tc>
      </w:tr>
      <w:tr w:rsidR="008E21CC" w:rsidRPr="00E877C3" w:rsidTr="005C3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542" w:type="dxa"/>
            <w:noWrap/>
            <w:hideMark/>
          </w:tcPr>
          <w:p w:rsidR="008E21CC" w:rsidRPr="00E877C3" w:rsidRDefault="008E21CC" w:rsidP="00513077">
            <w:pPr>
              <w:rPr>
                <w:rFonts w:ascii="Calibri" w:eastAsia="Times New Roman" w:hAnsi="Calibri" w:cs="Times New Roman"/>
                <w:color w:val="000000"/>
              </w:rPr>
            </w:pPr>
            <w:r w:rsidRPr="00E877C3">
              <w:rPr>
                <w:rFonts w:ascii="Calibri" w:eastAsia="Times New Roman" w:hAnsi="Calibri" w:cs="Times New Roman"/>
                <w:color w:val="000000"/>
              </w:rPr>
              <w:t>hlmortmodsw</w:t>
            </w:r>
          </w:p>
        </w:tc>
        <w:tc>
          <w:tcPr>
            <w:tcW w:w="1615" w:type="dxa"/>
            <w:noWrap/>
            <w:hideMark/>
          </w:tcPr>
          <w:p w:rsidR="008E21CC" w:rsidRPr="00E877C3" w:rsidRDefault="008E21CC"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CDR</w:t>
            </w:r>
          </w:p>
        </w:tc>
        <w:tc>
          <w:tcPr>
            <w:tcW w:w="4868" w:type="dxa"/>
            <w:noWrap/>
            <w:hideMark/>
          </w:tcPr>
          <w:p w:rsidR="008E21CC" w:rsidRPr="00E877C3" w:rsidRDefault="008E21CC"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Reduces crude death rate in Africa, Europe, Southeast Asia, West Pacific</w:t>
            </w:r>
          </w:p>
        </w:tc>
        <w:tc>
          <w:tcPr>
            <w:tcW w:w="1458" w:type="dxa"/>
            <w:noWrap/>
            <w:hideMark/>
          </w:tcPr>
          <w:p w:rsidR="008E21CC" w:rsidRPr="00E877C3" w:rsidRDefault="008E21CC"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Switch</w:t>
            </w:r>
          </w:p>
        </w:tc>
      </w:tr>
      <w:tr w:rsidR="00513077" w:rsidRPr="00E877C3" w:rsidTr="005C3B97">
        <w:trPr>
          <w:trHeight w:val="330"/>
        </w:trPr>
        <w:tc>
          <w:tcPr>
            <w:cnfStyle w:val="001000000000" w:firstRow="0" w:lastRow="0" w:firstColumn="1" w:lastColumn="0" w:oddVBand="0" w:evenVBand="0" w:oddHBand="0" w:evenHBand="0" w:firstRowFirstColumn="0" w:firstRowLastColumn="0" w:lastRowFirstColumn="0" w:lastRowLastColumn="0"/>
            <w:tcW w:w="1542" w:type="dxa"/>
            <w:noWrap/>
            <w:hideMark/>
          </w:tcPr>
          <w:p w:rsidR="00513077" w:rsidRPr="00E877C3" w:rsidRDefault="00513077" w:rsidP="00513077">
            <w:pPr>
              <w:rPr>
                <w:rFonts w:ascii="Calibri" w:eastAsia="Times New Roman" w:hAnsi="Calibri" w:cs="Times New Roman"/>
                <w:color w:val="000000"/>
              </w:rPr>
            </w:pPr>
            <w:r w:rsidRPr="00E877C3">
              <w:rPr>
                <w:rFonts w:ascii="Calibri" w:eastAsia="Times New Roman" w:hAnsi="Calibri" w:cs="Times New Roman"/>
                <w:color w:val="000000"/>
              </w:rPr>
              <w:t>hltechshift</w:t>
            </w:r>
          </w:p>
        </w:tc>
        <w:tc>
          <w:tcPr>
            <w:tcW w:w="1615" w:type="dxa"/>
            <w:noWrap/>
            <w:hideMark/>
          </w:tcPr>
          <w:p w:rsidR="00513077" w:rsidRPr="00E877C3" w:rsidRDefault="00513077"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CDR</w:t>
            </w:r>
          </w:p>
        </w:tc>
        <w:tc>
          <w:tcPr>
            <w:tcW w:w="4868" w:type="dxa"/>
            <w:noWrap/>
            <w:hideMark/>
          </w:tcPr>
          <w:p w:rsidR="00513077" w:rsidRPr="00E877C3" w:rsidRDefault="00513077"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Rate of change in health technology</w:t>
            </w:r>
          </w:p>
        </w:tc>
        <w:tc>
          <w:tcPr>
            <w:tcW w:w="1458" w:type="dxa"/>
            <w:noWrap/>
            <w:hideMark/>
          </w:tcPr>
          <w:p w:rsidR="00513077" w:rsidRPr="00E877C3" w:rsidRDefault="00513077"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Additive</w:t>
            </w:r>
            <w:r w:rsidR="00382D40" w:rsidRPr="00E877C3">
              <w:rPr>
                <w:rFonts w:ascii="Calibri" w:eastAsia="Times New Roman" w:hAnsi="Calibri" w:cs="Times New Roman"/>
                <w:color w:val="000000"/>
              </w:rPr>
              <w:t xml:space="preserve"> factor</w:t>
            </w:r>
          </w:p>
        </w:tc>
      </w:tr>
      <w:tr w:rsidR="00513077" w:rsidRPr="00E877C3" w:rsidTr="005C3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542" w:type="dxa"/>
            <w:noWrap/>
            <w:hideMark/>
          </w:tcPr>
          <w:p w:rsidR="00513077" w:rsidRPr="00E877C3" w:rsidRDefault="00D67026" w:rsidP="00513077">
            <w:pPr>
              <w:rPr>
                <w:rFonts w:ascii="Calibri" w:eastAsia="Times New Roman" w:hAnsi="Calibri" w:cs="Times New Roman"/>
                <w:color w:val="000000"/>
              </w:rPr>
            </w:pPr>
            <w:r w:rsidRPr="00E877C3">
              <w:rPr>
                <w:rFonts w:ascii="Calibri" w:eastAsia="Times New Roman" w:hAnsi="Calibri" w:cs="Times New Roman"/>
                <w:color w:val="000000"/>
              </w:rPr>
              <w:t>h</w:t>
            </w:r>
            <w:r w:rsidR="00513077" w:rsidRPr="00E877C3">
              <w:rPr>
                <w:rFonts w:ascii="Calibri" w:eastAsia="Times New Roman" w:hAnsi="Calibri" w:cs="Times New Roman"/>
                <w:color w:val="000000"/>
              </w:rPr>
              <w:t>ltec</w:t>
            </w:r>
            <w:r w:rsidR="00D454E5" w:rsidRPr="00E877C3">
              <w:rPr>
                <w:rFonts w:ascii="Calibri" w:eastAsia="Times New Roman" w:hAnsi="Calibri" w:cs="Times New Roman"/>
                <w:color w:val="000000"/>
              </w:rPr>
              <w:t>h</w:t>
            </w:r>
            <w:r w:rsidRPr="00E877C3">
              <w:rPr>
                <w:rFonts w:ascii="Calibri" w:eastAsia="Times New Roman" w:hAnsi="Calibri" w:cs="Times New Roman"/>
                <w:color w:val="000000"/>
              </w:rPr>
              <w:t>l</w:t>
            </w:r>
            <w:r w:rsidR="00513077" w:rsidRPr="00E877C3">
              <w:rPr>
                <w:rFonts w:ascii="Calibri" w:eastAsia="Times New Roman" w:hAnsi="Calibri" w:cs="Times New Roman"/>
                <w:color w:val="000000"/>
              </w:rPr>
              <w:t>inc</w:t>
            </w:r>
          </w:p>
        </w:tc>
        <w:tc>
          <w:tcPr>
            <w:tcW w:w="1615" w:type="dxa"/>
            <w:noWrap/>
            <w:hideMark/>
          </w:tcPr>
          <w:p w:rsidR="00513077" w:rsidRPr="00E877C3" w:rsidRDefault="00513077"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CDR</w:t>
            </w:r>
          </w:p>
        </w:tc>
        <w:tc>
          <w:tcPr>
            <w:tcW w:w="4868" w:type="dxa"/>
            <w:noWrap/>
            <w:hideMark/>
          </w:tcPr>
          <w:p w:rsidR="00513077" w:rsidRPr="00E877C3" w:rsidRDefault="00513077"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Rate of change in health technology in low income countries</w:t>
            </w:r>
          </w:p>
        </w:tc>
        <w:tc>
          <w:tcPr>
            <w:tcW w:w="1458" w:type="dxa"/>
            <w:noWrap/>
            <w:hideMark/>
          </w:tcPr>
          <w:p w:rsidR="00513077" w:rsidRPr="00E877C3" w:rsidRDefault="00513077"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Additive</w:t>
            </w:r>
            <w:r w:rsidR="00382D40" w:rsidRPr="00E877C3">
              <w:rPr>
                <w:rFonts w:ascii="Calibri" w:eastAsia="Times New Roman" w:hAnsi="Calibri" w:cs="Times New Roman"/>
                <w:color w:val="000000"/>
              </w:rPr>
              <w:t xml:space="preserve"> factor</w:t>
            </w:r>
          </w:p>
        </w:tc>
      </w:tr>
      <w:tr w:rsidR="00513077" w:rsidRPr="00E877C3" w:rsidTr="005C3B97">
        <w:trPr>
          <w:trHeight w:val="330"/>
        </w:trPr>
        <w:tc>
          <w:tcPr>
            <w:cnfStyle w:val="001000000000" w:firstRow="0" w:lastRow="0" w:firstColumn="1" w:lastColumn="0" w:oddVBand="0" w:evenVBand="0" w:oddHBand="0" w:evenHBand="0" w:firstRowFirstColumn="0" w:firstRowLastColumn="0" w:lastRowFirstColumn="0" w:lastRowLastColumn="0"/>
            <w:tcW w:w="1542" w:type="dxa"/>
            <w:noWrap/>
            <w:hideMark/>
          </w:tcPr>
          <w:p w:rsidR="00513077" w:rsidRPr="00E877C3" w:rsidRDefault="00513077" w:rsidP="00513077">
            <w:pPr>
              <w:rPr>
                <w:rFonts w:ascii="Calibri" w:eastAsia="Times New Roman" w:hAnsi="Calibri" w:cs="Times New Roman"/>
                <w:color w:val="000000"/>
              </w:rPr>
            </w:pPr>
            <w:r w:rsidRPr="00E877C3">
              <w:rPr>
                <w:rFonts w:ascii="Calibri" w:eastAsia="Times New Roman" w:hAnsi="Calibri" w:cs="Times New Roman"/>
                <w:color w:val="000000"/>
              </w:rPr>
              <w:t>hltec</w:t>
            </w:r>
            <w:r w:rsidR="00D454E5" w:rsidRPr="00E877C3">
              <w:rPr>
                <w:rFonts w:ascii="Calibri" w:eastAsia="Times New Roman" w:hAnsi="Calibri" w:cs="Times New Roman"/>
                <w:color w:val="000000"/>
              </w:rPr>
              <w:t>h</w:t>
            </w:r>
            <w:r w:rsidRPr="00E877C3">
              <w:rPr>
                <w:rFonts w:ascii="Calibri" w:eastAsia="Times New Roman" w:hAnsi="Calibri" w:cs="Times New Roman"/>
                <w:color w:val="000000"/>
              </w:rPr>
              <w:t>ssa</w:t>
            </w:r>
          </w:p>
        </w:tc>
        <w:tc>
          <w:tcPr>
            <w:tcW w:w="1615" w:type="dxa"/>
            <w:noWrap/>
            <w:hideMark/>
          </w:tcPr>
          <w:p w:rsidR="00513077" w:rsidRPr="00E877C3" w:rsidRDefault="00513077"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CDR</w:t>
            </w:r>
          </w:p>
        </w:tc>
        <w:tc>
          <w:tcPr>
            <w:tcW w:w="4868" w:type="dxa"/>
            <w:noWrap/>
            <w:hideMark/>
          </w:tcPr>
          <w:p w:rsidR="00513077" w:rsidRPr="00E877C3" w:rsidRDefault="00513077"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Rate of change in health technology in Sub-Saharan Africa</w:t>
            </w:r>
          </w:p>
        </w:tc>
        <w:tc>
          <w:tcPr>
            <w:tcW w:w="1458" w:type="dxa"/>
            <w:noWrap/>
            <w:hideMark/>
          </w:tcPr>
          <w:p w:rsidR="00513077" w:rsidRPr="00E877C3" w:rsidRDefault="00513077"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Additive</w:t>
            </w:r>
            <w:r w:rsidR="00382D40" w:rsidRPr="00E877C3">
              <w:rPr>
                <w:rFonts w:ascii="Calibri" w:eastAsia="Times New Roman" w:hAnsi="Calibri" w:cs="Times New Roman"/>
                <w:color w:val="000000"/>
              </w:rPr>
              <w:t xml:space="preserve"> factor</w:t>
            </w:r>
          </w:p>
        </w:tc>
      </w:tr>
      <w:tr w:rsidR="00F0416F" w:rsidRPr="00E877C3" w:rsidTr="005C3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542" w:type="dxa"/>
            <w:noWrap/>
          </w:tcPr>
          <w:p w:rsidR="00F0416F" w:rsidRPr="00E877C3" w:rsidRDefault="00F0416F" w:rsidP="00513077">
            <w:pPr>
              <w:rPr>
                <w:rFonts w:ascii="Calibri" w:eastAsia="Times New Roman" w:hAnsi="Calibri" w:cs="Times New Roman"/>
                <w:color w:val="000000"/>
              </w:rPr>
            </w:pPr>
            <w:r w:rsidRPr="00E877C3">
              <w:rPr>
                <w:rFonts w:ascii="Calibri" w:eastAsia="Times New Roman" w:hAnsi="Calibri" w:cs="Times New Roman"/>
                <w:color w:val="000000"/>
              </w:rPr>
              <w:t>hltec</w:t>
            </w:r>
            <w:r w:rsidR="00D454E5" w:rsidRPr="00E877C3">
              <w:rPr>
                <w:rFonts w:ascii="Calibri" w:eastAsia="Times New Roman" w:hAnsi="Calibri" w:cs="Times New Roman"/>
                <w:color w:val="000000"/>
              </w:rPr>
              <w:t>h</w:t>
            </w:r>
            <w:r w:rsidRPr="00E877C3">
              <w:rPr>
                <w:rFonts w:ascii="Calibri" w:eastAsia="Times New Roman" w:hAnsi="Calibri" w:cs="Times New Roman"/>
                <w:color w:val="000000"/>
              </w:rPr>
              <w:t>base</w:t>
            </w:r>
          </w:p>
        </w:tc>
        <w:tc>
          <w:tcPr>
            <w:tcW w:w="1615" w:type="dxa"/>
            <w:noWrap/>
          </w:tcPr>
          <w:p w:rsidR="00F0416F" w:rsidRPr="00E877C3" w:rsidRDefault="00F0416F"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CDR</w:t>
            </w:r>
          </w:p>
        </w:tc>
        <w:tc>
          <w:tcPr>
            <w:tcW w:w="4868" w:type="dxa"/>
            <w:noWrap/>
          </w:tcPr>
          <w:p w:rsidR="00F0416F" w:rsidRPr="00E877C3" w:rsidRDefault="00F0416F"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Rate of change in health technology at base</w:t>
            </w:r>
          </w:p>
        </w:tc>
        <w:tc>
          <w:tcPr>
            <w:tcW w:w="1458" w:type="dxa"/>
            <w:noWrap/>
          </w:tcPr>
          <w:p w:rsidR="00F0416F" w:rsidRPr="00E877C3" w:rsidRDefault="004671F5"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Exogenous</w:t>
            </w:r>
            <w:r w:rsidR="00382D40" w:rsidRPr="00E877C3">
              <w:rPr>
                <w:rFonts w:ascii="Calibri" w:eastAsia="Times New Roman" w:hAnsi="Calibri" w:cs="Times New Roman"/>
                <w:color w:val="000000"/>
              </w:rPr>
              <w:t xml:space="preserve"> specification</w:t>
            </w:r>
          </w:p>
        </w:tc>
      </w:tr>
    </w:tbl>
    <w:p w:rsidR="00907E0E" w:rsidRPr="00EB4350" w:rsidRDefault="00907E0E" w:rsidP="00BF4F12"/>
    <w:p w:rsidR="00476884" w:rsidRDefault="00A968DD" w:rsidP="00BF4F12">
      <w:r>
        <w:t xml:space="preserve">Aside from the direct and indirect parameters affecting health, the distal drivers of health include per capita GDP, years of education, and technology. Per capita GDP is an element of the </w:t>
      </w:r>
      <w:hyperlink w:anchor="_The_Economic_Module_1" w:history="1">
        <w:r w:rsidRPr="00E02D0F">
          <w:rPr>
            <w:rStyle w:val="Hyperlink"/>
          </w:rPr>
          <w:t>economic module</w:t>
        </w:r>
      </w:hyperlink>
      <w:r>
        <w:t xml:space="preserve"> and can be changed in a number of ways</w:t>
      </w:r>
      <w:r w:rsidRPr="00EB4350">
        <w:t xml:space="preserve">, but especially by changing the elements that make up multifactor productivity. </w:t>
      </w:r>
      <w:r w:rsidR="00E02D0F">
        <w:t>Y</w:t>
      </w:r>
      <w:r w:rsidRPr="00EB4350">
        <w:t xml:space="preserve">ears of education is an element of the </w:t>
      </w:r>
      <w:hyperlink w:anchor="_Education_Module" w:history="1">
        <w:r w:rsidRPr="00E02D0F">
          <w:rPr>
            <w:rStyle w:val="Hyperlink"/>
          </w:rPr>
          <w:t>education module</w:t>
        </w:r>
      </w:hyperlink>
      <w:r w:rsidRPr="00EB4350">
        <w:t xml:space="preserve"> and can be changed by altering the</w:t>
      </w:r>
      <w:r>
        <w:t xml:space="preserve"> duration of schooling, and the completion rate.</w:t>
      </w:r>
    </w:p>
    <w:p w:rsidR="0006480E" w:rsidRPr="0006480E" w:rsidRDefault="00E02D0F" w:rsidP="00E02D0F">
      <w:r>
        <w:t>Moving to the third distal driver of health, t</w:t>
      </w:r>
      <w:r w:rsidR="00A968DD">
        <w:t>here are a number of parameters built into the health module that can be used to alter the rate of technological change</w:t>
      </w:r>
      <w:r>
        <w:t xml:space="preserve">. </w:t>
      </w:r>
      <w:r w:rsidR="00586BF4" w:rsidRPr="008E21CC">
        <w:rPr>
          <w:b/>
        </w:rPr>
        <w:t>Hlmortmodsw</w:t>
      </w:r>
      <w:r w:rsidR="00586BF4">
        <w:t xml:space="preserve"> is a master switch that, when set to 1 as in the Base Case default, reduces technological progress for low-income countries of Africa, Europe, Southeast Asia, and West Pacific</w:t>
      </w:r>
      <w:r w:rsidR="0006480E">
        <w:t xml:space="preserve"> based on geographic and income categories.</w:t>
      </w:r>
      <w:r w:rsidR="00127372">
        <w:t xml:space="preserve"> </w:t>
      </w:r>
      <w:r w:rsidR="0006480E">
        <w:t xml:space="preserve">There are parameters available to alter these assumptions about differentials in mortality declines in these regions, but they only have an effect in the base case; when </w:t>
      </w:r>
      <w:r w:rsidR="0006480E" w:rsidRPr="0006480E">
        <w:rPr>
          <w:b/>
          <w:bCs/>
        </w:rPr>
        <w:t>hlmortmodsw</w:t>
      </w:r>
      <w:r w:rsidR="0006480E">
        <w:t xml:space="preserve"> is set to </w:t>
      </w:r>
      <w:r w:rsidR="00F0416F">
        <w:t>0</w:t>
      </w:r>
      <w:r w:rsidR="0006480E">
        <w:t xml:space="preserve"> these parameters have no impact. </w:t>
      </w:r>
    </w:p>
    <w:p w:rsidR="00C23672" w:rsidRDefault="00E02D0F" w:rsidP="00E02D0F">
      <w:r w:rsidRPr="00E02D0F">
        <w:t xml:space="preserve">Once </w:t>
      </w:r>
      <w:r w:rsidRPr="005C3B97">
        <w:rPr>
          <w:b/>
        </w:rPr>
        <w:t>hlmortmodsw</w:t>
      </w:r>
      <w:r w:rsidRPr="00E02D0F">
        <w:t xml:space="preserve"> is set to 1, users can manipulate mortality patterns through several parameters. </w:t>
      </w:r>
      <w:proofErr w:type="gramStart"/>
      <w:r w:rsidR="0006480E">
        <w:rPr>
          <w:b/>
        </w:rPr>
        <w:t>H</w:t>
      </w:r>
      <w:r w:rsidR="00A968DD" w:rsidRPr="006843AC">
        <w:rPr>
          <w:b/>
        </w:rPr>
        <w:t>ltechshift</w:t>
      </w:r>
      <w:r w:rsidR="0006480E">
        <w:t>,</w:t>
      </w:r>
      <w:proofErr w:type="gramEnd"/>
      <w:r w:rsidR="0006480E">
        <w:t xml:space="preserve"> </w:t>
      </w:r>
      <w:r w:rsidR="00907E0E">
        <w:t xml:space="preserve">alters </w:t>
      </w:r>
      <w:r w:rsidR="00A968DD">
        <w:t>the rate of change for health technology impacts relative to GDP</w:t>
      </w:r>
      <w:r w:rsidR="00102E46">
        <w:t xml:space="preserve">. </w:t>
      </w:r>
      <w:r w:rsidR="003C06DD">
        <w:t xml:space="preserve">The </w:t>
      </w:r>
      <w:r w:rsidR="003C06DD">
        <w:rPr>
          <w:b/>
        </w:rPr>
        <w:t xml:space="preserve">hltechshift </w:t>
      </w:r>
      <w:r w:rsidR="0006480E">
        <w:t>parameter</w:t>
      </w:r>
      <w:r w:rsidR="003C06DD">
        <w:t xml:space="preserve"> allow</w:t>
      </w:r>
      <w:r w:rsidR="0006480E">
        <w:t>s</w:t>
      </w:r>
      <w:r w:rsidR="003C06DD">
        <w:t xml:space="preserve"> users to change the mortality rate </w:t>
      </w:r>
      <w:r w:rsidR="0006480E">
        <w:t>using a shift parameter that alters the technology factor affecting mortality decline relative to initial GDP</w:t>
      </w:r>
      <w:r w:rsidR="003C06DD">
        <w:t xml:space="preserve">. </w:t>
      </w:r>
      <w:r w:rsidR="0006480E">
        <w:rPr>
          <w:b/>
          <w:bCs/>
        </w:rPr>
        <w:t>H</w:t>
      </w:r>
      <w:r w:rsidR="003C06DD">
        <w:rPr>
          <w:b/>
        </w:rPr>
        <w:t>ltec</w:t>
      </w:r>
      <w:r w:rsidR="00D454E5">
        <w:rPr>
          <w:b/>
        </w:rPr>
        <w:t>h</w:t>
      </w:r>
      <w:r w:rsidR="003C06DD">
        <w:rPr>
          <w:b/>
        </w:rPr>
        <w:t xml:space="preserve">linc </w:t>
      </w:r>
      <w:r w:rsidR="003C06DD">
        <w:t>and</w:t>
      </w:r>
      <w:r w:rsidR="0006480E">
        <w:rPr>
          <w:b/>
        </w:rPr>
        <w:t xml:space="preserve"> </w:t>
      </w:r>
      <w:r w:rsidR="00D454E5">
        <w:rPr>
          <w:b/>
        </w:rPr>
        <w:t xml:space="preserve">hltechssa </w:t>
      </w:r>
      <w:r w:rsidR="003C06DD" w:rsidRPr="003C06DD">
        <w:t>can be used to change the rate of technological advance</w:t>
      </w:r>
      <w:r w:rsidR="0006480E">
        <w:t xml:space="preserve"> resulting in mortality decline</w:t>
      </w:r>
      <w:r w:rsidR="003C06DD" w:rsidRPr="003C06DD">
        <w:t xml:space="preserve"> in </w:t>
      </w:r>
      <w:r w:rsidR="00792D4C" w:rsidRPr="003C06DD">
        <w:t>low-income</w:t>
      </w:r>
      <w:r w:rsidR="003C06DD" w:rsidRPr="003C06DD">
        <w:t xml:space="preserve"> countries</w:t>
      </w:r>
      <w:r w:rsidR="003C06DD">
        <w:t xml:space="preserve"> (</w:t>
      </w:r>
      <w:r w:rsidR="003C06DD">
        <w:rPr>
          <w:b/>
        </w:rPr>
        <w:t>hltec</w:t>
      </w:r>
      <w:r w:rsidR="00D454E5">
        <w:rPr>
          <w:b/>
        </w:rPr>
        <w:t>h</w:t>
      </w:r>
      <w:r w:rsidR="003C06DD">
        <w:rPr>
          <w:b/>
        </w:rPr>
        <w:t>linc</w:t>
      </w:r>
      <w:r w:rsidR="003C06DD">
        <w:t>)</w:t>
      </w:r>
      <w:r w:rsidR="003C06DD" w:rsidRPr="003C06DD">
        <w:t xml:space="preserve"> and sub-Saharan Africa</w:t>
      </w:r>
      <w:r w:rsidR="003C06DD">
        <w:t xml:space="preserve"> (</w:t>
      </w:r>
      <w:r w:rsidR="003C06DD">
        <w:rPr>
          <w:b/>
        </w:rPr>
        <w:t>hltec</w:t>
      </w:r>
      <w:r w:rsidR="00D454E5">
        <w:rPr>
          <w:b/>
        </w:rPr>
        <w:t>h</w:t>
      </w:r>
      <w:r w:rsidR="003C06DD">
        <w:rPr>
          <w:b/>
        </w:rPr>
        <w:t>ssa</w:t>
      </w:r>
      <w:r w:rsidR="003C06DD">
        <w:t>)</w:t>
      </w:r>
      <w:r w:rsidR="003C06DD" w:rsidRPr="003C06DD">
        <w:t xml:space="preserve"> specifically.</w:t>
      </w:r>
      <w:r w:rsidR="00D61735">
        <w:t xml:space="preserve"> </w:t>
      </w:r>
      <w:r w:rsidR="003C06DD">
        <w:t xml:space="preserve">Meanwhile, the </w:t>
      </w:r>
      <w:r w:rsidR="003C06DD">
        <w:rPr>
          <w:b/>
        </w:rPr>
        <w:t>hltec</w:t>
      </w:r>
      <w:r w:rsidR="00D454E5">
        <w:rPr>
          <w:b/>
        </w:rPr>
        <w:t>h</w:t>
      </w:r>
      <w:r w:rsidR="003C06DD">
        <w:rPr>
          <w:b/>
        </w:rPr>
        <w:t>base</w:t>
      </w:r>
      <w:r w:rsidR="003C06DD">
        <w:t xml:space="preserve"> parameter allows users to change the base level of technological change across the </w:t>
      </w:r>
      <w:r w:rsidR="003C06DD">
        <w:lastRenderedPageBreak/>
        <w:t>world, rather than country by c</w:t>
      </w:r>
      <w:r>
        <w:t xml:space="preserve">ountry as you can do using the </w:t>
      </w:r>
      <w:r w:rsidR="003C06DD">
        <w:rPr>
          <w:b/>
        </w:rPr>
        <w:t>hltec</w:t>
      </w:r>
      <w:r w:rsidR="00D454E5">
        <w:rPr>
          <w:b/>
        </w:rPr>
        <w:t>h</w:t>
      </w:r>
      <w:r w:rsidR="003C06DD">
        <w:rPr>
          <w:b/>
        </w:rPr>
        <w:t>shift</w:t>
      </w:r>
      <w:r w:rsidR="003C06DD">
        <w:t xml:space="preserve"> parameter.</w:t>
      </w:r>
      <w:r w:rsidR="00BC2892">
        <w:t xml:space="preserve"> </w:t>
      </w:r>
      <w:r w:rsidR="00AE68BF">
        <w:t>All of these parameters per</w:t>
      </w:r>
      <w:r>
        <w:t xml:space="preserve">tain to all causes of mortality </w:t>
      </w:r>
      <w:r w:rsidR="00AE68BF">
        <w:t xml:space="preserve">except cardiovascular mortality, which uses a different regression equation. </w:t>
      </w:r>
    </w:p>
    <w:p w:rsidR="00BF4F12" w:rsidRDefault="00BF4F12" w:rsidP="00BF4F12"/>
    <w:p w:rsidR="0040427B" w:rsidRPr="0040427B" w:rsidRDefault="00E61726" w:rsidP="00916941">
      <w:pPr>
        <w:pStyle w:val="Heading2"/>
        <w:spacing w:before="120"/>
      </w:pPr>
      <w:bookmarkStart w:id="44" w:name="_Toc423108069"/>
      <w:r>
        <w:t>Prepackaged Scenarios</w:t>
      </w:r>
      <w:bookmarkEnd w:id="44"/>
    </w:p>
    <w:p w:rsidR="00126377" w:rsidRDefault="009C75F9" w:rsidP="00916941">
      <w:pPr>
        <w:spacing w:before="120"/>
      </w:pPr>
      <w:r>
        <w:t xml:space="preserve">Three major integrated scenarios on health were developed by the Pardee Center for the </w:t>
      </w:r>
      <w:r w:rsidR="00114E8C">
        <w:t>h</w:t>
      </w:r>
      <w:r>
        <w:t>ealth volume of the Patterns of Potential Human Progress series</w:t>
      </w:r>
      <w:r w:rsidR="00410819">
        <w:t xml:space="preserve"> (Hughes et al., 2011). </w:t>
      </w:r>
      <w:r w:rsidR="002B2940">
        <w:t xml:space="preserve">The World Integrated Scenario Sets </w:t>
      </w:r>
      <w:r w:rsidR="00E02D0F">
        <w:t>f</w:t>
      </w:r>
      <w:r w:rsidR="002B2940">
        <w:t xml:space="preserve">older contains the scenarios that were built for this volume, of which three are worth an extended discussion. The first is the </w:t>
      </w:r>
      <w:r w:rsidR="00380A5D">
        <w:t xml:space="preserve">Proximate Drivers Excluding Environment folder, which contains parameters to individually alter four of the major risk factors for several causes of mortality. These are Body Mass Index which is a risk factor for cardiovascular disease; </w:t>
      </w:r>
      <w:r w:rsidR="00210639">
        <w:t>under nutrition</w:t>
      </w:r>
      <w:r w:rsidR="00380A5D">
        <w:t>, which is a risk factor for communicable diseases; smoking which is a risk fact</w:t>
      </w:r>
      <w:r w:rsidR="008241D4">
        <w:t xml:space="preserve">or for respiratory disease; and large increases in the number of cars per person coupled with poor pedestrian safety, which is a major risk factor for accidental death. </w:t>
      </w:r>
      <w:r w:rsidR="00126377">
        <w:t>Th</w:t>
      </w:r>
      <w:r w:rsidR="0080202E">
        <w:t>is scenario also includes increased to improved water sources and piped sanitation taken from the infrastructure module, and parameters to reduce environmental expos</w:t>
      </w:r>
      <w:r w:rsidR="000915DB">
        <w:t>u</w:t>
      </w:r>
      <w:r w:rsidR="0080202E">
        <w:t xml:space="preserve">re to poor air quality. This scenario reduces these risk factors to their theoretical minima, to simulate aggressive efforts to reduce, high BMI, the obesity rate, childhood malnutrition, smoking, and traffic mortality. Malnutrition is set to </w:t>
      </w:r>
      <w:proofErr w:type="gramStart"/>
      <w:r w:rsidR="0040427B">
        <w:t>0</w:t>
      </w:r>
      <w:r w:rsidR="0080202E">
        <w:t>.01,</w:t>
      </w:r>
      <w:proofErr w:type="gramEnd"/>
      <w:r w:rsidR="0080202E">
        <w:t xml:space="preserve"> smoking and obesity multipliers are set to 0, BMI multipl</w:t>
      </w:r>
      <w:r w:rsidR="000915DB">
        <w:t>i</w:t>
      </w:r>
      <w:r w:rsidR="0080202E">
        <w:t xml:space="preserve">er to </w:t>
      </w:r>
      <w:r w:rsidR="0040427B">
        <w:t>0</w:t>
      </w:r>
      <w:r w:rsidR="0080202E">
        <w:t xml:space="preserve">.8, vehicle fleets to </w:t>
      </w:r>
      <w:r w:rsidR="0040427B">
        <w:t>0</w:t>
      </w:r>
      <w:r w:rsidR="0080202E">
        <w:t>.5, and traffic mortality to 0.</w:t>
      </w:r>
      <w:r w:rsidR="000915DB">
        <w:t xml:space="preserve"> </w:t>
      </w:r>
    </w:p>
    <w:p w:rsidR="009C75F9" w:rsidRPr="00126377" w:rsidRDefault="008B668D" w:rsidP="009C75F9">
      <w:r>
        <w:t>An</w:t>
      </w:r>
      <w:r w:rsidR="00126377">
        <w:t>o</w:t>
      </w:r>
      <w:r w:rsidR="008241D4">
        <w:t>ther</w:t>
      </w:r>
      <w:r>
        <w:t xml:space="preserve"> important pair </w:t>
      </w:r>
      <w:r w:rsidR="009C75F9">
        <w:t xml:space="preserve">of prepackaged scenarios </w:t>
      </w:r>
      <w:r>
        <w:t xml:space="preserve">contains the optimistic </w:t>
      </w:r>
      <w:r w:rsidR="009C75F9">
        <w:t>Luck and Enlightenment</w:t>
      </w:r>
      <w:r>
        <w:t xml:space="preserve"> scenario</w:t>
      </w:r>
      <w:r w:rsidR="009C75F9">
        <w:t xml:space="preserve">, and a scenario that considers what happens when Things Go Wrong. The Luck and Enlightenment scenario includes </w:t>
      </w:r>
      <w:r w:rsidR="00A11D62">
        <w:t>improvements to HIV/AIDS, sanitation access, improved air quality, and reduced smoking rates which help lower the burden of NCDs.</w:t>
      </w:r>
      <w:r w:rsidR="00127372">
        <w:t xml:space="preserve"> </w:t>
      </w:r>
      <w:r w:rsidR="00A11D62">
        <w:t>It also features</w:t>
      </w:r>
      <w:r w:rsidR="009C75F9">
        <w:t xml:space="preserve"> </w:t>
      </w:r>
      <w:r w:rsidR="00A11D62">
        <w:t xml:space="preserve">changes to the burden of communicable disease designed to increase the levels of these. </w:t>
      </w:r>
      <w:r>
        <w:t xml:space="preserve">A variation to Luck and Enlightenment has </w:t>
      </w:r>
      <w:r w:rsidR="00A11D62">
        <w:t xml:space="preserve">add-ins </w:t>
      </w:r>
      <w:r>
        <w:t>that also</w:t>
      </w:r>
      <w:r w:rsidR="00A11D62">
        <w:t xml:space="preserve"> </w:t>
      </w:r>
      <w:proofErr w:type="gramStart"/>
      <w:r w:rsidR="00A11D62">
        <w:t>increase</w:t>
      </w:r>
      <w:proofErr w:type="gramEnd"/>
      <w:r w:rsidR="00A11D62">
        <w:t xml:space="preserve"> foreign aid donations and agricultural yields, effectively modeling a situation in which increased global cooperation supports these efforts. Things Go Wrong models a world in which air quality worsens, smoking and obesity rates increase and </w:t>
      </w:r>
      <w:r w:rsidR="00A11D62" w:rsidRPr="00126377">
        <w:t xml:space="preserve">there is little international cooperation on addressing these challenges. </w:t>
      </w:r>
    </w:p>
    <w:p w:rsidR="00792D4C" w:rsidRDefault="00792D4C" w:rsidP="00A968DD">
      <w:pPr>
        <w:sectPr w:rsidR="00792D4C" w:rsidSect="004B4D76">
          <w:pgSz w:w="12240" w:h="15840"/>
          <w:pgMar w:top="1440" w:right="1440" w:bottom="1440" w:left="1440" w:header="720" w:footer="720" w:gutter="0"/>
          <w:cols w:space="720"/>
          <w:docGrid w:linePitch="360"/>
        </w:sectPr>
      </w:pPr>
      <w:bookmarkStart w:id="45" w:name="_HIV/AIDS_Submodule_1"/>
      <w:bookmarkEnd w:id="45"/>
    </w:p>
    <w:p w:rsidR="002D7EF2" w:rsidRDefault="002D7EF2" w:rsidP="002D7EF2">
      <w:pPr>
        <w:pStyle w:val="Heading1"/>
      </w:pPr>
      <w:bookmarkStart w:id="46" w:name="_Toc423108070"/>
      <w:r>
        <w:lastRenderedPageBreak/>
        <w:t>HIV/AIDS Submodule</w:t>
      </w:r>
      <w:bookmarkEnd w:id="46"/>
    </w:p>
    <w:p w:rsidR="002D7EF2" w:rsidRDefault="002D7EF2" w:rsidP="00916941">
      <w:pPr>
        <w:pStyle w:val="Heading2"/>
        <w:spacing w:before="120"/>
      </w:pPr>
      <w:bookmarkStart w:id="47" w:name="_Toc423108071"/>
      <w:r>
        <w:t>Variables of Interest</w:t>
      </w:r>
      <w:bookmarkEnd w:id="47"/>
    </w:p>
    <w:p w:rsidR="00D454E5" w:rsidRDefault="003F5E2B" w:rsidP="00FD541F">
      <w:r>
        <w:rPr>
          <w:noProof/>
        </w:rPr>
        <mc:AlternateContent>
          <mc:Choice Requires="wps">
            <w:drawing>
              <wp:anchor distT="45720" distB="45720" distL="114300" distR="114300" simplePos="0" relativeHeight="251656192" behindDoc="0" locked="0" layoutInCell="1" allowOverlap="1" wp14:anchorId="76D67EDF" wp14:editId="1DCE3437">
                <wp:simplePos x="0" y="0"/>
                <wp:positionH relativeFrom="column">
                  <wp:posOffset>2057400</wp:posOffset>
                </wp:positionH>
                <wp:positionV relativeFrom="paragraph">
                  <wp:posOffset>132080</wp:posOffset>
                </wp:positionV>
                <wp:extent cx="4514215" cy="18954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215" cy="1895475"/>
                        </a:xfrm>
                        <a:prstGeom prst="rect">
                          <a:avLst/>
                        </a:prstGeom>
                        <a:noFill/>
                        <a:ln w="9525">
                          <a:noFill/>
                          <a:miter lim="800000"/>
                          <a:headEnd/>
                          <a:tailEnd/>
                        </a:ln>
                      </wps:spPr>
                      <wps:txbx>
                        <w:txbxContent>
                          <w:tbl>
                            <w:tblPr>
                              <w:tblStyle w:val="ListTable6ColorfulAccent1"/>
                              <w:tblW w:w="6546" w:type="dxa"/>
                              <w:tblLook w:val="04A0" w:firstRow="1" w:lastRow="0" w:firstColumn="1" w:lastColumn="0" w:noHBand="0" w:noVBand="1"/>
                            </w:tblPr>
                            <w:tblGrid>
                              <w:gridCol w:w="2179"/>
                              <w:gridCol w:w="4367"/>
                            </w:tblGrid>
                            <w:tr w:rsidR="00D614E5" w:rsidRPr="005C3B97" w:rsidTr="00E877C3">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79" w:type="dxa"/>
                                  <w:noWrap/>
                                  <w:hideMark/>
                                </w:tcPr>
                                <w:p w:rsidR="00D614E5" w:rsidRPr="005C3B97" w:rsidRDefault="00D614E5" w:rsidP="003B625B">
                                  <w:pPr>
                                    <w:rPr>
                                      <w:color w:val="auto"/>
                                    </w:rPr>
                                  </w:pPr>
                                  <w:bookmarkStart w:id="48" w:name="_Toc351541103"/>
                                  <w:bookmarkStart w:id="49" w:name="_Toc361041405"/>
                                  <w:r w:rsidRPr="005C3B97">
                                    <w:rPr>
                                      <w:color w:val="auto"/>
                                    </w:rPr>
                                    <w:t>Variable Name</w:t>
                                  </w:r>
                                  <w:bookmarkEnd w:id="48"/>
                                  <w:bookmarkEnd w:id="49"/>
                                </w:p>
                              </w:tc>
                              <w:tc>
                                <w:tcPr>
                                  <w:tcW w:w="4367" w:type="dxa"/>
                                  <w:noWrap/>
                                  <w:hideMark/>
                                </w:tcPr>
                                <w:p w:rsidR="00D614E5" w:rsidRPr="005C3B97" w:rsidRDefault="00D614E5" w:rsidP="003B625B">
                                  <w:pPr>
                                    <w:cnfStyle w:val="100000000000" w:firstRow="1" w:lastRow="0" w:firstColumn="0" w:lastColumn="0" w:oddVBand="0" w:evenVBand="0" w:oddHBand="0" w:evenHBand="0" w:firstRowFirstColumn="0" w:firstRowLastColumn="0" w:lastRowFirstColumn="0" w:lastRowLastColumn="0"/>
                                    <w:rPr>
                                      <w:color w:val="auto"/>
                                    </w:rPr>
                                  </w:pPr>
                                  <w:bookmarkStart w:id="50" w:name="_Toc351541104"/>
                                  <w:bookmarkStart w:id="51" w:name="_Toc361041406"/>
                                  <w:r w:rsidRPr="005C3B97">
                                    <w:rPr>
                                      <w:color w:val="auto"/>
                                    </w:rPr>
                                    <w:t>Description</w:t>
                                  </w:r>
                                  <w:bookmarkEnd w:id="50"/>
                                  <w:bookmarkEnd w:id="51"/>
                                </w:p>
                              </w:tc>
                            </w:tr>
                            <w:tr w:rsidR="00D614E5" w:rsidRPr="005C3B97" w:rsidTr="00E877C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179" w:type="dxa"/>
                                  <w:noWrap/>
                                </w:tcPr>
                                <w:p w:rsidR="00D614E5" w:rsidRPr="005C3B97" w:rsidRDefault="00D614E5" w:rsidP="00D454E5">
                                  <w:pPr>
                                    <w:rPr>
                                      <w:color w:val="auto"/>
                                    </w:rPr>
                                  </w:pPr>
                                  <w:r w:rsidRPr="005C3B97">
                                    <w:rPr>
                                      <w:color w:val="auto"/>
                                    </w:rPr>
                                    <w:t>HIVCASES</w:t>
                                  </w:r>
                                </w:p>
                              </w:tc>
                              <w:tc>
                                <w:tcPr>
                                  <w:tcW w:w="4367" w:type="dxa"/>
                                  <w:noWrap/>
                                </w:tcPr>
                                <w:p w:rsidR="00D614E5" w:rsidRPr="005C3B97" w:rsidRDefault="00D614E5" w:rsidP="00D454E5">
                                  <w:pPr>
                                    <w:cnfStyle w:val="000000100000" w:firstRow="0" w:lastRow="0" w:firstColumn="0" w:lastColumn="0" w:oddVBand="0" w:evenVBand="0" w:oddHBand="1" w:evenHBand="0" w:firstRowFirstColumn="0" w:firstRowLastColumn="0" w:lastRowFirstColumn="0" w:lastRowLastColumn="0"/>
                                    <w:rPr>
                                      <w:color w:val="auto"/>
                                    </w:rPr>
                                  </w:pPr>
                                  <w:r w:rsidRPr="005C3B97">
                                    <w:rPr>
                                      <w:color w:val="auto"/>
                                    </w:rPr>
                                    <w:t xml:space="preserve">Number of HIV cases </w:t>
                                  </w:r>
                                </w:p>
                              </w:tc>
                            </w:tr>
                            <w:tr w:rsidR="00D614E5" w:rsidRPr="005C3B97" w:rsidTr="00E877C3">
                              <w:trPr>
                                <w:trHeight w:val="352"/>
                              </w:trPr>
                              <w:tc>
                                <w:tcPr>
                                  <w:cnfStyle w:val="001000000000" w:firstRow="0" w:lastRow="0" w:firstColumn="1" w:lastColumn="0" w:oddVBand="0" w:evenVBand="0" w:oddHBand="0" w:evenHBand="0" w:firstRowFirstColumn="0" w:firstRowLastColumn="0" w:lastRowFirstColumn="0" w:lastRowLastColumn="0"/>
                                  <w:tcW w:w="2179" w:type="dxa"/>
                                  <w:noWrap/>
                                </w:tcPr>
                                <w:p w:rsidR="00D614E5" w:rsidRPr="005C3B97" w:rsidRDefault="00D614E5" w:rsidP="00D454E5">
                                  <w:pPr>
                                    <w:rPr>
                                      <w:b w:val="0"/>
                                      <w:color w:val="auto"/>
                                    </w:rPr>
                                  </w:pPr>
                                  <w:r w:rsidRPr="005C3B97">
                                    <w:rPr>
                                      <w:color w:val="auto"/>
                                    </w:rPr>
                                    <w:t>HIVRATE</w:t>
                                  </w:r>
                                </w:p>
                              </w:tc>
                              <w:tc>
                                <w:tcPr>
                                  <w:tcW w:w="4367" w:type="dxa"/>
                                  <w:noWrap/>
                                </w:tcPr>
                                <w:p w:rsidR="00D614E5" w:rsidRPr="005C3B97" w:rsidRDefault="00D614E5" w:rsidP="00D454E5">
                                  <w:pPr>
                                    <w:cnfStyle w:val="000000000000" w:firstRow="0" w:lastRow="0" w:firstColumn="0" w:lastColumn="0" w:oddVBand="0" w:evenVBand="0" w:oddHBand="0" w:evenHBand="0" w:firstRowFirstColumn="0" w:firstRowLastColumn="0" w:lastRowFirstColumn="0" w:lastRowLastColumn="0"/>
                                    <w:rPr>
                                      <w:color w:val="auto"/>
                                    </w:rPr>
                                  </w:pPr>
                                  <w:r w:rsidRPr="005C3B97">
                                    <w:rPr>
                                      <w:color w:val="auto"/>
                                    </w:rPr>
                                    <w:t xml:space="preserve">HIV infection rate </w:t>
                                  </w:r>
                                </w:p>
                              </w:tc>
                            </w:tr>
                            <w:tr w:rsidR="00D614E5" w:rsidRPr="005C3B97" w:rsidTr="00E877C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179" w:type="dxa"/>
                                  <w:noWrap/>
                                </w:tcPr>
                                <w:p w:rsidR="00D614E5" w:rsidRPr="005C3B97" w:rsidRDefault="00D614E5" w:rsidP="00D454E5">
                                  <w:pPr>
                                    <w:rPr>
                                      <w:b w:val="0"/>
                                      <w:color w:val="auto"/>
                                    </w:rPr>
                                  </w:pPr>
                                  <w:r w:rsidRPr="005C3B97">
                                    <w:rPr>
                                      <w:color w:val="auto"/>
                                    </w:rPr>
                                    <w:t>HIVTECCNTL</w:t>
                                  </w:r>
                                </w:p>
                              </w:tc>
                              <w:tc>
                                <w:tcPr>
                                  <w:tcW w:w="4367" w:type="dxa"/>
                                  <w:noWrap/>
                                </w:tcPr>
                                <w:p w:rsidR="00D614E5" w:rsidRPr="005C3B97" w:rsidRDefault="00D614E5" w:rsidP="00D454E5">
                                  <w:pPr>
                                    <w:cnfStyle w:val="000000100000" w:firstRow="0" w:lastRow="0" w:firstColumn="0" w:lastColumn="0" w:oddVBand="0" w:evenVBand="0" w:oddHBand="1" w:evenHBand="0" w:firstRowFirstColumn="0" w:firstRowLastColumn="0" w:lastRowFirstColumn="0" w:lastRowLastColumn="0"/>
                                    <w:rPr>
                                      <w:color w:val="auto"/>
                                    </w:rPr>
                                  </w:pPr>
                                  <w:r w:rsidRPr="005C3B97">
                                    <w:rPr>
                                      <w:color w:val="auto"/>
                                    </w:rPr>
                                    <w:t xml:space="preserve">Rate of technical control of infection, cumulative reduction in infection rate </w:t>
                                  </w:r>
                                </w:p>
                              </w:tc>
                            </w:tr>
                            <w:tr w:rsidR="00D614E5" w:rsidRPr="005C3B97" w:rsidTr="00E877C3">
                              <w:trPr>
                                <w:trHeight w:val="352"/>
                              </w:trPr>
                              <w:tc>
                                <w:tcPr>
                                  <w:cnfStyle w:val="001000000000" w:firstRow="0" w:lastRow="0" w:firstColumn="1" w:lastColumn="0" w:oddVBand="0" w:evenVBand="0" w:oddHBand="0" w:evenHBand="0" w:firstRowFirstColumn="0" w:firstRowLastColumn="0" w:lastRowFirstColumn="0" w:lastRowLastColumn="0"/>
                                  <w:tcW w:w="2179" w:type="dxa"/>
                                  <w:noWrap/>
                                </w:tcPr>
                                <w:p w:rsidR="00D614E5" w:rsidRPr="005C3B97" w:rsidRDefault="00D614E5" w:rsidP="00D454E5">
                                  <w:pPr>
                                    <w:rPr>
                                      <w:b w:val="0"/>
                                      <w:color w:val="auto"/>
                                    </w:rPr>
                                  </w:pPr>
                                  <w:r w:rsidRPr="005C3B97">
                                    <w:rPr>
                                      <w:color w:val="auto"/>
                                    </w:rPr>
                                    <w:t>AIDSDTHS</w:t>
                                  </w:r>
                                </w:p>
                              </w:tc>
                              <w:tc>
                                <w:tcPr>
                                  <w:tcW w:w="4367" w:type="dxa"/>
                                  <w:noWrap/>
                                </w:tcPr>
                                <w:p w:rsidR="00D614E5" w:rsidRPr="005C3B97" w:rsidRDefault="00D614E5" w:rsidP="006A54E3">
                                  <w:pPr>
                                    <w:cnfStyle w:val="000000000000" w:firstRow="0" w:lastRow="0" w:firstColumn="0" w:lastColumn="0" w:oddVBand="0" w:evenVBand="0" w:oddHBand="0" w:evenHBand="0" w:firstRowFirstColumn="0" w:firstRowLastColumn="0" w:lastRowFirstColumn="0" w:lastRowLastColumn="0"/>
                                    <w:rPr>
                                      <w:color w:val="auto"/>
                                    </w:rPr>
                                  </w:pPr>
                                  <w:r w:rsidRPr="005C3B97">
                                    <w:rPr>
                                      <w:color w:val="auto"/>
                                    </w:rPr>
                                    <w:t xml:space="preserve">Number of AIDS deaths </w:t>
                                  </w:r>
                                </w:p>
                              </w:tc>
                            </w:tr>
                            <w:tr w:rsidR="00D614E5" w:rsidRPr="005C3B97" w:rsidTr="00E877C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179" w:type="dxa"/>
                                  <w:noWrap/>
                                </w:tcPr>
                                <w:p w:rsidR="00D614E5" w:rsidRPr="005C3B97" w:rsidRDefault="00D614E5" w:rsidP="00D454E5">
                                  <w:pPr>
                                    <w:rPr>
                                      <w:b w:val="0"/>
                                      <w:color w:val="auto"/>
                                    </w:rPr>
                                  </w:pPr>
                                  <w:r w:rsidRPr="005C3B97">
                                    <w:rPr>
                                      <w:color w:val="auto"/>
                                    </w:rPr>
                                    <w:t>AIDSDRATE</w:t>
                                  </w:r>
                                </w:p>
                              </w:tc>
                              <w:tc>
                                <w:tcPr>
                                  <w:tcW w:w="4367" w:type="dxa"/>
                                  <w:noWrap/>
                                </w:tcPr>
                                <w:p w:rsidR="00D614E5" w:rsidRPr="005C3B97" w:rsidRDefault="00D614E5" w:rsidP="006A54E3">
                                  <w:pPr>
                                    <w:cnfStyle w:val="000000100000" w:firstRow="0" w:lastRow="0" w:firstColumn="0" w:lastColumn="0" w:oddVBand="0" w:evenVBand="0" w:oddHBand="1" w:evenHBand="0" w:firstRowFirstColumn="0" w:firstRowLastColumn="0" w:lastRowFirstColumn="0" w:lastRowLastColumn="0"/>
                                    <w:rPr>
                                      <w:color w:val="auto"/>
                                    </w:rPr>
                                  </w:pPr>
                                  <w:r w:rsidRPr="005C3B97">
                                    <w:rPr>
                                      <w:color w:val="auto"/>
                                    </w:rPr>
                                    <w:t xml:space="preserve">Death rate from AIDS </w:t>
                                  </w:r>
                                </w:p>
                              </w:tc>
                            </w:tr>
                            <w:tr w:rsidR="00D614E5" w:rsidRPr="005C3B97" w:rsidTr="00E877C3">
                              <w:trPr>
                                <w:trHeight w:val="352"/>
                              </w:trPr>
                              <w:tc>
                                <w:tcPr>
                                  <w:cnfStyle w:val="001000000000" w:firstRow="0" w:lastRow="0" w:firstColumn="1" w:lastColumn="0" w:oddVBand="0" w:evenVBand="0" w:oddHBand="0" w:evenHBand="0" w:firstRowFirstColumn="0" w:firstRowLastColumn="0" w:lastRowFirstColumn="0" w:lastRowLastColumn="0"/>
                                  <w:tcW w:w="2179" w:type="dxa"/>
                                  <w:noWrap/>
                                </w:tcPr>
                                <w:p w:rsidR="00D614E5" w:rsidRPr="005C3B97" w:rsidRDefault="00D614E5" w:rsidP="00D454E5">
                                  <w:pPr>
                                    <w:rPr>
                                      <w:b w:val="0"/>
                                      <w:color w:val="auto"/>
                                    </w:rPr>
                                  </w:pPr>
                                  <w:r w:rsidRPr="005C3B97">
                                    <w:rPr>
                                      <w:color w:val="auto"/>
                                    </w:rPr>
                                    <w:t>AIDSDTHSCM</w:t>
                                  </w:r>
                                </w:p>
                              </w:tc>
                              <w:tc>
                                <w:tcPr>
                                  <w:tcW w:w="4367" w:type="dxa"/>
                                  <w:noWrap/>
                                </w:tcPr>
                                <w:p w:rsidR="00D614E5" w:rsidRPr="005C3B97" w:rsidRDefault="00D614E5" w:rsidP="00D454E5">
                                  <w:pPr>
                                    <w:cnfStyle w:val="000000000000" w:firstRow="0" w:lastRow="0" w:firstColumn="0" w:lastColumn="0" w:oddVBand="0" w:evenVBand="0" w:oddHBand="0" w:evenHBand="0" w:firstRowFirstColumn="0" w:firstRowLastColumn="0" w:lastRowFirstColumn="0" w:lastRowLastColumn="0"/>
                                    <w:rPr>
                                      <w:color w:val="auto"/>
                                    </w:rPr>
                                  </w:pPr>
                                  <w:r w:rsidRPr="005C3B97">
                                    <w:rPr>
                                      <w:color w:val="auto"/>
                                    </w:rPr>
                                    <w:t>Cumulative Number of AIDS deaths since first year of model</w:t>
                                  </w:r>
                                </w:p>
                              </w:tc>
                            </w:tr>
                          </w:tbl>
                          <w:p w:rsidR="00D614E5" w:rsidRDefault="00D614E5" w:rsidP="000863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2pt;margin-top:10.4pt;width:355.45pt;height:149.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" filled="f" stroked="f">
                <v:textbox>
                  <w:txbxContent>
                    <w:tbl>
                      <w:tblPr>
                        <w:tblStyle w:val="ListTable6ColorfulAccent1"/>
                        <w:tblW w:w="6546" w:type="dxa"/>
                        <w:tblLook w:val="04A0" w:firstRow="1" w:lastRow="0" w:firstColumn="1" w:lastColumn="0" w:noHBand="0" w:noVBand="1"/>
                      </w:tblPr>
                      <w:tblGrid>
                        <w:gridCol w:w="2179"/>
                        <w:gridCol w:w="4367"/>
                      </w:tblGrid>
                      <w:tr w:rsidR="00D614E5" w:rsidRPr="005C3B97" w:rsidTr="00E877C3">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79" w:type="dxa"/>
                            <w:noWrap/>
                            <w:hideMark/>
                          </w:tcPr>
                          <w:p w:rsidR="00D614E5" w:rsidRPr="005C3B97" w:rsidRDefault="00D614E5" w:rsidP="003B625B">
                            <w:pPr>
                              <w:rPr>
                                <w:color w:val="auto"/>
                              </w:rPr>
                            </w:pPr>
                            <w:bookmarkStart w:id="52" w:name="_Toc351541103"/>
                            <w:bookmarkStart w:id="53" w:name="_Toc361041405"/>
                            <w:r w:rsidRPr="005C3B97">
                              <w:rPr>
                                <w:color w:val="auto"/>
                              </w:rPr>
                              <w:t>Variable Name</w:t>
                            </w:r>
                            <w:bookmarkEnd w:id="52"/>
                            <w:bookmarkEnd w:id="53"/>
                          </w:p>
                        </w:tc>
                        <w:tc>
                          <w:tcPr>
                            <w:tcW w:w="4367" w:type="dxa"/>
                            <w:noWrap/>
                            <w:hideMark/>
                          </w:tcPr>
                          <w:p w:rsidR="00D614E5" w:rsidRPr="005C3B97" w:rsidRDefault="00D614E5" w:rsidP="003B625B">
                            <w:pPr>
                              <w:cnfStyle w:val="100000000000" w:firstRow="1" w:lastRow="0" w:firstColumn="0" w:lastColumn="0" w:oddVBand="0" w:evenVBand="0" w:oddHBand="0" w:evenHBand="0" w:firstRowFirstColumn="0" w:firstRowLastColumn="0" w:lastRowFirstColumn="0" w:lastRowLastColumn="0"/>
                              <w:rPr>
                                <w:color w:val="auto"/>
                              </w:rPr>
                            </w:pPr>
                            <w:bookmarkStart w:id="54" w:name="_Toc351541104"/>
                            <w:bookmarkStart w:id="55" w:name="_Toc361041406"/>
                            <w:r w:rsidRPr="005C3B97">
                              <w:rPr>
                                <w:color w:val="auto"/>
                              </w:rPr>
                              <w:t>Description</w:t>
                            </w:r>
                            <w:bookmarkEnd w:id="54"/>
                            <w:bookmarkEnd w:id="55"/>
                          </w:p>
                        </w:tc>
                      </w:tr>
                      <w:tr w:rsidR="00D614E5" w:rsidRPr="005C3B97" w:rsidTr="00E877C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179" w:type="dxa"/>
                            <w:noWrap/>
                          </w:tcPr>
                          <w:p w:rsidR="00D614E5" w:rsidRPr="005C3B97" w:rsidRDefault="00D614E5" w:rsidP="00D454E5">
                            <w:pPr>
                              <w:rPr>
                                <w:color w:val="auto"/>
                              </w:rPr>
                            </w:pPr>
                            <w:r w:rsidRPr="005C3B97">
                              <w:rPr>
                                <w:color w:val="auto"/>
                              </w:rPr>
                              <w:t>HIVCASES</w:t>
                            </w:r>
                          </w:p>
                        </w:tc>
                        <w:tc>
                          <w:tcPr>
                            <w:tcW w:w="4367" w:type="dxa"/>
                            <w:noWrap/>
                          </w:tcPr>
                          <w:p w:rsidR="00D614E5" w:rsidRPr="005C3B97" w:rsidRDefault="00D614E5" w:rsidP="00D454E5">
                            <w:pPr>
                              <w:cnfStyle w:val="000000100000" w:firstRow="0" w:lastRow="0" w:firstColumn="0" w:lastColumn="0" w:oddVBand="0" w:evenVBand="0" w:oddHBand="1" w:evenHBand="0" w:firstRowFirstColumn="0" w:firstRowLastColumn="0" w:lastRowFirstColumn="0" w:lastRowLastColumn="0"/>
                              <w:rPr>
                                <w:color w:val="auto"/>
                              </w:rPr>
                            </w:pPr>
                            <w:r w:rsidRPr="005C3B97">
                              <w:rPr>
                                <w:color w:val="auto"/>
                              </w:rPr>
                              <w:t xml:space="preserve">Number of HIV cases </w:t>
                            </w:r>
                          </w:p>
                        </w:tc>
                      </w:tr>
                      <w:tr w:rsidR="00D614E5" w:rsidRPr="005C3B97" w:rsidTr="00E877C3">
                        <w:trPr>
                          <w:trHeight w:val="352"/>
                        </w:trPr>
                        <w:tc>
                          <w:tcPr>
                            <w:cnfStyle w:val="001000000000" w:firstRow="0" w:lastRow="0" w:firstColumn="1" w:lastColumn="0" w:oddVBand="0" w:evenVBand="0" w:oddHBand="0" w:evenHBand="0" w:firstRowFirstColumn="0" w:firstRowLastColumn="0" w:lastRowFirstColumn="0" w:lastRowLastColumn="0"/>
                            <w:tcW w:w="2179" w:type="dxa"/>
                            <w:noWrap/>
                          </w:tcPr>
                          <w:p w:rsidR="00D614E5" w:rsidRPr="005C3B97" w:rsidRDefault="00D614E5" w:rsidP="00D454E5">
                            <w:pPr>
                              <w:rPr>
                                <w:b w:val="0"/>
                                <w:color w:val="auto"/>
                              </w:rPr>
                            </w:pPr>
                            <w:r w:rsidRPr="005C3B97">
                              <w:rPr>
                                <w:color w:val="auto"/>
                              </w:rPr>
                              <w:t>HIVRATE</w:t>
                            </w:r>
                          </w:p>
                        </w:tc>
                        <w:tc>
                          <w:tcPr>
                            <w:tcW w:w="4367" w:type="dxa"/>
                            <w:noWrap/>
                          </w:tcPr>
                          <w:p w:rsidR="00D614E5" w:rsidRPr="005C3B97" w:rsidRDefault="00D614E5" w:rsidP="00D454E5">
                            <w:pPr>
                              <w:cnfStyle w:val="000000000000" w:firstRow="0" w:lastRow="0" w:firstColumn="0" w:lastColumn="0" w:oddVBand="0" w:evenVBand="0" w:oddHBand="0" w:evenHBand="0" w:firstRowFirstColumn="0" w:firstRowLastColumn="0" w:lastRowFirstColumn="0" w:lastRowLastColumn="0"/>
                              <w:rPr>
                                <w:color w:val="auto"/>
                              </w:rPr>
                            </w:pPr>
                            <w:r w:rsidRPr="005C3B97">
                              <w:rPr>
                                <w:color w:val="auto"/>
                              </w:rPr>
                              <w:t xml:space="preserve">HIV infection rate </w:t>
                            </w:r>
                          </w:p>
                        </w:tc>
                      </w:tr>
                      <w:tr w:rsidR="00D614E5" w:rsidRPr="005C3B97" w:rsidTr="00E877C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179" w:type="dxa"/>
                            <w:noWrap/>
                          </w:tcPr>
                          <w:p w:rsidR="00D614E5" w:rsidRPr="005C3B97" w:rsidRDefault="00D614E5" w:rsidP="00D454E5">
                            <w:pPr>
                              <w:rPr>
                                <w:b w:val="0"/>
                                <w:color w:val="auto"/>
                              </w:rPr>
                            </w:pPr>
                            <w:r w:rsidRPr="005C3B97">
                              <w:rPr>
                                <w:color w:val="auto"/>
                              </w:rPr>
                              <w:t>HIVTECCNTL</w:t>
                            </w:r>
                          </w:p>
                        </w:tc>
                        <w:tc>
                          <w:tcPr>
                            <w:tcW w:w="4367" w:type="dxa"/>
                            <w:noWrap/>
                          </w:tcPr>
                          <w:p w:rsidR="00D614E5" w:rsidRPr="005C3B97" w:rsidRDefault="00D614E5" w:rsidP="00D454E5">
                            <w:pPr>
                              <w:cnfStyle w:val="000000100000" w:firstRow="0" w:lastRow="0" w:firstColumn="0" w:lastColumn="0" w:oddVBand="0" w:evenVBand="0" w:oddHBand="1" w:evenHBand="0" w:firstRowFirstColumn="0" w:firstRowLastColumn="0" w:lastRowFirstColumn="0" w:lastRowLastColumn="0"/>
                              <w:rPr>
                                <w:color w:val="auto"/>
                              </w:rPr>
                            </w:pPr>
                            <w:r w:rsidRPr="005C3B97">
                              <w:rPr>
                                <w:color w:val="auto"/>
                              </w:rPr>
                              <w:t xml:space="preserve">Rate of technical control of infection, cumulative reduction in infection rate </w:t>
                            </w:r>
                          </w:p>
                        </w:tc>
                      </w:tr>
                      <w:tr w:rsidR="00D614E5" w:rsidRPr="005C3B97" w:rsidTr="00E877C3">
                        <w:trPr>
                          <w:trHeight w:val="352"/>
                        </w:trPr>
                        <w:tc>
                          <w:tcPr>
                            <w:cnfStyle w:val="001000000000" w:firstRow="0" w:lastRow="0" w:firstColumn="1" w:lastColumn="0" w:oddVBand="0" w:evenVBand="0" w:oddHBand="0" w:evenHBand="0" w:firstRowFirstColumn="0" w:firstRowLastColumn="0" w:lastRowFirstColumn="0" w:lastRowLastColumn="0"/>
                            <w:tcW w:w="2179" w:type="dxa"/>
                            <w:noWrap/>
                          </w:tcPr>
                          <w:p w:rsidR="00D614E5" w:rsidRPr="005C3B97" w:rsidRDefault="00D614E5" w:rsidP="00D454E5">
                            <w:pPr>
                              <w:rPr>
                                <w:b w:val="0"/>
                                <w:color w:val="auto"/>
                              </w:rPr>
                            </w:pPr>
                            <w:r w:rsidRPr="005C3B97">
                              <w:rPr>
                                <w:color w:val="auto"/>
                              </w:rPr>
                              <w:t>AIDSDTHS</w:t>
                            </w:r>
                          </w:p>
                        </w:tc>
                        <w:tc>
                          <w:tcPr>
                            <w:tcW w:w="4367" w:type="dxa"/>
                            <w:noWrap/>
                          </w:tcPr>
                          <w:p w:rsidR="00D614E5" w:rsidRPr="005C3B97" w:rsidRDefault="00D614E5" w:rsidP="006A54E3">
                            <w:pPr>
                              <w:cnfStyle w:val="000000000000" w:firstRow="0" w:lastRow="0" w:firstColumn="0" w:lastColumn="0" w:oddVBand="0" w:evenVBand="0" w:oddHBand="0" w:evenHBand="0" w:firstRowFirstColumn="0" w:firstRowLastColumn="0" w:lastRowFirstColumn="0" w:lastRowLastColumn="0"/>
                              <w:rPr>
                                <w:color w:val="auto"/>
                              </w:rPr>
                            </w:pPr>
                            <w:r w:rsidRPr="005C3B97">
                              <w:rPr>
                                <w:color w:val="auto"/>
                              </w:rPr>
                              <w:t xml:space="preserve">Number of AIDS deaths </w:t>
                            </w:r>
                          </w:p>
                        </w:tc>
                      </w:tr>
                      <w:tr w:rsidR="00D614E5" w:rsidRPr="005C3B97" w:rsidTr="00E877C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179" w:type="dxa"/>
                            <w:noWrap/>
                          </w:tcPr>
                          <w:p w:rsidR="00D614E5" w:rsidRPr="005C3B97" w:rsidRDefault="00D614E5" w:rsidP="00D454E5">
                            <w:pPr>
                              <w:rPr>
                                <w:b w:val="0"/>
                                <w:color w:val="auto"/>
                              </w:rPr>
                            </w:pPr>
                            <w:r w:rsidRPr="005C3B97">
                              <w:rPr>
                                <w:color w:val="auto"/>
                              </w:rPr>
                              <w:t>AIDSDRATE</w:t>
                            </w:r>
                          </w:p>
                        </w:tc>
                        <w:tc>
                          <w:tcPr>
                            <w:tcW w:w="4367" w:type="dxa"/>
                            <w:noWrap/>
                          </w:tcPr>
                          <w:p w:rsidR="00D614E5" w:rsidRPr="005C3B97" w:rsidRDefault="00D614E5" w:rsidP="006A54E3">
                            <w:pPr>
                              <w:cnfStyle w:val="000000100000" w:firstRow="0" w:lastRow="0" w:firstColumn="0" w:lastColumn="0" w:oddVBand="0" w:evenVBand="0" w:oddHBand="1" w:evenHBand="0" w:firstRowFirstColumn="0" w:firstRowLastColumn="0" w:lastRowFirstColumn="0" w:lastRowLastColumn="0"/>
                              <w:rPr>
                                <w:color w:val="auto"/>
                              </w:rPr>
                            </w:pPr>
                            <w:r w:rsidRPr="005C3B97">
                              <w:rPr>
                                <w:color w:val="auto"/>
                              </w:rPr>
                              <w:t xml:space="preserve">Death rate from AIDS </w:t>
                            </w:r>
                          </w:p>
                        </w:tc>
                      </w:tr>
                      <w:tr w:rsidR="00D614E5" w:rsidRPr="005C3B97" w:rsidTr="00E877C3">
                        <w:trPr>
                          <w:trHeight w:val="352"/>
                        </w:trPr>
                        <w:tc>
                          <w:tcPr>
                            <w:cnfStyle w:val="001000000000" w:firstRow="0" w:lastRow="0" w:firstColumn="1" w:lastColumn="0" w:oddVBand="0" w:evenVBand="0" w:oddHBand="0" w:evenHBand="0" w:firstRowFirstColumn="0" w:firstRowLastColumn="0" w:lastRowFirstColumn="0" w:lastRowLastColumn="0"/>
                            <w:tcW w:w="2179" w:type="dxa"/>
                            <w:noWrap/>
                          </w:tcPr>
                          <w:p w:rsidR="00D614E5" w:rsidRPr="005C3B97" w:rsidRDefault="00D614E5" w:rsidP="00D454E5">
                            <w:pPr>
                              <w:rPr>
                                <w:b w:val="0"/>
                                <w:color w:val="auto"/>
                              </w:rPr>
                            </w:pPr>
                            <w:r w:rsidRPr="005C3B97">
                              <w:rPr>
                                <w:color w:val="auto"/>
                              </w:rPr>
                              <w:t>AIDSDTHSCM</w:t>
                            </w:r>
                          </w:p>
                        </w:tc>
                        <w:tc>
                          <w:tcPr>
                            <w:tcW w:w="4367" w:type="dxa"/>
                            <w:noWrap/>
                          </w:tcPr>
                          <w:p w:rsidR="00D614E5" w:rsidRPr="005C3B97" w:rsidRDefault="00D614E5" w:rsidP="00D454E5">
                            <w:pPr>
                              <w:cnfStyle w:val="000000000000" w:firstRow="0" w:lastRow="0" w:firstColumn="0" w:lastColumn="0" w:oddVBand="0" w:evenVBand="0" w:oddHBand="0" w:evenHBand="0" w:firstRowFirstColumn="0" w:firstRowLastColumn="0" w:lastRowFirstColumn="0" w:lastRowLastColumn="0"/>
                              <w:rPr>
                                <w:color w:val="auto"/>
                              </w:rPr>
                            </w:pPr>
                            <w:r w:rsidRPr="005C3B97">
                              <w:rPr>
                                <w:color w:val="auto"/>
                              </w:rPr>
                              <w:t>Cumulative Number of AIDS deaths since first year of model</w:t>
                            </w:r>
                          </w:p>
                        </w:tc>
                      </w:tr>
                    </w:tbl>
                    <w:p w:rsidR="00D614E5" w:rsidRDefault="00D614E5" w:rsidP="0008635C"/>
                  </w:txbxContent>
                </v:textbox>
                <w10:wrap type="square"/>
              </v:shape>
            </w:pict>
          </mc:Fallback>
        </mc:AlternateContent>
      </w:r>
      <w:r w:rsidR="00A968DD">
        <w:t>HIV and AIDS have attracted significant interest among policy makers because of the tremendous toll that these diseases have on populations in both human and economic terms. Because of this interest, it is wo</w:t>
      </w:r>
      <w:r w:rsidR="007A0496">
        <w:t>rth discussing the HIV/AIDS sub</w:t>
      </w:r>
      <w:r w:rsidR="00A968DD">
        <w:t>module separately from the rest of the health module.</w:t>
      </w:r>
      <w:r w:rsidR="007A0496">
        <w:t xml:space="preserve"> That sub</w:t>
      </w:r>
      <w:r w:rsidR="00AB3594">
        <w:t>module represents both the extent of HIV prevalence in a population (a stock variable) and the annual deaths from AIDS (a flow variable driven in substantial part by the prevalence rate, but also responsive to technological advance in the fight against AIDS</w:t>
      </w:r>
      <w:r w:rsidR="007A0496">
        <w:t>)</w:t>
      </w:r>
      <w:r w:rsidR="00AB3594">
        <w:t>.</w:t>
      </w:r>
      <w:r w:rsidR="00127372">
        <w:t xml:space="preserve"> </w:t>
      </w:r>
      <w:r w:rsidR="00430E81">
        <w:t xml:space="preserve">A number of key variables are available to represent the burden of HIV and AIDS within a country. </w:t>
      </w:r>
    </w:p>
    <w:p w:rsidR="00D454E5" w:rsidRDefault="00D454E5" w:rsidP="00FD541F">
      <w:r>
        <w:t xml:space="preserve">Three variables are </w:t>
      </w:r>
      <w:proofErr w:type="gramStart"/>
      <w:r>
        <w:t>key</w:t>
      </w:r>
      <w:proofErr w:type="gramEnd"/>
      <w:r>
        <w:t xml:space="preserve"> to understanding the progression of infection within a country. </w:t>
      </w:r>
      <w:r w:rsidRPr="00D454E5">
        <w:rPr>
          <w:b/>
        </w:rPr>
        <w:t>HIVCASES</w:t>
      </w:r>
      <w:r>
        <w:rPr>
          <w:b/>
        </w:rPr>
        <w:t xml:space="preserve"> </w:t>
      </w:r>
      <w:r>
        <w:t xml:space="preserve">provides the total number of HIV cases, </w:t>
      </w:r>
      <w:r w:rsidRPr="00D454E5">
        <w:rPr>
          <w:b/>
        </w:rPr>
        <w:t>HIVRATE</w:t>
      </w:r>
      <w:r>
        <w:t xml:space="preserve"> represents a flow variable showing the rate at which people are being infected with HIV, and </w:t>
      </w:r>
      <w:r>
        <w:rPr>
          <w:b/>
        </w:rPr>
        <w:t>HIVTECCNTL</w:t>
      </w:r>
      <w:r>
        <w:t xml:space="preserve"> indicates the progress being made in reducing the rate of infection within a country. </w:t>
      </w:r>
    </w:p>
    <w:p w:rsidR="00D454E5" w:rsidRPr="00D454E5" w:rsidRDefault="00D454E5" w:rsidP="00FD541F">
      <w:r>
        <w:t xml:space="preserve">Three other variables assess mortality due to HIV and AIDs within a country. Similar to HIV, the variables </w:t>
      </w:r>
      <w:r w:rsidRPr="00D454E5">
        <w:rPr>
          <w:b/>
        </w:rPr>
        <w:t>AIDSDTHS</w:t>
      </w:r>
      <w:r>
        <w:rPr>
          <w:b/>
        </w:rPr>
        <w:t xml:space="preserve"> </w:t>
      </w:r>
      <w:r>
        <w:t xml:space="preserve">and </w:t>
      </w:r>
      <w:r w:rsidRPr="00D454E5">
        <w:rPr>
          <w:b/>
        </w:rPr>
        <w:t>AIDSDRATE</w:t>
      </w:r>
      <w:r>
        <w:rPr>
          <w:b/>
        </w:rPr>
        <w:t xml:space="preserve"> </w:t>
      </w:r>
      <w:r>
        <w:t xml:space="preserve">indicate the number of AIDs deaths and the rate of mortality from AIDs respectively, while </w:t>
      </w:r>
      <w:r>
        <w:rPr>
          <w:b/>
        </w:rPr>
        <w:t>AIDSDTHSCM</w:t>
      </w:r>
      <w:r>
        <w:t xml:space="preserve"> represents the cumulative number of deaths due to the disease. </w:t>
      </w:r>
    </w:p>
    <w:p w:rsidR="00D454E5" w:rsidRDefault="00D454E5" w:rsidP="00FD541F"/>
    <w:p w:rsidR="002A7D10" w:rsidRPr="002A7D10" w:rsidRDefault="00A968DD" w:rsidP="00916941">
      <w:pPr>
        <w:pStyle w:val="Heading2"/>
        <w:spacing w:after="120"/>
      </w:pPr>
      <w:bookmarkStart w:id="56" w:name="_Toc423108072"/>
      <w:r>
        <w:t xml:space="preserve">Parameters </w:t>
      </w:r>
      <w:r w:rsidR="009910C4">
        <w:t>to Affect Prevalence</w:t>
      </w:r>
      <w:bookmarkEnd w:id="56"/>
    </w:p>
    <w:tbl>
      <w:tblPr>
        <w:tblStyle w:val="ListTable6ColorfulAccent4"/>
        <w:tblW w:w="9485" w:type="dxa"/>
        <w:tblLook w:val="04A0" w:firstRow="1" w:lastRow="0" w:firstColumn="1" w:lastColumn="0" w:noHBand="0" w:noVBand="1"/>
      </w:tblPr>
      <w:tblGrid>
        <w:gridCol w:w="1245"/>
        <w:gridCol w:w="1746"/>
        <w:gridCol w:w="4522"/>
        <w:gridCol w:w="1972"/>
      </w:tblGrid>
      <w:tr w:rsidR="00513077" w:rsidRPr="00E877C3" w:rsidTr="005C3B9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45" w:type="dxa"/>
            <w:noWrap/>
            <w:hideMark/>
          </w:tcPr>
          <w:p w:rsidR="00513077" w:rsidRPr="00E877C3" w:rsidRDefault="00513077" w:rsidP="00513077">
            <w:pPr>
              <w:rPr>
                <w:rFonts w:ascii="Calibri" w:eastAsia="Times New Roman" w:hAnsi="Calibri" w:cs="Times New Roman"/>
                <w:bCs w:val="0"/>
                <w:color w:val="000000"/>
              </w:rPr>
            </w:pPr>
            <w:r w:rsidRPr="00E877C3">
              <w:rPr>
                <w:rFonts w:ascii="Calibri" w:eastAsia="Times New Roman" w:hAnsi="Calibri" w:cs="Times New Roman"/>
                <w:bCs w:val="0"/>
                <w:color w:val="000000"/>
              </w:rPr>
              <w:t>Parameter</w:t>
            </w:r>
          </w:p>
        </w:tc>
        <w:tc>
          <w:tcPr>
            <w:tcW w:w="1746" w:type="dxa"/>
            <w:noWrap/>
            <w:hideMark/>
          </w:tcPr>
          <w:p w:rsidR="00513077" w:rsidRPr="00E877C3" w:rsidRDefault="00513077" w:rsidP="005130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Variable of Interest</w:t>
            </w:r>
          </w:p>
        </w:tc>
        <w:tc>
          <w:tcPr>
            <w:tcW w:w="4522" w:type="dxa"/>
            <w:noWrap/>
            <w:hideMark/>
          </w:tcPr>
          <w:p w:rsidR="00513077" w:rsidRPr="00E877C3" w:rsidRDefault="00513077" w:rsidP="005130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Description</w:t>
            </w:r>
          </w:p>
        </w:tc>
        <w:tc>
          <w:tcPr>
            <w:tcW w:w="1972" w:type="dxa"/>
            <w:noWrap/>
            <w:hideMark/>
          </w:tcPr>
          <w:p w:rsidR="00513077" w:rsidRPr="00E877C3" w:rsidRDefault="00513077" w:rsidP="005130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Type</w:t>
            </w:r>
          </w:p>
        </w:tc>
      </w:tr>
      <w:tr w:rsidR="003E589F" w:rsidRPr="00E877C3" w:rsidTr="005C3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45" w:type="dxa"/>
            <w:noWrap/>
          </w:tcPr>
          <w:p w:rsidR="003E589F" w:rsidRPr="00E877C3" w:rsidRDefault="003E589F" w:rsidP="00513077">
            <w:pPr>
              <w:rPr>
                <w:rFonts w:ascii="Calibri" w:eastAsia="Times New Roman" w:hAnsi="Calibri" w:cs="Times New Roman"/>
                <w:color w:val="000000"/>
              </w:rPr>
            </w:pPr>
            <w:r w:rsidRPr="00E877C3">
              <w:rPr>
                <w:rFonts w:ascii="Calibri" w:eastAsia="Times New Roman" w:hAnsi="Calibri" w:cs="Times New Roman"/>
                <w:color w:val="000000"/>
              </w:rPr>
              <w:t>hivm</w:t>
            </w:r>
          </w:p>
        </w:tc>
        <w:tc>
          <w:tcPr>
            <w:tcW w:w="1746" w:type="dxa"/>
            <w:noWrap/>
          </w:tcPr>
          <w:p w:rsidR="003E589F" w:rsidRPr="00E877C3" w:rsidRDefault="003E589F"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HIVRATE</w:t>
            </w:r>
          </w:p>
        </w:tc>
        <w:tc>
          <w:tcPr>
            <w:tcW w:w="4522" w:type="dxa"/>
            <w:noWrap/>
          </w:tcPr>
          <w:p w:rsidR="003E589F" w:rsidRPr="00E877C3" w:rsidRDefault="003E589F"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HIV infection rate, multiplier of percent of population infected</w:t>
            </w:r>
          </w:p>
        </w:tc>
        <w:tc>
          <w:tcPr>
            <w:tcW w:w="1972" w:type="dxa"/>
            <w:noWrap/>
          </w:tcPr>
          <w:p w:rsidR="003E589F" w:rsidRPr="00E877C3" w:rsidRDefault="00382D40"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Multiplier</w:t>
            </w:r>
          </w:p>
        </w:tc>
      </w:tr>
      <w:tr w:rsidR="00513077" w:rsidRPr="00E877C3" w:rsidTr="005C3B97">
        <w:trPr>
          <w:trHeight w:val="330"/>
        </w:trPr>
        <w:tc>
          <w:tcPr>
            <w:cnfStyle w:val="001000000000" w:firstRow="0" w:lastRow="0" w:firstColumn="1" w:lastColumn="0" w:oddVBand="0" w:evenVBand="0" w:oddHBand="0" w:evenHBand="0" w:firstRowFirstColumn="0" w:firstRowLastColumn="0" w:lastRowFirstColumn="0" w:lastRowLastColumn="0"/>
            <w:tcW w:w="1245" w:type="dxa"/>
            <w:noWrap/>
            <w:hideMark/>
          </w:tcPr>
          <w:p w:rsidR="00513077" w:rsidRPr="00E877C3" w:rsidRDefault="00513077" w:rsidP="00513077">
            <w:pPr>
              <w:rPr>
                <w:rFonts w:ascii="Calibri" w:eastAsia="Times New Roman" w:hAnsi="Calibri" w:cs="Times New Roman"/>
                <w:color w:val="000000"/>
              </w:rPr>
            </w:pPr>
            <w:r w:rsidRPr="00E877C3">
              <w:rPr>
                <w:rFonts w:ascii="Calibri" w:eastAsia="Times New Roman" w:hAnsi="Calibri" w:cs="Times New Roman"/>
                <w:color w:val="000000"/>
              </w:rPr>
              <w:t>hivtadvr</w:t>
            </w:r>
          </w:p>
        </w:tc>
        <w:tc>
          <w:tcPr>
            <w:tcW w:w="1746" w:type="dxa"/>
            <w:noWrap/>
            <w:hideMark/>
          </w:tcPr>
          <w:p w:rsidR="00513077" w:rsidRPr="00E877C3" w:rsidRDefault="00513077"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HIV CASES/</w:t>
            </w:r>
            <w:r w:rsidR="00B563F2" w:rsidRPr="00E877C3">
              <w:rPr>
                <w:rFonts w:ascii="Calibri" w:eastAsia="Times New Roman" w:hAnsi="Calibri" w:cs="Times New Roman"/>
                <w:color w:val="000000"/>
              </w:rPr>
              <w:t xml:space="preserve"> </w:t>
            </w:r>
            <w:r w:rsidRPr="00E877C3">
              <w:rPr>
                <w:rFonts w:ascii="Calibri" w:eastAsia="Times New Roman" w:hAnsi="Calibri" w:cs="Times New Roman"/>
                <w:color w:val="000000"/>
              </w:rPr>
              <w:t>HIVRATE</w:t>
            </w:r>
          </w:p>
        </w:tc>
        <w:tc>
          <w:tcPr>
            <w:tcW w:w="4522" w:type="dxa"/>
            <w:noWrap/>
            <w:hideMark/>
          </w:tcPr>
          <w:p w:rsidR="00513077" w:rsidRPr="00E877C3" w:rsidRDefault="00513077"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Technical advance rate in of control of infection</w:t>
            </w:r>
          </w:p>
        </w:tc>
        <w:tc>
          <w:tcPr>
            <w:tcW w:w="1972" w:type="dxa"/>
            <w:noWrap/>
            <w:hideMark/>
          </w:tcPr>
          <w:p w:rsidR="00513077" w:rsidRPr="00E877C3" w:rsidRDefault="00382D40"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Rate of c</w:t>
            </w:r>
            <w:r w:rsidR="00513077" w:rsidRPr="00E877C3">
              <w:rPr>
                <w:rFonts w:ascii="Calibri" w:eastAsia="Times New Roman" w:hAnsi="Calibri" w:cs="Times New Roman"/>
                <w:color w:val="000000"/>
              </w:rPr>
              <w:t>hange</w:t>
            </w:r>
          </w:p>
        </w:tc>
      </w:tr>
      <w:tr w:rsidR="00513077" w:rsidRPr="00E877C3" w:rsidTr="005C3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45" w:type="dxa"/>
            <w:noWrap/>
            <w:hideMark/>
          </w:tcPr>
          <w:p w:rsidR="00513077" w:rsidRPr="00E877C3" w:rsidRDefault="00513077" w:rsidP="00513077">
            <w:pPr>
              <w:rPr>
                <w:rFonts w:ascii="Calibri" w:eastAsia="Times New Roman" w:hAnsi="Calibri" w:cs="Times New Roman"/>
                <w:color w:val="000000"/>
              </w:rPr>
            </w:pPr>
            <w:r w:rsidRPr="00E877C3">
              <w:rPr>
                <w:rFonts w:ascii="Calibri" w:eastAsia="Times New Roman" w:hAnsi="Calibri" w:cs="Times New Roman"/>
                <w:color w:val="000000"/>
              </w:rPr>
              <w:t>hivmdcm</w:t>
            </w:r>
          </w:p>
        </w:tc>
        <w:tc>
          <w:tcPr>
            <w:tcW w:w="1746" w:type="dxa"/>
            <w:noWrap/>
            <w:hideMark/>
          </w:tcPr>
          <w:p w:rsidR="00513077" w:rsidRPr="00E877C3" w:rsidRDefault="00513077"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HIVRATE</w:t>
            </w:r>
          </w:p>
        </w:tc>
        <w:tc>
          <w:tcPr>
            <w:tcW w:w="4522" w:type="dxa"/>
            <w:noWrap/>
            <w:hideMark/>
          </w:tcPr>
          <w:p w:rsidR="00513077" w:rsidRPr="00E877C3" w:rsidRDefault="00513077"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HIV infection rate maximum for MDCs, multiplier</w:t>
            </w:r>
          </w:p>
        </w:tc>
        <w:tc>
          <w:tcPr>
            <w:tcW w:w="1972" w:type="dxa"/>
            <w:noWrap/>
            <w:hideMark/>
          </w:tcPr>
          <w:p w:rsidR="00513077" w:rsidRPr="00E877C3" w:rsidRDefault="00382D40"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Rate of change</w:t>
            </w:r>
          </w:p>
        </w:tc>
      </w:tr>
      <w:tr w:rsidR="00513077" w:rsidRPr="00E877C3" w:rsidTr="005C3B97">
        <w:trPr>
          <w:trHeight w:val="330"/>
        </w:trPr>
        <w:tc>
          <w:tcPr>
            <w:cnfStyle w:val="001000000000" w:firstRow="0" w:lastRow="0" w:firstColumn="1" w:lastColumn="0" w:oddVBand="0" w:evenVBand="0" w:oddHBand="0" w:evenHBand="0" w:firstRowFirstColumn="0" w:firstRowLastColumn="0" w:lastRowFirstColumn="0" w:lastRowLastColumn="0"/>
            <w:tcW w:w="1245" w:type="dxa"/>
            <w:noWrap/>
            <w:hideMark/>
          </w:tcPr>
          <w:p w:rsidR="00513077" w:rsidRPr="00E877C3" w:rsidRDefault="00513077" w:rsidP="00513077">
            <w:pPr>
              <w:rPr>
                <w:rFonts w:ascii="Calibri" w:eastAsia="Times New Roman" w:hAnsi="Calibri" w:cs="Times New Roman"/>
                <w:color w:val="000000"/>
              </w:rPr>
            </w:pPr>
            <w:r w:rsidRPr="00E877C3">
              <w:rPr>
                <w:rFonts w:ascii="Calibri" w:eastAsia="Times New Roman" w:hAnsi="Calibri" w:cs="Times New Roman"/>
                <w:color w:val="000000"/>
              </w:rPr>
              <w:t>hivpeakr</w:t>
            </w:r>
          </w:p>
        </w:tc>
        <w:tc>
          <w:tcPr>
            <w:tcW w:w="1746" w:type="dxa"/>
            <w:noWrap/>
            <w:hideMark/>
          </w:tcPr>
          <w:p w:rsidR="00513077" w:rsidRPr="00E877C3" w:rsidRDefault="00513077"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HIVCASES/</w:t>
            </w:r>
            <w:r w:rsidR="00B563F2" w:rsidRPr="00E877C3">
              <w:rPr>
                <w:rFonts w:ascii="Calibri" w:eastAsia="Times New Roman" w:hAnsi="Calibri" w:cs="Times New Roman"/>
                <w:color w:val="000000"/>
              </w:rPr>
              <w:t xml:space="preserve"> </w:t>
            </w:r>
            <w:r w:rsidRPr="00E877C3">
              <w:rPr>
                <w:rFonts w:ascii="Calibri" w:eastAsia="Times New Roman" w:hAnsi="Calibri" w:cs="Times New Roman"/>
                <w:color w:val="000000"/>
              </w:rPr>
              <w:t>HIVRATE</w:t>
            </w:r>
          </w:p>
        </w:tc>
        <w:tc>
          <w:tcPr>
            <w:tcW w:w="4522" w:type="dxa"/>
            <w:noWrap/>
            <w:hideMark/>
          </w:tcPr>
          <w:p w:rsidR="00513077" w:rsidRPr="00E877C3" w:rsidRDefault="00513077"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HIV infection rate at year of peak</w:t>
            </w:r>
          </w:p>
        </w:tc>
        <w:tc>
          <w:tcPr>
            <w:tcW w:w="1972" w:type="dxa"/>
            <w:noWrap/>
            <w:hideMark/>
          </w:tcPr>
          <w:p w:rsidR="00513077" w:rsidRPr="00E877C3" w:rsidRDefault="00382D40"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Target v</w:t>
            </w:r>
            <w:r w:rsidR="00513077" w:rsidRPr="00E877C3">
              <w:rPr>
                <w:rFonts w:ascii="Calibri" w:eastAsia="Times New Roman" w:hAnsi="Calibri" w:cs="Times New Roman"/>
                <w:color w:val="000000"/>
              </w:rPr>
              <w:t>alue</w:t>
            </w:r>
          </w:p>
        </w:tc>
      </w:tr>
      <w:tr w:rsidR="00513077" w:rsidRPr="00E877C3" w:rsidTr="005C3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45" w:type="dxa"/>
            <w:noWrap/>
            <w:hideMark/>
          </w:tcPr>
          <w:p w:rsidR="00513077" w:rsidRPr="00E877C3" w:rsidRDefault="00513077" w:rsidP="00513077">
            <w:pPr>
              <w:rPr>
                <w:rFonts w:ascii="Calibri" w:eastAsia="Times New Roman" w:hAnsi="Calibri" w:cs="Times New Roman"/>
                <w:color w:val="000000"/>
              </w:rPr>
            </w:pPr>
            <w:r w:rsidRPr="00E877C3">
              <w:rPr>
                <w:rFonts w:ascii="Calibri" w:eastAsia="Times New Roman" w:hAnsi="Calibri" w:cs="Times New Roman"/>
                <w:color w:val="000000"/>
              </w:rPr>
              <w:t>hivpeakyr</w:t>
            </w:r>
          </w:p>
        </w:tc>
        <w:tc>
          <w:tcPr>
            <w:tcW w:w="1746" w:type="dxa"/>
            <w:noWrap/>
            <w:hideMark/>
          </w:tcPr>
          <w:p w:rsidR="00513077" w:rsidRPr="00E877C3" w:rsidRDefault="00513077"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HIVRATE</w:t>
            </w:r>
          </w:p>
        </w:tc>
        <w:tc>
          <w:tcPr>
            <w:tcW w:w="4522" w:type="dxa"/>
            <w:noWrap/>
            <w:hideMark/>
          </w:tcPr>
          <w:p w:rsidR="00513077" w:rsidRPr="00E877C3" w:rsidRDefault="00513077"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Sets year of epidemic peak</w:t>
            </w:r>
          </w:p>
        </w:tc>
        <w:tc>
          <w:tcPr>
            <w:tcW w:w="1972" w:type="dxa"/>
            <w:noWrap/>
            <w:hideMark/>
          </w:tcPr>
          <w:p w:rsidR="00513077" w:rsidRPr="00E877C3" w:rsidRDefault="00513077" w:rsidP="005130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Target</w:t>
            </w:r>
            <w:r w:rsidR="00382D40" w:rsidRPr="00E877C3">
              <w:rPr>
                <w:rFonts w:ascii="Calibri" w:eastAsia="Times New Roman" w:hAnsi="Calibri" w:cs="Times New Roman"/>
                <w:color w:val="000000"/>
              </w:rPr>
              <w:t xml:space="preserve"> y</w:t>
            </w:r>
            <w:r w:rsidR="00C8704A" w:rsidRPr="00E877C3">
              <w:rPr>
                <w:rFonts w:ascii="Calibri" w:eastAsia="Times New Roman" w:hAnsi="Calibri" w:cs="Times New Roman"/>
                <w:color w:val="000000"/>
              </w:rPr>
              <w:t>ear</w:t>
            </w:r>
          </w:p>
        </w:tc>
      </w:tr>
      <w:tr w:rsidR="003E589F" w:rsidRPr="00E877C3" w:rsidTr="005C3B97">
        <w:trPr>
          <w:trHeight w:val="330"/>
        </w:trPr>
        <w:tc>
          <w:tcPr>
            <w:cnfStyle w:val="001000000000" w:firstRow="0" w:lastRow="0" w:firstColumn="1" w:lastColumn="0" w:oddVBand="0" w:evenVBand="0" w:oddHBand="0" w:evenHBand="0" w:firstRowFirstColumn="0" w:firstRowLastColumn="0" w:lastRowFirstColumn="0" w:lastRowLastColumn="0"/>
            <w:tcW w:w="1245" w:type="dxa"/>
            <w:noWrap/>
          </w:tcPr>
          <w:p w:rsidR="003E589F" w:rsidRPr="00E877C3" w:rsidRDefault="003E589F" w:rsidP="00513077">
            <w:pPr>
              <w:rPr>
                <w:rFonts w:ascii="Calibri" w:eastAsia="Times New Roman" w:hAnsi="Calibri" w:cs="Times New Roman"/>
                <w:color w:val="000000"/>
              </w:rPr>
            </w:pPr>
            <w:r w:rsidRPr="00E877C3">
              <w:rPr>
                <w:rFonts w:ascii="Calibri" w:eastAsia="Times New Roman" w:hAnsi="Calibri" w:cs="Times New Roman"/>
                <w:color w:val="000000"/>
              </w:rPr>
              <w:t>hivincr</w:t>
            </w:r>
          </w:p>
        </w:tc>
        <w:tc>
          <w:tcPr>
            <w:tcW w:w="1746" w:type="dxa"/>
            <w:noWrap/>
          </w:tcPr>
          <w:p w:rsidR="003E589F" w:rsidRPr="00E877C3" w:rsidRDefault="003E589F"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HIVCASES</w:t>
            </w:r>
          </w:p>
        </w:tc>
        <w:tc>
          <w:tcPr>
            <w:tcW w:w="4522" w:type="dxa"/>
            <w:noWrap/>
          </w:tcPr>
          <w:p w:rsidR="003E589F" w:rsidRPr="00E877C3" w:rsidRDefault="003E589F"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HIV increase rate, only used prior to 2000</w:t>
            </w:r>
          </w:p>
        </w:tc>
        <w:tc>
          <w:tcPr>
            <w:tcW w:w="1972" w:type="dxa"/>
            <w:noWrap/>
          </w:tcPr>
          <w:p w:rsidR="003E589F" w:rsidRPr="00E877C3" w:rsidRDefault="00382D40" w:rsidP="005130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Rate of c</w:t>
            </w:r>
            <w:r w:rsidR="003E589F" w:rsidRPr="00E877C3">
              <w:rPr>
                <w:rFonts w:ascii="Calibri" w:eastAsia="Times New Roman" w:hAnsi="Calibri" w:cs="Times New Roman"/>
                <w:color w:val="000000"/>
              </w:rPr>
              <w:t>hange</w:t>
            </w:r>
          </w:p>
        </w:tc>
      </w:tr>
    </w:tbl>
    <w:p w:rsidR="00513077" w:rsidRDefault="00513077" w:rsidP="00430E81"/>
    <w:p w:rsidR="00937238" w:rsidRPr="00382D40" w:rsidRDefault="00937238" w:rsidP="007A0496">
      <w:r>
        <w:t>Modifying the infection rate with</w:t>
      </w:r>
      <w:r w:rsidRPr="00D62A43">
        <w:rPr>
          <w:b/>
          <w:bCs/>
        </w:rPr>
        <w:t xml:space="preserve"> </w:t>
      </w:r>
      <w:r w:rsidRPr="006843AC">
        <w:rPr>
          <w:b/>
        </w:rPr>
        <w:t>hivm</w:t>
      </w:r>
      <w:r>
        <w:t xml:space="preserve"> is probably the easiest way to adjust the burden of HIV infection within a country. Like </w:t>
      </w:r>
      <w:r w:rsidRPr="006843AC">
        <w:rPr>
          <w:b/>
        </w:rPr>
        <w:t>hlmortm</w:t>
      </w:r>
      <w:r>
        <w:t xml:space="preserve">, </w:t>
      </w:r>
      <w:r w:rsidRPr="006843AC">
        <w:rPr>
          <w:b/>
        </w:rPr>
        <w:t>hivm</w:t>
      </w:r>
      <w:r>
        <w:t xml:space="preserve"> is a multiplicative parameter. In other words</w:t>
      </w:r>
      <w:r w:rsidR="007A0496">
        <w:t>,</w:t>
      </w:r>
      <w:r>
        <w:t xml:space="preserve"> increasing the value of the parameter in scenario analysis from 1 to 1.2 represents a 20% increase in the rate of infection relative to the base case. </w:t>
      </w:r>
      <w:r>
        <w:rPr>
          <w:b/>
        </w:rPr>
        <w:t>Hivtadvr</w:t>
      </w:r>
      <w:r>
        <w:t xml:space="preserve"> allows users to </w:t>
      </w:r>
      <w:r w:rsidR="003E589F">
        <w:t xml:space="preserve">change </w:t>
      </w:r>
      <w:r>
        <w:t>the prevalence of HIV, once the epidemic has peaked, by a certain percent annually</w:t>
      </w:r>
      <w:r w:rsidR="003E589F">
        <w:t xml:space="preserve"> to model different assumptions about the rate at which control technologies will improve, reducing the prevalence of the disease over time</w:t>
      </w:r>
      <w:r>
        <w:t>.</w:t>
      </w:r>
      <w:r w:rsidR="00D61735">
        <w:t xml:space="preserve"> </w:t>
      </w:r>
      <w:r>
        <w:t xml:space="preserve">Unlike the mortality multiplier, which takes effect once the model has calculated the base </w:t>
      </w:r>
      <w:r>
        <w:lastRenderedPageBreak/>
        <w:t>case, this parameter will affect the actual calculations the model makes while running.</w:t>
      </w:r>
      <w:r w:rsidR="003E589F" w:rsidRPr="003E589F">
        <w:t xml:space="preserve"> </w:t>
      </w:r>
      <w:r w:rsidR="003E589F">
        <w:t>This parameter</w:t>
      </w:r>
      <w:r w:rsidR="003E589F" w:rsidRPr="00F45640">
        <w:t xml:space="preserve"> function</w:t>
      </w:r>
      <w:r w:rsidR="003E589F">
        <w:t>s</w:t>
      </w:r>
      <w:r w:rsidR="003E589F" w:rsidRPr="00F45640">
        <w:t xml:space="preserve"> as additive </w:t>
      </w:r>
      <w:r w:rsidR="003E589F">
        <w:t>factor</w:t>
      </w:r>
      <w:r w:rsidR="003E589F" w:rsidRPr="00F45640">
        <w:t xml:space="preserve"> to a growth rate within IFs.</w:t>
      </w:r>
      <w:r w:rsidR="003E589F">
        <w:t xml:space="preserve"> </w:t>
      </w:r>
      <w:r w:rsidR="003E589F" w:rsidRPr="00F45640">
        <w:t xml:space="preserve">In other words, a </w:t>
      </w:r>
      <w:r w:rsidR="007A0496">
        <w:t>0</w:t>
      </w:r>
      <w:r w:rsidR="003E589F" w:rsidRPr="00F45640">
        <w:t xml:space="preserve">.01 increase in the parameter represents a </w:t>
      </w:r>
      <w:r w:rsidR="007A0496">
        <w:t>0</w:t>
      </w:r>
      <w:r w:rsidR="003E589F" w:rsidRPr="00F45640">
        <w:t>.01 increase in the growth</w:t>
      </w:r>
      <w:r w:rsidR="003E589F">
        <w:t xml:space="preserve"> </w:t>
      </w:r>
      <w:r w:rsidR="003E589F" w:rsidRPr="00F45640">
        <w:t>rate for the technical advance rate in HIV infection control (</w:t>
      </w:r>
      <w:r w:rsidR="003E589F" w:rsidRPr="00D454E5">
        <w:rPr>
          <w:b/>
        </w:rPr>
        <w:t>hivtadvr</w:t>
      </w:r>
      <w:r w:rsidR="003E589F" w:rsidRPr="00F45640">
        <w:t>)</w:t>
      </w:r>
      <w:r w:rsidR="00D454E5">
        <w:t>.</w:t>
      </w:r>
    </w:p>
    <w:p w:rsidR="00A57901" w:rsidRPr="00382D40" w:rsidRDefault="003C06DD" w:rsidP="007A0496">
      <w:pPr>
        <w:pStyle w:val="BodyText"/>
        <w:jc w:val="left"/>
        <w:rPr>
          <w:rFonts w:asciiTheme="minorHAnsi" w:eastAsiaTheme="minorEastAsia" w:hAnsiTheme="minorHAnsi" w:cstheme="minorBidi"/>
          <w:sz w:val="20"/>
          <w:lang w:val="en-US"/>
        </w:rPr>
      </w:pPr>
      <w:r w:rsidRPr="00382D40">
        <w:rPr>
          <w:rFonts w:asciiTheme="minorHAnsi" w:eastAsiaTheme="minorEastAsia" w:hAnsiTheme="minorHAnsi" w:cstheme="minorBidi"/>
          <w:sz w:val="20"/>
          <w:lang w:val="en-US"/>
        </w:rPr>
        <w:t>The HIV submodule is designed to allow users to affect the course of the epidemic across countries and across time.</w:t>
      </w:r>
      <w:r w:rsidR="00D61735" w:rsidRPr="00382D40">
        <w:rPr>
          <w:rFonts w:asciiTheme="minorHAnsi" w:eastAsiaTheme="minorEastAsia" w:hAnsiTheme="minorHAnsi" w:cstheme="minorBidi"/>
          <w:sz w:val="20"/>
          <w:lang w:val="en-US"/>
        </w:rPr>
        <w:t xml:space="preserve"> </w:t>
      </w:r>
      <w:r w:rsidR="003E589F" w:rsidRPr="00382D40">
        <w:rPr>
          <w:rFonts w:asciiTheme="minorHAnsi" w:eastAsiaTheme="minorEastAsia" w:hAnsiTheme="minorHAnsi" w:cstheme="minorBidi"/>
          <w:sz w:val="20"/>
          <w:lang w:val="en-US"/>
        </w:rPr>
        <w:t>T</w:t>
      </w:r>
      <w:r w:rsidRPr="00382D40">
        <w:rPr>
          <w:rFonts w:asciiTheme="minorHAnsi" w:eastAsiaTheme="minorEastAsia" w:hAnsiTheme="minorHAnsi" w:cstheme="minorBidi"/>
          <w:sz w:val="20"/>
          <w:lang w:val="en-US"/>
        </w:rPr>
        <w:t xml:space="preserve">he multiplier </w:t>
      </w:r>
      <w:r w:rsidRPr="00D454E5">
        <w:rPr>
          <w:rFonts w:asciiTheme="minorHAnsi" w:eastAsiaTheme="minorEastAsia" w:hAnsiTheme="minorHAnsi" w:cstheme="minorBidi"/>
          <w:b/>
          <w:sz w:val="20"/>
          <w:lang w:val="en-US"/>
        </w:rPr>
        <w:t>hivmdcm</w:t>
      </w:r>
      <w:r w:rsidRPr="00382D40">
        <w:rPr>
          <w:rFonts w:asciiTheme="minorHAnsi" w:eastAsiaTheme="minorEastAsia" w:hAnsiTheme="minorHAnsi" w:cstheme="minorBidi"/>
          <w:sz w:val="20"/>
          <w:lang w:val="en-US"/>
        </w:rPr>
        <w:t xml:space="preserve"> </w:t>
      </w:r>
      <w:r w:rsidR="003E589F" w:rsidRPr="00382D40">
        <w:rPr>
          <w:rFonts w:asciiTheme="minorHAnsi" w:eastAsiaTheme="minorEastAsia" w:hAnsiTheme="minorHAnsi" w:cstheme="minorBidi"/>
          <w:sz w:val="20"/>
          <w:lang w:val="en-US"/>
        </w:rPr>
        <w:t>is a multiplicative parameter</w:t>
      </w:r>
      <w:r w:rsidRPr="00382D40">
        <w:rPr>
          <w:rFonts w:asciiTheme="minorHAnsi" w:eastAsiaTheme="minorEastAsia" w:hAnsiTheme="minorHAnsi" w:cstheme="minorBidi"/>
          <w:sz w:val="20"/>
          <w:lang w:val="en-US"/>
        </w:rPr>
        <w:t xml:space="preserve"> that affects the</w:t>
      </w:r>
      <w:r w:rsidR="004C387C" w:rsidRPr="00382D40">
        <w:rPr>
          <w:rFonts w:asciiTheme="minorHAnsi" w:eastAsiaTheme="minorEastAsia" w:hAnsiTheme="minorHAnsi" w:cstheme="minorBidi"/>
          <w:sz w:val="20"/>
          <w:lang w:val="en-US"/>
        </w:rPr>
        <w:t xml:space="preserve"> </w:t>
      </w:r>
      <w:r w:rsidRPr="00382D40">
        <w:rPr>
          <w:rFonts w:asciiTheme="minorHAnsi" w:eastAsiaTheme="minorEastAsia" w:hAnsiTheme="minorHAnsi" w:cstheme="minorBidi"/>
          <w:sz w:val="20"/>
          <w:lang w:val="en-US"/>
        </w:rPr>
        <w:t>maximum infection rate in middle</w:t>
      </w:r>
      <w:r w:rsidR="003E589F" w:rsidRPr="00382D40">
        <w:rPr>
          <w:rFonts w:asciiTheme="minorHAnsi" w:eastAsiaTheme="minorEastAsia" w:hAnsiTheme="minorHAnsi" w:cstheme="minorBidi"/>
          <w:sz w:val="20"/>
          <w:lang w:val="en-US"/>
        </w:rPr>
        <w:t>-income</w:t>
      </w:r>
      <w:r w:rsidRPr="00382D40">
        <w:rPr>
          <w:rFonts w:asciiTheme="minorHAnsi" w:eastAsiaTheme="minorEastAsia" w:hAnsiTheme="minorHAnsi" w:cstheme="minorBidi"/>
          <w:sz w:val="20"/>
          <w:lang w:val="en-US"/>
        </w:rPr>
        <w:t xml:space="preserve"> developing countries.</w:t>
      </w:r>
      <w:r w:rsidR="00D61735" w:rsidRPr="00382D40">
        <w:rPr>
          <w:rFonts w:asciiTheme="minorHAnsi" w:eastAsiaTheme="minorEastAsia" w:hAnsiTheme="minorHAnsi" w:cstheme="minorBidi"/>
          <w:sz w:val="20"/>
          <w:lang w:val="en-US"/>
        </w:rPr>
        <w:t xml:space="preserve"> </w:t>
      </w:r>
      <w:r w:rsidR="004C387C" w:rsidRPr="00382D40">
        <w:rPr>
          <w:rFonts w:asciiTheme="minorHAnsi" w:eastAsiaTheme="minorEastAsia" w:hAnsiTheme="minorHAnsi" w:cstheme="minorBidi"/>
          <w:sz w:val="20"/>
          <w:lang w:val="en-US"/>
        </w:rPr>
        <w:t xml:space="preserve">Another way to alter the course of the epidemic is by manipulating the coefficient on </w:t>
      </w:r>
      <w:r w:rsidR="004C387C" w:rsidRPr="00D454E5">
        <w:rPr>
          <w:rFonts w:asciiTheme="minorHAnsi" w:eastAsiaTheme="minorEastAsia" w:hAnsiTheme="minorHAnsi" w:cstheme="minorBidi"/>
          <w:b/>
          <w:sz w:val="20"/>
          <w:lang w:val="en-US"/>
        </w:rPr>
        <w:t>hivpeakr</w:t>
      </w:r>
      <w:r w:rsidR="004C387C" w:rsidRPr="00382D40">
        <w:rPr>
          <w:rFonts w:asciiTheme="minorHAnsi" w:eastAsiaTheme="minorEastAsia" w:hAnsiTheme="minorHAnsi" w:cstheme="minorBidi"/>
          <w:sz w:val="20"/>
          <w:lang w:val="en-US"/>
        </w:rPr>
        <w:t>, which is an additive parameter that will increase the peak rate of infection over the course of the epidemic.</w:t>
      </w:r>
      <w:r w:rsidR="00D61735" w:rsidRPr="00382D40">
        <w:rPr>
          <w:rFonts w:asciiTheme="minorHAnsi" w:eastAsiaTheme="minorEastAsia" w:hAnsiTheme="minorHAnsi" w:cstheme="minorBidi"/>
          <w:sz w:val="20"/>
          <w:lang w:val="en-US"/>
        </w:rPr>
        <w:t xml:space="preserve"> </w:t>
      </w:r>
      <w:r w:rsidR="004C387C" w:rsidRPr="00382D40">
        <w:rPr>
          <w:rFonts w:asciiTheme="minorHAnsi" w:eastAsiaTheme="minorEastAsia" w:hAnsiTheme="minorHAnsi" w:cstheme="minorBidi"/>
          <w:sz w:val="20"/>
          <w:lang w:val="en-US"/>
        </w:rPr>
        <w:t xml:space="preserve">Thus a </w:t>
      </w:r>
      <w:r w:rsidR="007A0496" w:rsidRPr="00382D40">
        <w:rPr>
          <w:rFonts w:asciiTheme="minorHAnsi" w:eastAsiaTheme="minorEastAsia" w:hAnsiTheme="minorHAnsi" w:cstheme="minorBidi"/>
          <w:sz w:val="20"/>
          <w:lang w:val="en-US"/>
        </w:rPr>
        <w:t>0</w:t>
      </w:r>
      <w:r w:rsidR="004C387C" w:rsidRPr="00382D40">
        <w:rPr>
          <w:rFonts w:asciiTheme="minorHAnsi" w:eastAsiaTheme="minorEastAsia" w:hAnsiTheme="minorHAnsi" w:cstheme="minorBidi"/>
          <w:sz w:val="20"/>
          <w:lang w:val="en-US"/>
        </w:rPr>
        <w:t xml:space="preserve">.01 increase in the value of the coefficient represents a </w:t>
      </w:r>
      <w:r w:rsidR="007A0496" w:rsidRPr="00382D40">
        <w:rPr>
          <w:rFonts w:asciiTheme="minorHAnsi" w:eastAsiaTheme="minorEastAsia" w:hAnsiTheme="minorHAnsi" w:cstheme="minorBidi"/>
          <w:sz w:val="20"/>
          <w:lang w:val="en-US"/>
        </w:rPr>
        <w:t>0</w:t>
      </w:r>
      <w:r w:rsidR="004C387C" w:rsidRPr="00382D40">
        <w:rPr>
          <w:rFonts w:asciiTheme="minorHAnsi" w:eastAsiaTheme="minorEastAsia" w:hAnsiTheme="minorHAnsi" w:cstheme="minorBidi"/>
          <w:sz w:val="20"/>
          <w:lang w:val="en-US"/>
        </w:rPr>
        <w:t>.01 increase in the peak infection rate</w:t>
      </w:r>
      <w:r w:rsidR="00F4443B" w:rsidRPr="00382D40">
        <w:rPr>
          <w:rFonts w:asciiTheme="minorHAnsi" w:eastAsiaTheme="minorEastAsia" w:hAnsiTheme="minorHAnsi" w:cstheme="minorBidi"/>
          <w:sz w:val="20"/>
          <w:lang w:val="en-US"/>
        </w:rPr>
        <w:t>.</w:t>
      </w:r>
      <w:r w:rsidR="00127372">
        <w:rPr>
          <w:rFonts w:asciiTheme="minorHAnsi" w:eastAsiaTheme="minorEastAsia" w:hAnsiTheme="minorHAnsi" w:cstheme="minorBidi"/>
          <w:sz w:val="20"/>
          <w:lang w:val="en-US"/>
        </w:rPr>
        <w:t xml:space="preserve"> </w:t>
      </w:r>
      <w:r w:rsidR="00F4443B" w:rsidRPr="00382D40">
        <w:rPr>
          <w:rFonts w:asciiTheme="minorHAnsi" w:eastAsiaTheme="minorEastAsia" w:hAnsiTheme="minorHAnsi" w:cstheme="minorBidi"/>
          <w:sz w:val="20"/>
          <w:lang w:val="en-US"/>
        </w:rPr>
        <w:t xml:space="preserve">An associated parameter, </w:t>
      </w:r>
      <w:r w:rsidR="00F4443B" w:rsidRPr="00D454E5">
        <w:rPr>
          <w:rFonts w:asciiTheme="minorHAnsi" w:eastAsiaTheme="minorEastAsia" w:hAnsiTheme="minorHAnsi" w:cstheme="minorBidi"/>
          <w:b/>
          <w:sz w:val="20"/>
          <w:lang w:val="en-US"/>
        </w:rPr>
        <w:t>hivpeakyr</w:t>
      </w:r>
      <w:r w:rsidR="00800110" w:rsidRPr="00382D40">
        <w:rPr>
          <w:rFonts w:asciiTheme="minorHAnsi" w:eastAsiaTheme="minorEastAsia" w:hAnsiTheme="minorHAnsi" w:cstheme="minorBidi"/>
          <w:sz w:val="20"/>
          <w:lang w:val="en-US"/>
        </w:rPr>
        <w:t xml:space="preserve"> </w:t>
      </w:r>
      <w:r w:rsidR="004C387C" w:rsidRPr="00382D40">
        <w:rPr>
          <w:rFonts w:asciiTheme="minorHAnsi" w:eastAsiaTheme="minorEastAsia" w:hAnsiTheme="minorHAnsi" w:cstheme="minorBidi"/>
          <w:sz w:val="20"/>
          <w:lang w:val="en-US"/>
        </w:rPr>
        <w:t>sets the date at which the epidemic</w:t>
      </w:r>
      <w:r w:rsidR="00F4443B" w:rsidRPr="00382D40">
        <w:rPr>
          <w:rFonts w:asciiTheme="minorHAnsi" w:eastAsiaTheme="minorEastAsia" w:hAnsiTheme="minorHAnsi" w:cstheme="minorBidi"/>
          <w:sz w:val="20"/>
          <w:lang w:val="en-US"/>
        </w:rPr>
        <w:t xml:space="preserve"> will peak before the infection rate begins to decline</w:t>
      </w:r>
      <w:r w:rsidRPr="00382D40">
        <w:rPr>
          <w:rFonts w:asciiTheme="minorHAnsi" w:eastAsiaTheme="minorEastAsia" w:hAnsiTheme="minorHAnsi" w:cstheme="minorBidi"/>
          <w:sz w:val="20"/>
          <w:lang w:val="en-US"/>
        </w:rPr>
        <w:t>.</w:t>
      </w:r>
      <w:r w:rsidR="00D61735" w:rsidRPr="00382D40">
        <w:rPr>
          <w:rFonts w:asciiTheme="minorHAnsi" w:eastAsiaTheme="minorEastAsia" w:hAnsiTheme="minorHAnsi" w:cstheme="minorBidi"/>
          <w:sz w:val="20"/>
          <w:lang w:val="en-US"/>
        </w:rPr>
        <w:t xml:space="preserve"> </w:t>
      </w:r>
      <w:r w:rsidRPr="00382D40">
        <w:rPr>
          <w:rFonts w:asciiTheme="minorHAnsi" w:eastAsiaTheme="minorEastAsia" w:hAnsiTheme="minorHAnsi" w:cstheme="minorBidi"/>
          <w:sz w:val="20"/>
          <w:lang w:val="en-US"/>
        </w:rPr>
        <w:t xml:space="preserve">Changing this </w:t>
      </w:r>
      <w:r w:rsidR="004C387C" w:rsidRPr="00382D40">
        <w:rPr>
          <w:rFonts w:asciiTheme="minorHAnsi" w:eastAsiaTheme="minorEastAsia" w:hAnsiTheme="minorHAnsi" w:cstheme="minorBidi"/>
          <w:sz w:val="20"/>
          <w:lang w:val="en-US"/>
        </w:rPr>
        <w:t>parameter</w:t>
      </w:r>
      <w:r w:rsidRPr="00382D40">
        <w:rPr>
          <w:rFonts w:asciiTheme="minorHAnsi" w:eastAsiaTheme="minorEastAsia" w:hAnsiTheme="minorHAnsi" w:cstheme="minorBidi"/>
          <w:sz w:val="20"/>
          <w:lang w:val="en-US"/>
        </w:rPr>
        <w:t xml:space="preserve"> in the Scenario Analysis page will allow users to set any year between 2010 and 2100 as the year of peak infection rate depending on their assumptions regarding the technical rate of adva</w:t>
      </w:r>
      <w:r w:rsidR="004C387C" w:rsidRPr="00382D40">
        <w:rPr>
          <w:rFonts w:asciiTheme="minorHAnsi" w:eastAsiaTheme="minorEastAsia" w:hAnsiTheme="minorHAnsi" w:cstheme="minorBidi"/>
          <w:sz w:val="20"/>
          <w:lang w:val="en-US"/>
        </w:rPr>
        <w:t>nce in controlling the disease.</w:t>
      </w:r>
      <w:r w:rsidR="00800110" w:rsidRPr="00382D40">
        <w:rPr>
          <w:rFonts w:asciiTheme="minorHAnsi" w:eastAsiaTheme="minorEastAsia" w:hAnsiTheme="minorHAnsi" w:cstheme="minorBidi"/>
          <w:sz w:val="20"/>
          <w:lang w:val="en-US"/>
        </w:rPr>
        <w:t xml:space="preserve"> </w:t>
      </w:r>
      <w:r w:rsidR="00F4443B" w:rsidRPr="00382D40">
        <w:rPr>
          <w:rFonts w:asciiTheme="minorHAnsi" w:eastAsiaTheme="minorEastAsia" w:hAnsiTheme="minorHAnsi" w:cstheme="minorBidi"/>
          <w:sz w:val="20"/>
          <w:lang w:val="en-US"/>
        </w:rPr>
        <w:t xml:space="preserve">Finally, the parameter </w:t>
      </w:r>
      <w:r w:rsidR="00F4443B" w:rsidRPr="00D454E5">
        <w:rPr>
          <w:rFonts w:asciiTheme="minorHAnsi" w:eastAsiaTheme="minorEastAsia" w:hAnsiTheme="minorHAnsi" w:cstheme="minorBidi"/>
          <w:b/>
          <w:sz w:val="20"/>
          <w:lang w:val="en-US"/>
        </w:rPr>
        <w:t>hivincr</w:t>
      </w:r>
      <w:r w:rsidR="00F4443B" w:rsidRPr="00382D40">
        <w:rPr>
          <w:rFonts w:asciiTheme="minorHAnsi" w:eastAsiaTheme="minorEastAsia" w:hAnsiTheme="minorHAnsi" w:cstheme="minorBidi"/>
          <w:sz w:val="20"/>
          <w:lang w:val="en-US"/>
        </w:rPr>
        <w:t xml:space="preserve"> controls the increase</w:t>
      </w:r>
      <w:r w:rsidR="007A0496" w:rsidRPr="00382D40">
        <w:rPr>
          <w:rFonts w:asciiTheme="minorHAnsi" w:eastAsiaTheme="minorEastAsia" w:hAnsiTheme="minorHAnsi" w:cstheme="minorBidi"/>
          <w:sz w:val="20"/>
          <w:lang w:val="en-US"/>
        </w:rPr>
        <w:t>d</w:t>
      </w:r>
      <w:r w:rsidR="00F4443B" w:rsidRPr="00382D40">
        <w:rPr>
          <w:rFonts w:asciiTheme="minorHAnsi" w:eastAsiaTheme="minorEastAsia" w:hAnsiTheme="minorHAnsi" w:cstheme="minorBidi"/>
          <w:sz w:val="20"/>
          <w:lang w:val="en-US"/>
        </w:rPr>
        <w:t xml:space="preserve"> rate in infection prior to 2000, when our knowledge of the epidemic </w:t>
      </w:r>
      <w:r w:rsidR="007A0496" w:rsidRPr="00382D40">
        <w:rPr>
          <w:rFonts w:asciiTheme="minorHAnsi" w:eastAsiaTheme="minorEastAsia" w:hAnsiTheme="minorHAnsi" w:cstheme="minorBidi"/>
          <w:sz w:val="20"/>
          <w:lang w:val="en-US"/>
        </w:rPr>
        <w:t xml:space="preserve">was </w:t>
      </w:r>
      <w:r w:rsidR="00F4443B" w:rsidRPr="00382D40">
        <w:rPr>
          <w:rFonts w:asciiTheme="minorHAnsi" w:eastAsiaTheme="minorEastAsia" w:hAnsiTheme="minorHAnsi" w:cstheme="minorBidi"/>
          <w:sz w:val="20"/>
          <w:lang w:val="en-US"/>
        </w:rPr>
        <w:t>much less complete and control efforts were far less effective</w:t>
      </w:r>
      <w:r w:rsidR="00162ACB" w:rsidRPr="00382D40">
        <w:rPr>
          <w:rFonts w:asciiTheme="minorHAnsi" w:eastAsiaTheme="minorEastAsia" w:hAnsiTheme="minorHAnsi" w:cstheme="minorBidi"/>
          <w:sz w:val="20"/>
          <w:lang w:val="en-US"/>
        </w:rPr>
        <w:t>.</w:t>
      </w:r>
      <w:r w:rsidR="00D61735" w:rsidRPr="00382D40">
        <w:rPr>
          <w:rFonts w:asciiTheme="minorHAnsi" w:eastAsiaTheme="minorEastAsia" w:hAnsiTheme="minorHAnsi" w:cstheme="minorBidi"/>
          <w:sz w:val="20"/>
          <w:lang w:val="en-US"/>
        </w:rPr>
        <w:t xml:space="preserve"> </w:t>
      </w:r>
    </w:p>
    <w:p w:rsidR="002D7EF2" w:rsidRPr="00382D40" w:rsidRDefault="002D7EF2" w:rsidP="007A0496">
      <w:pPr>
        <w:pStyle w:val="BodyText"/>
        <w:jc w:val="left"/>
        <w:rPr>
          <w:rFonts w:asciiTheme="minorHAnsi" w:eastAsiaTheme="minorEastAsia" w:hAnsiTheme="minorHAnsi" w:cstheme="minorBidi"/>
          <w:sz w:val="20"/>
          <w:lang w:val="en-US"/>
        </w:rPr>
      </w:pPr>
    </w:p>
    <w:p w:rsidR="002A7D10" w:rsidRPr="002A7D10" w:rsidRDefault="00FC255D" w:rsidP="00916941">
      <w:pPr>
        <w:pStyle w:val="Heading2"/>
        <w:spacing w:after="120"/>
      </w:pPr>
      <w:bookmarkStart w:id="57" w:name="_Toc423108073"/>
      <w:r>
        <w:t>Parameters to Affect Mortality</w:t>
      </w:r>
      <w:bookmarkEnd w:id="57"/>
    </w:p>
    <w:tbl>
      <w:tblPr>
        <w:tblStyle w:val="ListTable6ColorfulAccent4"/>
        <w:tblW w:w="9485" w:type="dxa"/>
        <w:tblLook w:val="04A0" w:firstRow="1" w:lastRow="0" w:firstColumn="1" w:lastColumn="0" w:noHBand="0" w:noVBand="1"/>
      </w:tblPr>
      <w:tblGrid>
        <w:gridCol w:w="1362"/>
        <w:gridCol w:w="1652"/>
        <w:gridCol w:w="4840"/>
        <w:gridCol w:w="1631"/>
      </w:tblGrid>
      <w:tr w:rsidR="009910C4" w:rsidRPr="00E877C3" w:rsidTr="00FE40B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62" w:type="dxa"/>
            <w:noWrap/>
            <w:hideMark/>
          </w:tcPr>
          <w:p w:rsidR="009910C4" w:rsidRPr="00E877C3" w:rsidRDefault="009910C4" w:rsidP="00380A5D">
            <w:pPr>
              <w:rPr>
                <w:rFonts w:ascii="Calibri" w:eastAsia="Times New Roman" w:hAnsi="Calibri" w:cs="Times New Roman"/>
                <w:bCs w:val="0"/>
                <w:color w:val="000000"/>
              </w:rPr>
            </w:pPr>
            <w:r w:rsidRPr="00E877C3">
              <w:rPr>
                <w:rFonts w:ascii="Calibri" w:eastAsia="Times New Roman" w:hAnsi="Calibri" w:cs="Times New Roman"/>
                <w:bCs w:val="0"/>
                <w:color w:val="000000"/>
              </w:rPr>
              <w:t>Parameter</w:t>
            </w:r>
          </w:p>
        </w:tc>
        <w:tc>
          <w:tcPr>
            <w:tcW w:w="1652" w:type="dxa"/>
            <w:noWrap/>
            <w:hideMark/>
          </w:tcPr>
          <w:p w:rsidR="009910C4" w:rsidRPr="00E877C3" w:rsidRDefault="009910C4" w:rsidP="00380A5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Variable of Interest</w:t>
            </w:r>
          </w:p>
        </w:tc>
        <w:tc>
          <w:tcPr>
            <w:tcW w:w="4840" w:type="dxa"/>
            <w:noWrap/>
            <w:hideMark/>
          </w:tcPr>
          <w:p w:rsidR="009910C4" w:rsidRPr="00E877C3" w:rsidRDefault="009910C4" w:rsidP="00380A5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Description</w:t>
            </w:r>
          </w:p>
        </w:tc>
        <w:tc>
          <w:tcPr>
            <w:tcW w:w="1631" w:type="dxa"/>
            <w:noWrap/>
            <w:hideMark/>
          </w:tcPr>
          <w:p w:rsidR="009910C4" w:rsidRPr="00E877C3" w:rsidRDefault="009910C4" w:rsidP="00380A5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Type</w:t>
            </w:r>
          </w:p>
        </w:tc>
      </w:tr>
      <w:tr w:rsidR="00AD1956"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62" w:type="dxa"/>
            <w:noWrap/>
            <w:hideMark/>
          </w:tcPr>
          <w:p w:rsidR="00AD1956" w:rsidRPr="00E877C3" w:rsidRDefault="00AD1956" w:rsidP="00C64361">
            <w:pPr>
              <w:rPr>
                <w:rFonts w:ascii="Calibri" w:eastAsia="Times New Roman" w:hAnsi="Calibri" w:cs="Times New Roman"/>
                <w:color w:val="000000"/>
              </w:rPr>
            </w:pPr>
            <w:r w:rsidRPr="00E877C3">
              <w:rPr>
                <w:rFonts w:ascii="Calibri" w:eastAsia="Times New Roman" w:hAnsi="Calibri" w:cs="Times New Roman"/>
                <w:color w:val="000000"/>
              </w:rPr>
              <w:t>aidsdrtadvr</w:t>
            </w:r>
          </w:p>
        </w:tc>
        <w:tc>
          <w:tcPr>
            <w:tcW w:w="1652" w:type="dxa"/>
            <w:noWrap/>
            <w:hideMark/>
          </w:tcPr>
          <w:p w:rsidR="00AD1956" w:rsidRPr="00E877C3" w:rsidRDefault="00AD1956" w:rsidP="00C643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AIDSDTHS/ AIDSRATE</w:t>
            </w:r>
          </w:p>
        </w:tc>
        <w:tc>
          <w:tcPr>
            <w:tcW w:w="4840" w:type="dxa"/>
            <w:noWrap/>
            <w:hideMark/>
          </w:tcPr>
          <w:p w:rsidR="00AD1956" w:rsidRPr="00E877C3" w:rsidRDefault="00AD1956" w:rsidP="00C643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AIDs death rate, technical annual advance rate in control</w:t>
            </w:r>
          </w:p>
        </w:tc>
        <w:tc>
          <w:tcPr>
            <w:tcW w:w="1631" w:type="dxa"/>
            <w:noWrap/>
            <w:hideMark/>
          </w:tcPr>
          <w:p w:rsidR="00AD1956" w:rsidRPr="00E877C3" w:rsidRDefault="00382D40" w:rsidP="00C643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Rate of c</w:t>
            </w:r>
            <w:r w:rsidR="00AD1956" w:rsidRPr="00E877C3">
              <w:rPr>
                <w:rFonts w:ascii="Calibri" w:eastAsia="Times New Roman" w:hAnsi="Calibri" w:cs="Times New Roman"/>
                <w:color w:val="000000"/>
              </w:rPr>
              <w:t>hange</w:t>
            </w:r>
          </w:p>
        </w:tc>
      </w:tr>
      <w:tr w:rsidR="00AD1956"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362" w:type="dxa"/>
            <w:noWrap/>
            <w:hideMark/>
          </w:tcPr>
          <w:p w:rsidR="00AD1956" w:rsidRPr="00E877C3" w:rsidRDefault="00AD1956" w:rsidP="00C64361">
            <w:pPr>
              <w:rPr>
                <w:rFonts w:ascii="Calibri" w:eastAsia="Times New Roman" w:hAnsi="Calibri" w:cs="Times New Roman"/>
                <w:color w:val="000000"/>
              </w:rPr>
            </w:pPr>
            <w:r w:rsidRPr="00E877C3">
              <w:rPr>
                <w:rFonts w:ascii="Calibri" w:eastAsia="Times New Roman" w:hAnsi="Calibri" w:cs="Times New Roman"/>
                <w:color w:val="000000"/>
              </w:rPr>
              <w:t>aids</w:t>
            </w:r>
            <w:r w:rsidR="00D454E5" w:rsidRPr="00E877C3">
              <w:rPr>
                <w:rFonts w:ascii="Calibri" w:eastAsia="Times New Roman" w:hAnsi="Calibri" w:cs="Times New Roman"/>
                <w:color w:val="000000"/>
              </w:rPr>
              <w:t>d</w:t>
            </w:r>
            <w:r w:rsidRPr="00E877C3">
              <w:rPr>
                <w:rFonts w:ascii="Calibri" w:eastAsia="Times New Roman" w:hAnsi="Calibri" w:cs="Times New Roman"/>
                <w:color w:val="000000"/>
              </w:rPr>
              <w:t>ratem</w:t>
            </w:r>
          </w:p>
        </w:tc>
        <w:tc>
          <w:tcPr>
            <w:tcW w:w="1652" w:type="dxa"/>
            <w:noWrap/>
            <w:hideMark/>
          </w:tcPr>
          <w:p w:rsidR="00AD1956" w:rsidRPr="00E877C3" w:rsidRDefault="00AD1956" w:rsidP="00C643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AIDSRATE</w:t>
            </w:r>
          </w:p>
        </w:tc>
        <w:tc>
          <w:tcPr>
            <w:tcW w:w="4840" w:type="dxa"/>
            <w:noWrap/>
            <w:hideMark/>
          </w:tcPr>
          <w:p w:rsidR="00AD1956" w:rsidRPr="00E877C3" w:rsidRDefault="00AD1956" w:rsidP="00C643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AIDs death rate as % of HIV infection rate, multiplier</w:t>
            </w:r>
          </w:p>
        </w:tc>
        <w:tc>
          <w:tcPr>
            <w:tcW w:w="1631" w:type="dxa"/>
            <w:noWrap/>
            <w:hideMark/>
          </w:tcPr>
          <w:p w:rsidR="00AD1956" w:rsidRPr="00E877C3" w:rsidRDefault="00382D40" w:rsidP="00C643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Multiplier</w:t>
            </w:r>
          </w:p>
        </w:tc>
      </w:tr>
    </w:tbl>
    <w:p w:rsidR="00AD1956" w:rsidRPr="00F4443B" w:rsidRDefault="00AD1956" w:rsidP="00F4443B">
      <w:pPr>
        <w:pStyle w:val="BodyText"/>
        <w:jc w:val="left"/>
        <w:rPr>
          <w:rFonts w:asciiTheme="minorHAnsi" w:hAnsiTheme="minorHAnsi"/>
          <w:sz w:val="20"/>
        </w:rPr>
      </w:pPr>
      <w:r w:rsidRPr="00F4443B">
        <w:rPr>
          <w:rFonts w:asciiTheme="minorHAnsi" w:hAnsiTheme="minorHAnsi"/>
          <w:sz w:val="20"/>
        </w:rPr>
        <w:t>Just as there are a variety of parameters available to control the prevalence of HIV within a population, there are also a number of parameters that allow users to control the lethality of the epidemic.</w:t>
      </w:r>
      <w:r w:rsidR="00127372">
        <w:rPr>
          <w:rFonts w:asciiTheme="minorHAnsi" w:hAnsiTheme="minorHAnsi"/>
          <w:sz w:val="20"/>
        </w:rPr>
        <w:t xml:space="preserve"> </w:t>
      </w:r>
      <w:r w:rsidR="00575A0E" w:rsidRPr="00F4443B">
        <w:rPr>
          <w:rFonts w:asciiTheme="minorHAnsi" w:hAnsiTheme="minorHAnsi"/>
          <w:sz w:val="20"/>
        </w:rPr>
        <w:t xml:space="preserve">The first of these parameters allow user to change the death rate as </w:t>
      </w:r>
      <w:r w:rsidR="00575A0E">
        <w:rPr>
          <w:rFonts w:asciiTheme="minorHAnsi" w:hAnsiTheme="minorHAnsi"/>
          <w:sz w:val="20"/>
        </w:rPr>
        <w:t>a percent</w:t>
      </w:r>
      <w:r w:rsidR="007A0496">
        <w:rPr>
          <w:rFonts w:asciiTheme="minorHAnsi" w:hAnsiTheme="minorHAnsi"/>
          <w:sz w:val="20"/>
        </w:rPr>
        <w:t>age</w:t>
      </w:r>
      <w:r w:rsidR="00575A0E" w:rsidRPr="00F4443B">
        <w:rPr>
          <w:rFonts w:asciiTheme="minorHAnsi" w:hAnsiTheme="minorHAnsi"/>
          <w:sz w:val="20"/>
        </w:rPr>
        <w:t xml:space="preserve"> of the infection rate via the parameter </w:t>
      </w:r>
      <w:r w:rsidR="00575A0E" w:rsidRPr="00F4443B">
        <w:rPr>
          <w:rFonts w:asciiTheme="minorHAnsi" w:hAnsiTheme="minorHAnsi"/>
          <w:b/>
          <w:bCs/>
          <w:sz w:val="20"/>
        </w:rPr>
        <w:t>aids</w:t>
      </w:r>
      <w:r w:rsidR="00D454E5">
        <w:rPr>
          <w:rFonts w:asciiTheme="minorHAnsi" w:hAnsiTheme="minorHAnsi"/>
          <w:b/>
          <w:bCs/>
          <w:sz w:val="20"/>
        </w:rPr>
        <w:t>d</w:t>
      </w:r>
      <w:r w:rsidR="00575A0E" w:rsidRPr="00F4443B">
        <w:rPr>
          <w:rFonts w:asciiTheme="minorHAnsi" w:hAnsiTheme="minorHAnsi"/>
          <w:b/>
          <w:bCs/>
          <w:sz w:val="20"/>
        </w:rPr>
        <w:t>ratem</w:t>
      </w:r>
      <w:r w:rsidR="00575A0E" w:rsidRPr="00F4443B">
        <w:rPr>
          <w:rFonts w:asciiTheme="minorHAnsi" w:hAnsiTheme="minorHAnsi"/>
          <w:sz w:val="20"/>
        </w:rPr>
        <w:t xml:space="preserve">. This parameter directly alters the </w:t>
      </w:r>
      <w:r w:rsidR="007A0496">
        <w:rPr>
          <w:rFonts w:asciiTheme="minorHAnsi" w:hAnsiTheme="minorHAnsi"/>
          <w:sz w:val="20"/>
        </w:rPr>
        <w:t>lethality of the disease; it serves as</w:t>
      </w:r>
      <w:r w:rsidR="00575A0E" w:rsidRPr="00575A0E">
        <w:rPr>
          <w:rFonts w:asciiTheme="minorHAnsi" w:hAnsiTheme="minorHAnsi"/>
          <w:sz w:val="20"/>
        </w:rPr>
        <w:t xml:space="preserve"> </w:t>
      </w:r>
      <w:r w:rsidR="007A0496">
        <w:rPr>
          <w:rFonts w:asciiTheme="minorHAnsi" w:hAnsiTheme="minorHAnsi"/>
          <w:sz w:val="20"/>
        </w:rPr>
        <w:t>a proxy</w:t>
      </w:r>
      <w:r w:rsidR="00575A0E">
        <w:rPr>
          <w:rFonts w:asciiTheme="minorHAnsi" w:hAnsiTheme="minorHAnsi"/>
          <w:sz w:val="20"/>
        </w:rPr>
        <w:t xml:space="preserve"> for the presence or absence of control measures within a country since the availability of anti-retroviral medications will affect the rate at which people </w:t>
      </w:r>
      <w:proofErr w:type="gramStart"/>
      <w:r w:rsidR="00575A0E">
        <w:rPr>
          <w:rFonts w:asciiTheme="minorHAnsi" w:hAnsiTheme="minorHAnsi"/>
          <w:sz w:val="20"/>
        </w:rPr>
        <w:t>who</w:t>
      </w:r>
      <w:proofErr w:type="gramEnd"/>
      <w:r w:rsidR="00575A0E">
        <w:rPr>
          <w:rFonts w:asciiTheme="minorHAnsi" w:hAnsiTheme="minorHAnsi"/>
          <w:sz w:val="20"/>
        </w:rPr>
        <w:t xml:space="preserve"> are HIV positive die from AIDs.</w:t>
      </w:r>
      <w:r w:rsidR="00127372">
        <w:rPr>
          <w:rFonts w:asciiTheme="minorHAnsi" w:hAnsiTheme="minorHAnsi"/>
          <w:sz w:val="20"/>
        </w:rPr>
        <w:t xml:space="preserve"> </w:t>
      </w:r>
      <w:r w:rsidR="00575A0E">
        <w:rPr>
          <w:rFonts w:asciiTheme="minorHAnsi" w:hAnsiTheme="minorHAnsi"/>
          <w:sz w:val="20"/>
        </w:rPr>
        <w:t>Of course, new research strongly suggests that ART therapies may also significantly reduce the HIV infection rate as well, but</w:t>
      </w:r>
      <w:r w:rsidR="00FE40B3">
        <w:rPr>
          <w:rFonts w:asciiTheme="minorHAnsi" w:hAnsiTheme="minorHAnsi"/>
          <w:sz w:val="20"/>
        </w:rPr>
        <w:t xml:space="preserve"> </w:t>
      </w:r>
      <w:r w:rsidR="00EA0E9B">
        <w:rPr>
          <w:rFonts w:asciiTheme="minorHAnsi" w:hAnsiTheme="minorHAnsi"/>
          <w:sz w:val="20"/>
        </w:rPr>
        <w:t>because</w:t>
      </w:r>
      <w:r w:rsidR="00575A0E">
        <w:rPr>
          <w:rFonts w:asciiTheme="minorHAnsi" w:hAnsiTheme="minorHAnsi"/>
          <w:sz w:val="20"/>
        </w:rPr>
        <w:t xml:space="preserve"> these are not yet linked in the model, users should be aware that a more realistic use of this parameter would alter not only the AIDs mortality rate, but the infection rate as well.</w:t>
      </w:r>
      <w:r w:rsidR="00127372">
        <w:rPr>
          <w:rFonts w:asciiTheme="minorHAnsi" w:hAnsiTheme="minorHAnsi"/>
          <w:sz w:val="20"/>
        </w:rPr>
        <w:t xml:space="preserve"> </w:t>
      </w:r>
      <w:r w:rsidR="00575A0E">
        <w:rPr>
          <w:rFonts w:asciiTheme="minorHAnsi" w:hAnsiTheme="minorHAnsi"/>
          <w:sz w:val="20"/>
        </w:rPr>
        <w:t xml:space="preserve">The other parameter available to users to control mortality from AIDs </w:t>
      </w:r>
      <w:r w:rsidR="00F4443B">
        <w:rPr>
          <w:rFonts w:asciiTheme="minorHAnsi" w:hAnsiTheme="minorHAnsi"/>
          <w:sz w:val="20"/>
        </w:rPr>
        <w:t>i</w:t>
      </w:r>
      <w:r w:rsidR="00575A0E">
        <w:rPr>
          <w:rFonts w:asciiTheme="minorHAnsi" w:hAnsiTheme="minorHAnsi"/>
          <w:sz w:val="20"/>
        </w:rPr>
        <w:t xml:space="preserve">s </w:t>
      </w:r>
      <w:r w:rsidR="00575A0E" w:rsidRPr="00F4443B">
        <w:rPr>
          <w:rFonts w:asciiTheme="minorHAnsi" w:hAnsiTheme="minorHAnsi"/>
          <w:b/>
          <w:bCs/>
          <w:sz w:val="20"/>
        </w:rPr>
        <w:t>aidsdrtadvr</w:t>
      </w:r>
      <w:r w:rsidR="00575A0E" w:rsidRPr="007A0496">
        <w:rPr>
          <w:rFonts w:asciiTheme="minorHAnsi" w:hAnsiTheme="minorHAnsi"/>
          <w:bCs/>
          <w:sz w:val="20"/>
        </w:rPr>
        <w:t>,</w:t>
      </w:r>
      <w:r w:rsidR="00575A0E">
        <w:rPr>
          <w:rFonts w:asciiTheme="minorHAnsi" w:hAnsiTheme="minorHAnsi"/>
          <w:sz w:val="20"/>
        </w:rPr>
        <w:t xml:space="preserve"> a parameter which changes the technical annual advance rate in control.</w:t>
      </w:r>
      <w:r w:rsidR="00127372">
        <w:rPr>
          <w:rFonts w:asciiTheme="minorHAnsi" w:hAnsiTheme="minorHAnsi"/>
          <w:sz w:val="20"/>
        </w:rPr>
        <w:t xml:space="preserve"> </w:t>
      </w:r>
      <w:r w:rsidR="003E589F">
        <w:rPr>
          <w:rFonts w:asciiTheme="minorHAnsi" w:hAnsiTheme="minorHAnsi"/>
          <w:sz w:val="20"/>
        </w:rPr>
        <w:t xml:space="preserve">This parameter simulates the annual advance in technologies to control AIDs mortality, </w:t>
      </w:r>
      <w:r w:rsidR="00F4443B">
        <w:rPr>
          <w:rFonts w:asciiTheme="minorHAnsi" w:hAnsiTheme="minorHAnsi"/>
          <w:sz w:val="20"/>
        </w:rPr>
        <w:t>altering the lethality of the disease.</w:t>
      </w:r>
    </w:p>
    <w:p w:rsidR="00AA6E8C" w:rsidRPr="003C06DD" w:rsidRDefault="00AA6E8C" w:rsidP="00EC4086">
      <w:pPr>
        <w:pStyle w:val="BodyText"/>
        <w:jc w:val="left"/>
      </w:pPr>
    </w:p>
    <w:p w:rsidR="00A57901" w:rsidRDefault="007D129F" w:rsidP="00916941">
      <w:pPr>
        <w:pStyle w:val="Heading2"/>
        <w:spacing w:after="120"/>
      </w:pPr>
      <w:bookmarkStart w:id="58" w:name="_Toc423108074"/>
      <w:r w:rsidRPr="00DC14F4">
        <w:t>Prepackaged Scenarios</w:t>
      </w:r>
      <w:bookmarkEnd w:id="58"/>
    </w:p>
    <w:p w:rsidR="009A422B" w:rsidRDefault="009A422B" w:rsidP="009A422B">
      <w:r>
        <w:t>There are several prepackaged scenarios that deal with the HIV/AIDS epidemic.</w:t>
      </w:r>
      <w:r w:rsidR="00127372">
        <w:t xml:space="preserve"> </w:t>
      </w:r>
      <w:r>
        <w:t xml:space="preserve">The first, under the </w:t>
      </w:r>
      <w:r w:rsidR="007A0496">
        <w:t>heading</w:t>
      </w:r>
      <w:r>
        <w:t xml:space="preserve"> Hivaids in the Technological Advance section of the Framing Scenarios folder, models two scenarios around technological advance to control the epidemic.</w:t>
      </w:r>
      <w:r w:rsidR="00127372">
        <w:t xml:space="preserve"> </w:t>
      </w:r>
      <w:r>
        <w:t xml:space="preserve">One models rapid technical advances to control HIV infection, while the other presents a scenario in which technological progress slows, slowing the resulting decline in infections. </w:t>
      </w:r>
    </w:p>
    <w:p w:rsidR="00792D4C" w:rsidRDefault="009A422B" w:rsidP="001A45F1">
      <w:pPr>
        <w:sectPr w:rsidR="00792D4C" w:rsidSect="004B4D76">
          <w:pgSz w:w="12240" w:h="15840"/>
          <w:pgMar w:top="1440" w:right="1440" w:bottom="1440" w:left="1440" w:header="720" w:footer="720" w:gutter="0"/>
          <w:cols w:space="720"/>
          <w:docGrid w:linePitch="360"/>
        </w:sectPr>
      </w:pPr>
      <w:r>
        <w:t>A second set of prepackaged scenarios are available to affect HIV/AIDS are focused on altering the course of the epidemic in key countries, rather than at a global level.</w:t>
      </w:r>
      <w:r w:rsidR="001A45F1">
        <w:t xml:space="preserve"> They are called: Intermediate HIV/AIDS, Intermediate for New School Paper, Severe HIV Aids and Total Failure to Control HIV AIDs and </w:t>
      </w:r>
      <w:r>
        <w:t>are located in the Surprises and Wildcards folder, under the heading AIDs.</w:t>
      </w:r>
      <w:r w:rsidR="00127372">
        <w:t xml:space="preserve"> </w:t>
      </w:r>
      <w:r>
        <w:t>These scenarios modify the course of the AIDS epidemic in Russia, China, India, and the world at large</w:t>
      </w:r>
      <w:r w:rsidR="007A0496">
        <w:t>. Each one</w:t>
      </w:r>
      <w:r>
        <w:t xml:space="preserve"> affect</w:t>
      </w:r>
      <w:r w:rsidR="007A0496">
        <w:t>s</w:t>
      </w:r>
      <w:r>
        <w:t xml:space="preserve"> parameters controlling the infection rate at the peak year of the epidemic, the peak infection rate, the initial rate of infection, the rate of advance in the infection, and the elasticity of multifactor productivity to life expectancy.</w:t>
      </w:r>
      <w:r w:rsidR="00127372">
        <w:t xml:space="preserve"> </w:t>
      </w:r>
      <w:r w:rsidR="001A45F1">
        <w:t xml:space="preserve">They give a good example of how to modify combinations of parameters in specific countries to create different trajectories for the epidemic. </w:t>
      </w:r>
    </w:p>
    <w:p w:rsidR="00565C27" w:rsidRDefault="00565C27" w:rsidP="00F35623">
      <w:pPr>
        <w:pStyle w:val="Heading1"/>
      </w:pPr>
      <w:bookmarkStart w:id="59" w:name="_The_Economic_Module"/>
      <w:bookmarkStart w:id="60" w:name="_The_Economic_Modul"/>
      <w:bookmarkStart w:id="61" w:name="_Education_Module"/>
      <w:bookmarkStart w:id="62" w:name="_Toc423108075"/>
      <w:bookmarkEnd w:id="59"/>
      <w:bookmarkEnd w:id="60"/>
      <w:bookmarkEnd w:id="61"/>
      <w:r>
        <w:lastRenderedPageBreak/>
        <w:t>Education</w:t>
      </w:r>
      <w:r w:rsidR="00F35623">
        <w:t xml:space="preserve"> </w:t>
      </w:r>
      <w:r w:rsidR="00FB578B">
        <w:t>Module</w:t>
      </w:r>
      <w:bookmarkEnd w:id="62"/>
    </w:p>
    <w:p w:rsidR="00565C27" w:rsidRDefault="00565C27" w:rsidP="00916941">
      <w:pPr>
        <w:pStyle w:val="Heading2"/>
        <w:spacing w:before="120"/>
      </w:pPr>
      <w:bookmarkStart w:id="63" w:name="_Toc423108076"/>
      <w:r>
        <w:t>Variables of Interest</w:t>
      </w:r>
      <w:bookmarkEnd w:id="63"/>
    </w:p>
    <w:tbl>
      <w:tblPr>
        <w:tblStyle w:val="ListTable6ColorfulAccent1"/>
        <w:tblpPr w:leftFromText="180" w:rightFromText="180" w:vertAnchor="text" w:horzAnchor="margin" w:tblpXSpec="right" w:tblpY="298"/>
        <w:tblW w:w="5778" w:type="dxa"/>
        <w:tblLook w:val="04A0" w:firstRow="1" w:lastRow="0" w:firstColumn="1" w:lastColumn="0" w:noHBand="0" w:noVBand="1"/>
      </w:tblPr>
      <w:tblGrid>
        <w:gridCol w:w="2268"/>
        <w:gridCol w:w="3510"/>
      </w:tblGrid>
      <w:tr w:rsidR="002A7D10" w:rsidRPr="00E877C3" w:rsidTr="00FE40B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noWrap/>
            <w:hideMark/>
          </w:tcPr>
          <w:p w:rsidR="002A7D10" w:rsidRPr="00E877C3" w:rsidRDefault="002A7D10" w:rsidP="002A7D10">
            <w:pPr>
              <w:rPr>
                <w:bCs w:val="0"/>
                <w:color w:val="000000"/>
              </w:rPr>
            </w:pPr>
            <w:r w:rsidRPr="00E877C3">
              <w:rPr>
                <w:bCs w:val="0"/>
                <w:color w:val="000000"/>
              </w:rPr>
              <w:t>Variable Name</w:t>
            </w:r>
          </w:p>
        </w:tc>
        <w:tc>
          <w:tcPr>
            <w:tcW w:w="3510" w:type="dxa"/>
            <w:noWrap/>
            <w:hideMark/>
          </w:tcPr>
          <w:p w:rsidR="002A7D10" w:rsidRPr="00E877C3" w:rsidRDefault="002A7D10" w:rsidP="002A7D10">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Description</w:t>
            </w:r>
          </w:p>
        </w:tc>
      </w:tr>
      <w:tr w:rsidR="002A7D10" w:rsidRPr="00E877C3" w:rsidTr="00FE40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noWrap/>
            <w:hideMark/>
          </w:tcPr>
          <w:p w:rsidR="002A7D10" w:rsidRPr="00E877C3" w:rsidRDefault="002A7D10" w:rsidP="002A7D10">
            <w:pPr>
              <w:rPr>
                <w:b w:val="0"/>
                <w:bCs w:val="0"/>
                <w:color w:val="000000"/>
              </w:rPr>
            </w:pPr>
            <w:r w:rsidRPr="00E877C3">
              <w:rPr>
                <w:bCs w:val="0"/>
                <w:color w:val="000000"/>
              </w:rPr>
              <w:t>EDYRSAG15</w:t>
            </w:r>
          </w:p>
          <w:p w:rsidR="002A7D10" w:rsidRPr="00E877C3" w:rsidRDefault="002A7D10" w:rsidP="002A7D10">
            <w:pPr>
              <w:rPr>
                <w:b w:val="0"/>
                <w:bCs w:val="0"/>
                <w:color w:val="000000"/>
              </w:rPr>
            </w:pPr>
            <w:r w:rsidRPr="00E877C3">
              <w:rPr>
                <w:bCs w:val="0"/>
                <w:color w:val="000000"/>
              </w:rPr>
              <w:t>EDYRSAG25</w:t>
            </w:r>
          </w:p>
          <w:p w:rsidR="002A7D10" w:rsidRPr="00E877C3" w:rsidRDefault="002A7D10" w:rsidP="002A7D10">
            <w:pPr>
              <w:rPr>
                <w:b w:val="0"/>
                <w:bCs w:val="0"/>
                <w:color w:val="000000"/>
              </w:rPr>
            </w:pPr>
            <w:r w:rsidRPr="00E877C3">
              <w:rPr>
                <w:bCs w:val="0"/>
                <w:color w:val="000000"/>
              </w:rPr>
              <w:t>E</w:t>
            </w:r>
            <w:r w:rsidR="00D454E5" w:rsidRPr="00E877C3">
              <w:rPr>
                <w:bCs w:val="0"/>
                <w:color w:val="000000"/>
              </w:rPr>
              <w:t>DYRSAG15TO24</w:t>
            </w:r>
          </w:p>
        </w:tc>
        <w:tc>
          <w:tcPr>
            <w:tcW w:w="3510" w:type="dxa"/>
            <w:noWrap/>
            <w:hideMark/>
          </w:tcPr>
          <w:p w:rsidR="002A7D10" w:rsidRPr="00E877C3" w:rsidRDefault="002A7D10" w:rsidP="002A7D10">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Educational attainment, adults by age group</w:t>
            </w:r>
          </w:p>
        </w:tc>
      </w:tr>
      <w:tr w:rsidR="002A7D10" w:rsidRPr="00E877C3" w:rsidTr="00FE40B3">
        <w:trPr>
          <w:trHeight w:val="300"/>
        </w:trPr>
        <w:tc>
          <w:tcPr>
            <w:cnfStyle w:val="001000000000" w:firstRow="0" w:lastRow="0" w:firstColumn="1" w:lastColumn="0" w:oddVBand="0" w:evenVBand="0" w:oddHBand="0" w:evenHBand="0" w:firstRowFirstColumn="0" w:firstRowLastColumn="0" w:lastRowFirstColumn="0" w:lastRowLastColumn="0"/>
            <w:tcW w:w="2268" w:type="dxa"/>
            <w:noWrap/>
            <w:hideMark/>
          </w:tcPr>
          <w:p w:rsidR="002A7D10" w:rsidRPr="00E877C3" w:rsidRDefault="002A7D10" w:rsidP="002A7D10">
            <w:pPr>
              <w:rPr>
                <w:b w:val="0"/>
                <w:bCs w:val="0"/>
                <w:color w:val="000000"/>
              </w:rPr>
            </w:pPr>
            <w:r w:rsidRPr="00E877C3">
              <w:rPr>
                <w:bCs w:val="0"/>
                <w:color w:val="000000"/>
              </w:rPr>
              <w:t>EDPRIPER</w:t>
            </w:r>
          </w:p>
          <w:p w:rsidR="002A7D10" w:rsidRPr="00E877C3" w:rsidRDefault="002A7D10" w:rsidP="002A7D10">
            <w:pPr>
              <w:rPr>
                <w:b w:val="0"/>
                <w:bCs w:val="0"/>
                <w:color w:val="000000"/>
              </w:rPr>
            </w:pPr>
            <w:r w:rsidRPr="00E877C3">
              <w:rPr>
                <w:bCs w:val="0"/>
                <w:color w:val="000000"/>
              </w:rPr>
              <w:t xml:space="preserve">EDSECPER </w:t>
            </w:r>
          </w:p>
          <w:p w:rsidR="002A7D10" w:rsidRPr="00E877C3" w:rsidRDefault="002A7D10" w:rsidP="002A7D10">
            <w:pPr>
              <w:rPr>
                <w:b w:val="0"/>
                <w:bCs w:val="0"/>
                <w:color w:val="000000"/>
              </w:rPr>
            </w:pPr>
            <w:r w:rsidRPr="00E877C3">
              <w:rPr>
                <w:bCs w:val="0"/>
                <w:color w:val="000000"/>
              </w:rPr>
              <w:t>EDTERPER</w:t>
            </w:r>
          </w:p>
        </w:tc>
        <w:tc>
          <w:tcPr>
            <w:tcW w:w="3510" w:type="dxa"/>
            <w:noWrap/>
            <w:hideMark/>
          </w:tcPr>
          <w:p w:rsidR="002A7D10" w:rsidRPr="00E877C3" w:rsidRDefault="002A7D10" w:rsidP="002A7D10">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Percent of the population completing primary, secondary and tertiary</w:t>
            </w:r>
          </w:p>
        </w:tc>
      </w:tr>
      <w:tr w:rsidR="002A7D10" w:rsidRPr="00E877C3" w:rsidTr="00FE40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noWrap/>
            <w:hideMark/>
          </w:tcPr>
          <w:p w:rsidR="002A7D10" w:rsidRPr="00E877C3" w:rsidRDefault="002A7D10" w:rsidP="002A7D10">
            <w:pPr>
              <w:rPr>
                <w:b w:val="0"/>
                <w:bCs w:val="0"/>
                <w:color w:val="000000"/>
              </w:rPr>
            </w:pPr>
            <w:r w:rsidRPr="00E877C3">
              <w:rPr>
                <w:bCs w:val="0"/>
                <w:color w:val="000000"/>
              </w:rPr>
              <w:t xml:space="preserve">EDPRIENRG </w:t>
            </w:r>
          </w:p>
          <w:p w:rsidR="002A7D10" w:rsidRPr="00E877C3" w:rsidRDefault="002A7D10" w:rsidP="002A7D10">
            <w:pPr>
              <w:rPr>
                <w:b w:val="0"/>
                <w:bCs w:val="0"/>
                <w:color w:val="000000"/>
              </w:rPr>
            </w:pPr>
            <w:r w:rsidRPr="00E877C3">
              <w:rPr>
                <w:bCs w:val="0"/>
                <w:color w:val="000000"/>
              </w:rPr>
              <w:t xml:space="preserve">EDSECENRG </w:t>
            </w:r>
          </w:p>
          <w:p w:rsidR="002A7D10" w:rsidRPr="00E877C3" w:rsidRDefault="002A7D10" w:rsidP="002A7D10">
            <w:pPr>
              <w:rPr>
                <w:b w:val="0"/>
                <w:bCs w:val="0"/>
                <w:color w:val="000000"/>
              </w:rPr>
            </w:pPr>
            <w:r w:rsidRPr="00E877C3">
              <w:rPr>
                <w:bCs w:val="0"/>
                <w:color w:val="000000"/>
              </w:rPr>
              <w:t xml:space="preserve">EDSECLOWRENRG </w:t>
            </w:r>
          </w:p>
          <w:p w:rsidR="002A7D10" w:rsidRPr="00E877C3" w:rsidRDefault="002A7D10" w:rsidP="002A7D10">
            <w:pPr>
              <w:rPr>
                <w:b w:val="0"/>
                <w:bCs w:val="0"/>
                <w:color w:val="000000"/>
              </w:rPr>
            </w:pPr>
            <w:r w:rsidRPr="00E877C3">
              <w:rPr>
                <w:bCs w:val="0"/>
                <w:color w:val="000000"/>
              </w:rPr>
              <w:t>EDSECUPPRENRG</w:t>
            </w:r>
          </w:p>
          <w:p w:rsidR="002A7D10" w:rsidRPr="00E877C3" w:rsidRDefault="002A7D10" w:rsidP="002A7D10">
            <w:pPr>
              <w:rPr>
                <w:b w:val="0"/>
                <w:bCs w:val="0"/>
                <w:color w:val="000000"/>
              </w:rPr>
            </w:pPr>
            <w:r w:rsidRPr="00E877C3">
              <w:rPr>
                <w:bCs w:val="0"/>
                <w:color w:val="000000"/>
              </w:rPr>
              <w:t>EDTERENRG</w:t>
            </w:r>
          </w:p>
        </w:tc>
        <w:tc>
          <w:tcPr>
            <w:tcW w:w="3510" w:type="dxa"/>
            <w:noWrap/>
            <w:hideMark/>
          </w:tcPr>
          <w:p w:rsidR="002A7D10" w:rsidRPr="00E877C3" w:rsidRDefault="002A7D10" w:rsidP="000F71AF">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Gross enrolment</w:t>
            </w:r>
            <w:r w:rsidR="000F71AF">
              <w:rPr>
                <w:color w:val="000000"/>
              </w:rPr>
              <w:t xml:space="preserve"> rate</w:t>
            </w:r>
            <w:r w:rsidRPr="00E877C3">
              <w:rPr>
                <w:color w:val="000000"/>
              </w:rPr>
              <w:t xml:space="preserve"> </w:t>
            </w:r>
            <w:r w:rsidR="000F71AF">
              <w:rPr>
                <w:color w:val="000000"/>
              </w:rPr>
              <w:t>in</w:t>
            </w:r>
            <w:r w:rsidR="000F71AF" w:rsidRPr="00E877C3">
              <w:rPr>
                <w:color w:val="000000"/>
              </w:rPr>
              <w:t xml:space="preserve"> </w:t>
            </w:r>
            <w:r w:rsidRPr="00E877C3">
              <w:rPr>
                <w:color w:val="000000"/>
              </w:rPr>
              <w:t>primary, secondary, lower secondary, upper secondary and tertiary</w:t>
            </w:r>
          </w:p>
        </w:tc>
      </w:tr>
      <w:tr w:rsidR="002A7D10" w:rsidRPr="00E877C3" w:rsidTr="00FE40B3">
        <w:trPr>
          <w:trHeight w:val="300"/>
        </w:trPr>
        <w:tc>
          <w:tcPr>
            <w:cnfStyle w:val="001000000000" w:firstRow="0" w:lastRow="0" w:firstColumn="1" w:lastColumn="0" w:oddVBand="0" w:evenVBand="0" w:oddHBand="0" w:evenHBand="0" w:firstRowFirstColumn="0" w:firstRowLastColumn="0" w:lastRowFirstColumn="0" w:lastRowLastColumn="0"/>
            <w:tcW w:w="2268" w:type="dxa"/>
            <w:noWrap/>
            <w:hideMark/>
          </w:tcPr>
          <w:p w:rsidR="002A7D10" w:rsidRPr="00E877C3" w:rsidRDefault="002A7D10" w:rsidP="002A7D10">
            <w:pPr>
              <w:rPr>
                <w:b w:val="0"/>
                <w:bCs w:val="0"/>
                <w:color w:val="000000"/>
              </w:rPr>
            </w:pPr>
            <w:r w:rsidRPr="00E877C3">
              <w:rPr>
                <w:bCs w:val="0"/>
                <w:color w:val="000000"/>
              </w:rPr>
              <w:t>E</w:t>
            </w:r>
            <w:r w:rsidR="00C12099" w:rsidRPr="00E877C3">
              <w:rPr>
                <w:bCs w:val="0"/>
                <w:color w:val="000000"/>
              </w:rPr>
              <w:t>D</w:t>
            </w:r>
            <w:r w:rsidRPr="00E877C3">
              <w:rPr>
                <w:bCs w:val="0"/>
                <w:color w:val="000000"/>
              </w:rPr>
              <w:t xml:space="preserve">PRIENRN </w:t>
            </w:r>
          </w:p>
          <w:p w:rsidR="002A7D10" w:rsidRPr="00E877C3" w:rsidRDefault="002A7D10" w:rsidP="002A7D10">
            <w:pPr>
              <w:rPr>
                <w:b w:val="0"/>
                <w:bCs w:val="0"/>
                <w:color w:val="000000"/>
              </w:rPr>
            </w:pPr>
            <w:r w:rsidRPr="00E877C3">
              <w:rPr>
                <w:bCs w:val="0"/>
                <w:color w:val="000000"/>
              </w:rPr>
              <w:t xml:space="preserve">EDSECENRN </w:t>
            </w:r>
          </w:p>
          <w:p w:rsidR="002A7D10" w:rsidRPr="00E877C3" w:rsidRDefault="002A7D10" w:rsidP="002A7D10">
            <w:pPr>
              <w:rPr>
                <w:b w:val="0"/>
                <w:bCs w:val="0"/>
                <w:color w:val="000000"/>
              </w:rPr>
            </w:pPr>
          </w:p>
        </w:tc>
        <w:tc>
          <w:tcPr>
            <w:tcW w:w="3510" w:type="dxa"/>
            <w:noWrap/>
            <w:hideMark/>
          </w:tcPr>
          <w:p w:rsidR="002A7D10" w:rsidRPr="00E877C3" w:rsidRDefault="002A7D10" w:rsidP="000F71AF">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 xml:space="preserve">Net enrolment rate </w:t>
            </w:r>
            <w:r w:rsidR="000F71AF">
              <w:rPr>
                <w:color w:val="000000"/>
              </w:rPr>
              <w:t>in</w:t>
            </w:r>
            <w:r w:rsidR="000F71AF" w:rsidRPr="00E877C3">
              <w:rPr>
                <w:color w:val="000000"/>
              </w:rPr>
              <w:t xml:space="preserve"> </w:t>
            </w:r>
            <w:r w:rsidRPr="00E877C3">
              <w:rPr>
                <w:color w:val="000000"/>
              </w:rPr>
              <w:t xml:space="preserve">primary, secondary </w:t>
            </w:r>
          </w:p>
        </w:tc>
      </w:tr>
      <w:tr w:rsidR="002A7D10" w:rsidRPr="00E877C3" w:rsidTr="00FE40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noWrap/>
            <w:hideMark/>
          </w:tcPr>
          <w:p w:rsidR="002A7D10" w:rsidRPr="00E877C3" w:rsidRDefault="002A7D10" w:rsidP="002A7D10">
            <w:pPr>
              <w:rPr>
                <w:b w:val="0"/>
                <w:bCs w:val="0"/>
                <w:color w:val="000000"/>
              </w:rPr>
            </w:pPr>
            <w:r w:rsidRPr="00E877C3">
              <w:rPr>
                <w:bCs w:val="0"/>
                <w:color w:val="000000"/>
              </w:rPr>
              <w:t xml:space="preserve">EDPRIINT </w:t>
            </w:r>
          </w:p>
          <w:p w:rsidR="002A7D10" w:rsidRPr="00E877C3" w:rsidRDefault="002A7D10" w:rsidP="002A7D10">
            <w:pPr>
              <w:rPr>
                <w:b w:val="0"/>
                <w:bCs w:val="0"/>
                <w:color w:val="000000"/>
              </w:rPr>
            </w:pPr>
            <w:r w:rsidRPr="00E877C3">
              <w:rPr>
                <w:bCs w:val="0"/>
                <w:color w:val="000000"/>
              </w:rPr>
              <w:t xml:space="preserve">EDPRIINTN </w:t>
            </w:r>
          </w:p>
          <w:p w:rsidR="002A7D10" w:rsidRPr="00E877C3" w:rsidRDefault="002A7D10" w:rsidP="002A7D10">
            <w:pPr>
              <w:rPr>
                <w:b w:val="0"/>
                <w:bCs w:val="0"/>
                <w:color w:val="000000"/>
              </w:rPr>
            </w:pPr>
            <w:r w:rsidRPr="00E877C3">
              <w:rPr>
                <w:bCs w:val="0"/>
                <w:color w:val="000000"/>
              </w:rPr>
              <w:t>EDTERINT</w:t>
            </w:r>
          </w:p>
        </w:tc>
        <w:tc>
          <w:tcPr>
            <w:tcW w:w="3510" w:type="dxa"/>
            <w:noWrap/>
            <w:hideMark/>
          </w:tcPr>
          <w:p w:rsidR="002A7D10" w:rsidRPr="00E877C3" w:rsidRDefault="002A7D10" w:rsidP="002A7D10">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Primary intake rates, gross and net, and tertiary intake rates, gross</w:t>
            </w:r>
          </w:p>
        </w:tc>
      </w:tr>
      <w:tr w:rsidR="002A7D10" w:rsidRPr="00E877C3" w:rsidTr="00FE40B3">
        <w:trPr>
          <w:trHeight w:val="300"/>
        </w:trPr>
        <w:tc>
          <w:tcPr>
            <w:cnfStyle w:val="001000000000" w:firstRow="0" w:lastRow="0" w:firstColumn="1" w:lastColumn="0" w:oddVBand="0" w:evenVBand="0" w:oddHBand="0" w:evenHBand="0" w:firstRowFirstColumn="0" w:firstRowLastColumn="0" w:lastRowFirstColumn="0" w:lastRowLastColumn="0"/>
            <w:tcW w:w="2268" w:type="dxa"/>
            <w:noWrap/>
            <w:hideMark/>
          </w:tcPr>
          <w:p w:rsidR="002A7D10" w:rsidRPr="00E877C3" w:rsidRDefault="002A7D10" w:rsidP="002A7D10">
            <w:pPr>
              <w:rPr>
                <w:b w:val="0"/>
                <w:bCs w:val="0"/>
                <w:color w:val="000000"/>
              </w:rPr>
            </w:pPr>
            <w:r w:rsidRPr="00E877C3">
              <w:rPr>
                <w:bCs w:val="0"/>
                <w:color w:val="000000"/>
              </w:rPr>
              <w:t xml:space="preserve">EDSECLOWRTRAN </w:t>
            </w:r>
          </w:p>
          <w:p w:rsidR="002A7D10" w:rsidRPr="00E877C3" w:rsidRDefault="002A7D10" w:rsidP="002A7D10">
            <w:pPr>
              <w:rPr>
                <w:b w:val="0"/>
                <w:bCs w:val="0"/>
                <w:color w:val="000000"/>
              </w:rPr>
            </w:pPr>
            <w:r w:rsidRPr="00E877C3">
              <w:rPr>
                <w:bCs w:val="0"/>
                <w:color w:val="000000"/>
              </w:rPr>
              <w:t>EDSECUPPRTRAN</w:t>
            </w:r>
          </w:p>
        </w:tc>
        <w:tc>
          <w:tcPr>
            <w:tcW w:w="3510" w:type="dxa"/>
            <w:noWrap/>
            <w:hideMark/>
          </w:tcPr>
          <w:p w:rsidR="002A7D10" w:rsidRPr="00E877C3" w:rsidRDefault="002A7D10" w:rsidP="000F71AF">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 xml:space="preserve">Transition rates </w:t>
            </w:r>
            <w:r w:rsidR="000F71AF">
              <w:rPr>
                <w:color w:val="000000"/>
              </w:rPr>
              <w:t>from primary to</w:t>
            </w:r>
            <w:r w:rsidR="000F71AF" w:rsidRPr="00E877C3">
              <w:rPr>
                <w:color w:val="000000"/>
              </w:rPr>
              <w:t xml:space="preserve"> </w:t>
            </w:r>
            <w:r w:rsidRPr="00E877C3">
              <w:rPr>
                <w:color w:val="000000"/>
              </w:rPr>
              <w:t xml:space="preserve">lower secondary and </w:t>
            </w:r>
            <w:r w:rsidR="000F71AF">
              <w:rPr>
                <w:color w:val="000000"/>
              </w:rPr>
              <w:t xml:space="preserve">from lowers secondary to </w:t>
            </w:r>
            <w:r w:rsidRPr="00E877C3">
              <w:rPr>
                <w:color w:val="000000"/>
              </w:rPr>
              <w:t>upper secondary</w:t>
            </w:r>
          </w:p>
        </w:tc>
      </w:tr>
      <w:tr w:rsidR="002A7D10" w:rsidRPr="00E877C3" w:rsidTr="00FE40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noWrap/>
            <w:hideMark/>
          </w:tcPr>
          <w:p w:rsidR="002A7D10" w:rsidRPr="00E877C3" w:rsidRDefault="002A7D10" w:rsidP="002A7D10">
            <w:pPr>
              <w:rPr>
                <w:b w:val="0"/>
                <w:bCs w:val="0"/>
                <w:color w:val="000000"/>
              </w:rPr>
            </w:pPr>
            <w:r w:rsidRPr="00E877C3">
              <w:rPr>
                <w:bCs w:val="0"/>
                <w:color w:val="000000"/>
              </w:rPr>
              <w:t xml:space="preserve">EDPRISUR </w:t>
            </w:r>
          </w:p>
          <w:p w:rsidR="002A7D10" w:rsidRPr="00E877C3" w:rsidRDefault="002A7D10" w:rsidP="002A7D10">
            <w:pPr>
              <w:rPr>
                <w:b w:val="0"/>
                <w:bCs w:val="0"/>
                <w:color w:val="000000"/>
              </w:rPr>
            </w:pPr>
            <w:r w:rsidRPr="00E877C3">
              <w:rPr>
                <w:bCs w:val="0"/>
                <w:color w:val="000000"/>
              </w:rPr>
              <w:t xml:space="preserve">EDSECLOWRSUR </w:t>
            </w:r>
          </w:p>
          <w:p w:rsidR="002A7D10" w:rsidRPr="00E877C3" w:rsidRDefault="002A7D10" w:rsidP="002A7D10">
            <w:pPr>
              <w:rPr>
                <w:b w:val="0"/>
                <w:bCs w:val="0"/>
                <w:color w:val="000000"/>
              </w:rPr>
            </w:pPr>
            <w:r w:rsidRPr="00E877C3">
              <w:rPr>
                <w:bCs w:val="0"/>
                <w:color w:val="000000"/>
              </w:rPr>
              <w:t>EDSECUPPRSUR</w:t>
            </w:r>
          </w:p>
        </w:tc>
        <w:tc>
          <w:tcPr>
            <w:tcW w:w="3510" w:type="dxa"/>
            <w:noWrap/>
            <w:hideMark/>
          </w:tcPr>
          <w:p w:rsidR="002A7D10" w:rsidRPr="00E877C3" w:rsidRDefault="002A7D10" w:rsidP="0079040E">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 xml:space="preserve">Survival rates for primary, lower secondary, upper secondary </w:t>
            </w:r>
          </w:p>
        </w:tc>
      </w:tr>
      <w:tr w:rsidR="0079040E" w:rsidRPr="00E877C3" w:rsidTr="00FE40B3">
        <w:trPr>
          <w:trHeight w:val="300"/>
        </w:trPr>
        <w:tc>
          <w:tcPr>
            <w:cnfStyle w:val="001000000000" w:firstRow="0" w:lastRow="0" w:firstColumn="1" w:lastColumn="0" w:oddVBand="0" w:evenVBand="0" w:oddHBand="0" w:evenHBand="0" w:firstRowFirstColumn="0" w:firstRowLastColumn="0" w:lastRowFirstColumn="0" w:lastRowLastColumn="0"/>
            <w:tcW w:w="2268" w:type="dxa"/>
            <w:noWrap/>
          </w:tcPr>
          <w:p w:rsidR="0079040E" w:rsidRPr="00E877C3" w:rsidRDefault="0079040E" w:rsidP="002A7D10">
            <w:pPr>
              <w:rPr>
                <w:bCs w:val="0"/>
                <w:color w:val="000000"/>
              </w:rPr>
            </w:pPr>
            <w:r>
              <w:rPr>
                <w:bCs w:val="0"/>
                <w:color w:val="000000"/>
              </w:rPr>
              <w:t>EDPRICR, EDSECLOWRGRATE, EDSECUPPRGRATE, EDTERGRATE</w:t>
            </w:r>
          </w:p>
        </w:tc>
        <w:tc>
          <w:tcPr>
            <w:tcW w:w="3510" w:type="dxa"/>
            <w:noWrap/>
          </w:tcPr>
          <w:p w:rsidR="0079040E" w:rsidRPr="00E877C3" w:rsidRDefault="0079040E" w:rsidP="002A7D10">
            <w:pPr>
              <w:cnfStyle w:val="000000000000" w:firstRow="0" w:lastRow="0" w:firstColumn="0" w:lastColumn="0" w:oddVBand="0" w:evenVBand="0" w:oddHBand="0" w:evenHBand="0" w:firstRowFirstColumn="0" w:firstRowLastColumn="0" w:lastRowFirstColumn="0" w:lastRowLastColumn="0"/>
              <w:rPr>
                <w:color w:val="000000"/>
              </w:rPr>
            </w:pPr>
            <w:r>
              <w:rPr>
                <w:color w:val="000000"/>
              </w:rPr>
              <w:t>Graduation rates in primary, lower, secondary, upper secondary and tertiary</w:t>
            </w:r>
          </w:p>
        </w:tc>
      </w:tr>
      <w:tr w:rsidR="0079040E" w:rsidRPr="00E877C3" w:rsidTr="00FE40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noWrap/>
          </w:tcPr>
          <w:p w:rsidR="0079040E" w:rsidRDefault="0079040E" w:rsidP="002A7D10">
            <w:pPr>
              <w:rPr>
                <w:bCs w:val="0"/>
                <w:color w:val="000000"/>
              </w:rPr>
            </w:pPr>
          </w:p>
          <w:p w:rsidR="0079040E" w:rsidRDefault="0079040E" w:rsidP="002A7D10">
            <w:pPr>
              <w:rPr>
                <w:bCs w:val="0"/>
                <w:color w:val="000000"/>
              </w:rPr>
            </w:pPr>
            <w:r>
              <w:rPr>
                <w:bCs w:val="0"/>
                <w:color w:val="000000"/>
              </w:rPr>
              <w:t>EDSECLOWRVOC, EDSECUPPRVOC</w:t>
            </w:r>
          </w:p>
          <w:p w:rsidR="0079040E" w:rsidRPr="00E877C3" w:rsidRDefault="0079040E" w:rsidP="002A7D10">
            <w:pPr>
              <w:rPr>
                <w:bCs w:val="0"/>
                <w:color w:val="000000"/>
              </w:rPr>
            </w:pPr>
          </w:p>
        </w:tc>
        <w:tc>
          <w:tcPr>
            <w:tcW w:w="3510" w:type="dxa"/>
            <w:noWrap/>
          </w:tcPr>
          <w:p w:rsidR="0079040E" w:rsidRPr="00E877C3" w:rsidRDefault="0079040E" w:rsidP="002A7D10">
            <w:pPr>
              <w:cnfStyle w:val="000000100000" w:firstRow="0" w:lastRow="0" w:firstColumn="0" w:lastColumn="0" w:oddVBand="0" w:evenVBand="0" w:oddHBand="1" w:evenHBand="0" w:firstRowFirstColumn="0" w:firstRowLastColumn="0" w:lastRowFirstColumn="0" w:lastRowLastColumn="0"/>
              <w:rPr>
                <w:color w:val="000000"/>
              </w:rPr>
            </w:pPr>
            <w:r>
              <w:rPr>
                <w:color w:val="000000"/>
              </w:rPr>
              <w:t>Vocational enrollment rates, lower and upper secondary</w:t>
            </w:r>
          </w:p>
        </w:tc>
      </w:tr>
      <w:tr w:rsidR="002A7D10" w:rsidRPr="00E877C3" w:rsidTr="00FE40B3">
        <w:trPr>
          <w:trHeight w:val="300"/>
        </w:trPr>
        <w:tc>
          <w:tcPr>
            <w:cnfStyle w:val="001000000000" w:firstRow="0" w:lastRow="0" w:firstColumn="1" w:lastColumn="0" w:oddVBand="0" w:evenVBand="0" w:oddHBand="0" w:evenHBand="0" w:firstRowFirstColumn="0" w:firstRowLastColumn="0" w:lastRowFirstColumn="0" w:lastRowLastColumn="0"/>
            <w:tcW w:w="2268" w:type="dxa"/>
            <w:noWrap/>
            <w:hideMark/>
          </w:tcPr>
          <w:p w:rsidR="002A7D10" w:rsidRPr="00E877C3" w:rsidRDefault="002A7D10" w:rsidP="002A7D10">
            <w:pPr>
              <w:rPr>
                <w:b w:val="0"/>
                <w:bCs w:val="0"/>
                <w:color w:val="000000"/>
              </w:rPr>
            </w:pPr>
            <w:r w:rsidRPr="00E877C3">
              <w:rPr>
                <w:bCs w:val="0"/>
                <w:color w:val="000000"/>
              </w:rPr>
              <w:t xml:space="preserve">EDEXPERPRI </w:t>
            </w:r>
          </w:p>
          <w:p w:rsidR="002A7D10" w:rsidRPr="00E877C3" w:rsidRDefault="002A7D10" w:rsidP="002A7D10">
            <w:pPr>
              <w:rPr>
                <w:b w:val="0"/>
                <w:bCs w:val="0"/>
                <w:color w:val="000000"/>
              </w:rPr>
            </w:pPr>
            <w:r w:rsidRPr="00E877C3">
              <w:rPr>
                <w:bCs w:val="0"/>
                <w:color w:val="000000"/>
              </w:rPr>
              <w:t xml:space="preserve">EDEXPERSEC </w:t>
            </w:r>
          </w:p>
          <w:p w:rsidR="002A7D10" w:rsidRPr="00E877C3" w:rsidRDefault="002A7D10" w:rsidP="002A7D10">
            <w:pPr>
              <w:rPr>
                <w:b w:val="0"/>
                <w:bCs w:val="0"/>
                <w:color w:val="000000"/>
              </w:rPr>
            </w:pPr>
            <w:r w:rsidRPr="00E877C3">
              <w:rPr>
                <w:bCs w:val="0"/>
                <w:color w:val="000000"/>
              </w:rPr>
              <w:t>EDEXPERTER</w:t>
            </w:r>
          </w:p>
        </w:tc>
        <w:tc>
          <w:tcPr>
            <w:tcW w:w="3510" w:type="dxa"/>
            <w:noWrap/>
            <w:hideMark/>
          </w:tcPr>
          <w:p w:rsidR="002A7D10" w:rsidRPr="00E877C3" w:rsidRDefault="002A7D10" w:rsidP="002A7D10">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Government spending per student as a percent</w:t>
            </w:r>
            <w:r w:rsidR="000F71AF">
              <w:rPr>
                <w:color w:val="000000"/>
              </w:rPr>
              <w:t>age</w:t>
            </w:r>
            <w:r w:rsidRPr="00E877C3">
              <w:rPr>
                <w:color w:val="000000"/>
              </w:rPr>
              <w:t xml:space="preserve"> of GDP for primary, secondary and tertiary</w:t>
            </w:r>
          </w:p>
        </w:tc>
      </w:tr>
      <w:tr w:rsidR="006A54E3" w:rsidRPr="00E877C3" w:rsidTr="00FE40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noWrap/>
          </w:tcPr>
          <w:p w:rsidR="006A54E3" w:rsidRPr="00E877C3" w:rsidRDefault="006A54E3" w:rsidP="002A7D10">
            <w:pPr>
              <w:rPr>
                <w:bCs w:val="0"/>
                <w:color w:val="000000"/>
              </w:rPr>
            </w:pPr>
            <w:r w:rsidRPr="00E877C3">
              <w:rPr>
                <w:bCs w:val="0"/>
                <w:color w:val="000000"/>
              </w:rPr>
              <w:t>GDSED</w:t>
            </w:r>
          </w:p>
        </w:tc>
        <w:tc>
          <w:tcPr>
            <w:tcW w:w="3510" w:type="dxa"/>
            <w:noWrap/>
          </w:tcPr>
          <w:p w:rsidR="006A54E3" w:rsidRPr="00E877C3" w:rsidRDefault="000F71AF" w:rsidP="002A7D10">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Spending shares by level of education </w:t>
            </w:r>
          </w:p>
        </w:tc>
      </w:tr>
    </w:tbl>
    <w:p w:rsidR="00792D4C" w:rsidRDefault="00792D4C" w:rsidP="00565C27"/>
    <w:p w:rsidR="00A527EB" w:rsidRDefault="008D44BF" w:rsidP="00565C27">
      <w:r>
        <w:t>Like all of IFs, the education m</w:t>
      </w:r>
      <w:r w:rsidR="00565C27">
        <w:t xml:space="preserve">odule is amenable to systems thinking, or conceptualizing elements as stocks and flows. Students flow through primary, lower-secondary, upper-secondary and tertiary education levels. Each time an age cohort completes a grade level, a year is added to that group’s stock of educational attainment; as adults (aged either 15 and older or 25 and older) they will have attained some number of years of formal education based on grades completed. For any given grade, the number of students enrolled is </w:t>
      </w:r>
      <w:r w:rsidR="00A527EB">
        <w:t>determined by the intake rate—</w:t>
      </w:r>
      <w:r w:rsidR="00565C27">
        <w:t>or, at the secondary level, the transition rate from th</w:t>
      </w:r>
      <w:r w:rsidR="00A527EB">
        <w:t>e previous level of education—</w:t>
      </w:r>
      <w:r w:rsidR="00565C27">
        <w:t xml:space="preserve">and by the percentage of students passing through the last grade. Government spending influences the system by restraining the number of students that can be sustained </w:t>
      </w:r>
      <w:r w:rsidR="00A527EB">
        <w:t xml:space="preserve">at a given level of education. </w:t>
      </w:r>
    </w:p>
    <w:p w:rsidR="00565C27" w:rsidRDefault="00565C27" w:rsidP="00565C27">
      <w:r>
        <w:t xml:space="preserve">Most analysis of the international education system focuses on educational attainment. IFs operationalizes this stock as the average years of education successfully completed by adults in </w:t>
      </w:r>
      <w:r w:rsidR="003D4E57">
        <w:t xml:space="preserve">all </w:t>
      </w:r>
      <w:r>
        <w:t>countries, following a typology designed by Harvard economists Robert Barro and Jong-Wha Lee</w:t>
      </w:r>
      <w:r w:rsidR="00410819">
        <w:t xml:space="preserve"> (2000, 2001)</w:t>
      </w:r>
      <w:r>
        <w:t>.</w:t>
      </w:r>
      <w:r w:rsidR="00127372">
        <w:t xml:space="preserve"> </w:t>
      </w:r>
      <w:r>
        <w:rPr>
          <w:b/>
        </w:rPr>
        <w:t>EDYRSAG15</w:t>
      </w:r>
      <w:r>
        <w:t xml:space="preserve"> captures the mean years of education attained for all adults older than 15;</w:t>
      </w:r>
      <w:r w:rsidR="00127372">
        <w:t xml:space="preserve"> </w:t>
      </w:r>
      <w:r>
        <w:t xml:space="preserve">this important variable links forward to several other sectors of the model, including economics through multifactor productivity, health through fertility rate, and even governance through state fragility indicators. Users may wish to view mean years of education by other age </w:t>
      </w:r>
      <w:r w:rsidR="00916941">
        <w:t>breakdowns</w:t>
      </w:r>
      <w:r>
        <w:t xml:space="preserve">, available through </w:t>
      </w:r>
      <w:r>
        <w:rPr>
          <w:b/>
        </w:rPr>
        <w:t xml:space="preserve">EDYRSAG25 </w:t>
      </w:r>
      <w:r>
        <w:t>and</w:t>
      </w:r>
      <w:r>
        <w:rPr>
          <w:b/>
        </w:rPr>
        <w:t xml:space="preserve"> EDYRSAG15TO2</w:t>
      </w:r>
      <w:r w:rsidR="00D454E5">
        <w:rPr>
          <w:b/>
        </w:rPr>
        <w:t>4</w:t>
      </w:r>
      <w:r>
        <w:t xml:space="preserve"> though these variables </w:t>
      </w:r>
      <w:r w:rsidR="00B2279B">
        <w:t xml:space="preserve">do not have the forward linkages </w:t>
      </w:r>
      <w:r w:rsidR="00531A3B">
        <w:t xml:space="preserve">in the model </w:t>
      </w:r>
      <w:r w:rsidR="00B2279B">
        <w:t xml:space="preserve">that </w:t>
      </w:r>
      <w:r w:rsidR="00B2279B" w:rsidRPr="00A527EB">
        <w:rPr>
          <w:b/>
        </w:rPr>
        <w:t>EDYRSAG15</w:t>
      </w:r>
      <w:r w:rsidR="00B2279B">
        <w:t xml:space="preserve"> does</w:t>
      </w:r>
      <w:r>
        <w:t xml:space="preserve">. As an alternative to average years of education, </w:t>
      </w:r>
      <w:r>
        <w:rPr>
          <w:b/>
        </w:rPr>
        <w:t xml:space="preserve">EDPRIPER, EDSECPER and EDTERPER </w:t>
      </w:r>
      <w:r>
        <w:t>track attainment as a percentage of the population to successfully complete each level of education.</w:t>
      </w:r>
      <w:r w:rsidR="00127372">
        <w:t xml:space="preserve"> </w:t>
      </w:r>
    </w:p>
    <w:p w:rsidR="00565C27" w:rsidRDefault="00565C27" w:rsidP="00565C27">
      <w:r>
        <w:t xml:space="preserve">In addition to attainment measures, most users will focus their attention on enrolment rates, the most common measure of student flows. Enrolment rates answer the simple question: </w:t>
      </w:r>
      <w:r w:rsidR="00A527EB">
        <w:t xml:space="preserve">at a given time, </w:t>
      </w:r>
      <w:r>
        <w:t>how many children are in school?</w:t>
      </w:r>
      <w:r w:rsidR="00127372">
        <w:t xml:space="preserve"> </w:t>
      </w:r>
    </w:p>
    <w:p w:rsidR="00565C27" w:rsidRDefault="00565C27" w:rsidP="00565C27">
      <w:r>
        <w:lastRenderedPageBreak/>
        <w:t>Enrol</w:t>
      </w:r>
      <w:r w:rsidR="00916941">
        <w:t>l</w:t>
      </w:r>
      <w:r>
        <w:t xml:space="preserve">ment is captured in the variables </w:t>
      </w:r>
      <w:r>
        <w:rPr>
          <w:b/>
        </w:rPr>
        <w:t>E</w:t>
      </w:r>
      <w:r w:rsidR="006A54E3">
        <w:rPr>
          <w:b/>
        </w:rPr>
        <w:t>D</w:t>
      </w:r>
      <w:r>
        <w:rPr>
          <w:b/>
        </w:rPr>
        <w:t xml:space="preserve">PRIENRG </w:t>
      </w:r>
      <w:r>
        <w:t>and</w:t>
      </w:r>
      <w:r>
        <w:rPr>
          <w:b/>
        </w:rPr>
        <w:t xml:space="preserve"> EDPRIENRN </w:t>
      </w:r>
      <w:r>
        <w:t>for primary,</w:t>
      </w:r>
      <w:r>
        <w:rPr>
          <w:b/>
        </w:rPr>
        <w:t xml:space="preserve"> EDSECENRG</w:t>
      </w:r>
      <w:r>
        <w:t>,</w:t>
      </w:r>
      <w:r>
        <w:rPr>
          <w:b/>
        </w:rPr>
        <w:t xml:space="preserve"> EDSECENRN</w:t>
      </w:r>
      <w:r>
        <w:t>,</w:t>
      </w:r>
      <w:r>
        <w:rPr>
          <w:b/>
        </w:rPr>
        <w:t xml:space="preserve"> EDSECLOWERENRG </w:t>
      </w:r>
      <w:r>
        <w:t xml:space="preserve">and </w:t>
      </w:r>
      <w:r>
        <w:rPr>
          <w:b/>
        </w:rPr>
        <w:t xml:space="preserve">EDSECUPPRENRG </w:t>
      </w:r>
      <w:r>
        <w:t>for secondary and</w:t>
      </w:r>
      <w:r>
        <w:rPr>
          <w:b/>
        </w:rPr>
        <w:t xml:space="preserve"> EDTERENRG </w:t>
      </w:r>
      <w:r>
        <w:t>for the tertiary level</w:t>
      </w:r>
      <w:r>
        <w:rPr>
          <w:b/>
        </w:rPr>
        <w:t>.</w:t>
      </w:r>
      <w:r w:rsidR="00127372">
        <w:t xml:space="preserve"> </w:t>
      </w:r>
      <w:r>
        <w:t>Many of the indicators used to measure education systems are either gross rates or net rates. This important distinction has to do with student age. Gross Enrol</w:t>
      </w:r>
      <w:r w:rsidR="00916941">
        <w:t>l</w:t>
      </w:r>
      <w:r>
        <w:t>ment Rates (GER), for example, are calculated by dividing the total student body by the official school-age population; Angola’s primary GER would be the number of primary students enrolled in school divided by the primary age population of the country and has often exceeded 100 percent because of primary enrollment by over-aged students who enter or return to school for various reasons.</w:t>
      </w:r>
      <w:r w:rsidR="00127372">
        <w:t xml:space="preserve"> </w:t>
      </w:r>
      <w:r>
        <w:t>Net Enro</w:t>
      </w:r>
      <w:r w:rsidR="00916941">
        <w:t>l</w:t>
      </w:r>
      <w:r>
        <w:t xml:space="preserve">lment Rates (NER), on the other hand, measure only the students of official school age. A country’s NER is the enrolled age-appropriate students divided by only the school-age population and should not exceed 100 percent. Net enrolment data are often more difficult to find than gross, simply because it requires the age of enrollees to calculate. Intake rates are also presented in both net and gross formulations. For a more detailed description of commonly used education indicators see UNESCO’s technical guidelines: </w:t>
      </w:r>
      <w:hyperlink r:id="rId15" w:history="1">
        <w:r>
          <w:rPr>
            <w:rStyle w:val="Hyperlink"/>
          </w:rPr>
          <w:t>http://www.uis.unesco.org/Library/Documents/eiguide09-en.pdf</w:t>
        </w:r>
      </w:hyperlink>
      <w:r>
        <w:t>.</w:t>
      </w:r>
    </w:p>
    <w:p w:rsidR="00430B9F" w:rsidRDefault="00565C27" w:rsidP="00565C27">
      <w:r>
        <w:t xml:space="preserve">For each of </w:t>
      </w:r>
      <w:r w:rsidR="00531A3B">
        <w:t xml:space="preserve">the </w:t>
      </w:r>
      <w:r>
        <w:t>countries</w:t>
      </w:r>
      <w:r w:rsidR="00531A3B">
        <w:t xml:space="preserve"> in IFs</w:t>
      </w:r>
      <w:r>
        <w:t>,</w:t>
      </w:r>
      <w:r w:rsidR="00531A3B">
        <w:t xml:space="preserve"> two factors ultimately control </w:t>
      </w:r>
      <w:r>
        <w:t>enrolment rates: intake rates and survival rates. Drawing on drivers such as GDP per capita and educational spending, the model forecasts intake rates for primary and tertiary levels (</w:t>
      </w:r>
      <w:r>
        <w:rPr>
          <w:b/>
        </w:rPr>
        <w:t>EDPRIINT, EDPRIINTN, and EDTERINT</w:t>
      </w:r>
      <w:r w:rsidRPr="00A527EB">
        <w:t>)</w:t>
      </w:r>
      <w:r>
        <w:t xml:space="preserve"> and transition rates from the previous level of schooling for secondary education (</w:t>
      </w:r>
      <w:r>
        <w:rPr>
          <w:b/>
        </w:rPr>
        <w:t>EDECLOWRTRAN EDSECUPPRTRAN</w:t>
      </w:r>
      <w:r w:rsidRPr="00A527EB">
        <w:t>)</w:t>
      </w:r>
      <w:r>
        <w:t>. The model also forecasts a student persistence rate for all levels</w:t>
      </w:r>
      <w:r w:rsidR="0079040E">
        <w:t xml:space="preserve"> (except tertiary)</w:t>
      </w:r>
      <w:r>
        <w:t xml:space="preserve">, often referred to as survival rate, </w:t>
      </w:r>
      <w:proofErr w:type="gramStart"/>
      <w:r>
        <w:t>captured</w:t>
      </w:r>
      <w:proofErr w:type="gramEnd"/>
      <w:r>
        <w:t xml:space="preserve"> in the variables </w:t>
      </w:r>
      <w:r>
        <w:rPr>
          <w:b/>
        </w:rPr>
        <w:t>EDPRISUR</w:t>
      </w:r>
      <w:r>
        <w:t xml:space="preserve">, </w:t>
      </w:r>
      <w:r>
        <w:rPr>
          <w:b/>
        </w:rPr>
        <w:t>EDSECLOWRSUR</w:t>
      </w:r>
      <w:r w:rsidR="00A527EB">
        <w:t xml:space="preserve">, </w:t>
      </w:r>
      <w:r w:rsidR="00916941">
        <w:t xml:space="preserve">and </w:t>
      </w:r>
      <w:r>
        <w:rPr>
          <w:b/>
        </w:rPr>
        <w:t>EDSECUPPRSUR</w:t>
      </w:r>
      <w:r>
        <w:t xml:space="preserve">. Enrolment rates at each level are calculated as the combined result of these student flows. Or thought of more simply, enrolment rates track the number of students who enter school and stay in school. </w:t>
      </w:r>
      <w:r w:rsidR="0079040E">
        <w:t>Graduation rates at all levels are also forecast and the corresponding variables are</w:t>
      </w:r>
      <w:r w:rsidR="00430B9F">
        <w:t>:</w:t>
      </w:r>
      <w:r w:rsidR="00C73F79">
        <w:t xml:space="preserve"> EDPRICR, </w:t>
      </w:r>
      <w:r w:rsidR="00C73F79" w:rsidRPr="00916941">
        <w:rPr>
          <w:b/>
        </w:rPr>
        <w:t>EDSECLOWRGRATE</w:t>
      </w:r>
      <w:r w:rsidR="00C73F79">
        <w:t xml:space="preserve">, </w:t>
      </w:r>
      <w:r w:rsidR="00C73F79" w:rsidRPr="00916941">
        <w:rPr>
          <w:b/>
        </w:rPr>
        <w:t>EDSECUPPRGRATE</w:t>
      </w:r>
      <w:r w:rsidR="00C73F79">
        <w:t xml:space="preserve"> and </w:t>
      </w:r>
      <w:r w:rsidR="00C73F79" w:rsidRPr="00916941">
        <w:rPr>
          <w:b/>
        </w:rPr>
        <w:t>EDTERGRATE</w:t>
      </w:r>
      <w:r w:rsidR="00C73F79">
        <w:t>. The model also forecasts vocational share</w:t>
      </w:r>
      <w:r w:rsidR="00430B9F">
        <w:t>s</w:t>
      </w:r>
      <w:r w:rsidR="00C73F79">
        <w:t xml:space="preserve"> in lower secondary and upper </w:t>
      </w:r>
      <w:r w:rsidR="00430B9F">
        <w:t>secondary</w:t>
      </w:r>
      <w:r w:rsidR="00C73F79">
        <w:t xml:space="preserve"> and the variables are </w:t>
      </w:r>
      <w:r w:rsidR="00C73F79" w:rsidRPr="00916941">
        <w:rPr>
          <w:b/>
        </w:rPr>
        <w:t>EDSEECLOWRVOC</w:t>
      </w:r>
      <w:r w:rsidR="00C73F79">
        <w:t xml:space="preserve"> and </w:t>
      </w:r>
      <w:r w:rsidR="00C73F79" w:rsidRPr="00916941">
        <w:rPr>
          <w:b/>
        </w:rPr>
        <w:t>EDSECUPPRVOC</w:t>
      </w:r>
      <w:r w:rsidR="00C73F79">
        <w:t>.</w:t>
      </w:r>
    </w:p>
    <w:p w:rsidR="00A527EB" w:rsidRDefault="00565C27" w:rsidP="00565C27">
      <w:pPr>
        <w:rPr>
          <w:b/>
        </w:rPr>
      </w:pPr>
      <w:r>
        <w:t>All indicators in the model that measure the stock of educational attainment or student flows can be disaggregated by gender. Thus, the user is able to evaluate each country’s progress toward eliminating gender-based disparity in the classroom. In order to disaggregate performance by gender, a second dimension of almost all education variables allows the selection of display by male, female or total.</w:t>
      </w:r>
      <w:r w:rsidR="00127372">
        <w:t xml:space="preserve"> </w:t>
      </w:r>
      <w:r>
        <w:t>In addition to setting normative goals, separate treatment of female education allows the model to establish powerful forward linkages.</w:t>
      </w:r>
      <w:r w:rsidR="00127372">
        <w:t xml:space="preserve"> </w:t>
      </w:r>
      <w:r>
        <w:t xml:space="preserve">For example, female educational attainment and fertility rates are negatively related, </w:t>
      </w:r>
      <w:r w:rsidR="00A527EB">
        <w:t>because</w:t>
      </w:r>
      <w:r>
        <w:t xml:space="preserve"> schooling increases the opportunity cost of having and raising a child.</w:t>
      </w:r>
    </w:p>
    <w:p w:rsidR="00565C27" w:rsidRDefault="00565C27" w:rsidP="00565C27">
      <w:r>
        <w:t>In addition to student flows, the model captures financial flows tied to each country’s education system. Educational finance is the result of interplay between supply-side and demand-side forces. Demand for education can be conceptualized as the product of spending per student and enrol</w:t>
      </w:r>
      <w:r w:rsidR="00916941">
        <w:t>l</w:t>
      </w:r>
      <w:r>
        <w:t>ment rates at each level of schooling</w:t>
      </w:r>
      <w:r w:rsidR="0012524A">
        <w:t>—</w:t>
      </w:r>
      <w:r w:rsidRPr="00A527EB">
        <w:rPr>
          <w:b/>
        </w:rPr>
        <w:t>EDEXPERPRI</w:t>
      </w:r>
      <w:r>
        <w:rPr>
          <w:b/>
        </w:rPr>
        <w:t xml:space="preserve">, EDEXPERSEC </w:t>
      </w:r>
      <w:r>
        <w:t>and</w:t>
      </w:r>
      <w:r>
        <w:rPr>
          <w:b/>
        </w:rPr>
        <w:t xml:space="preserve"> EDEXPERTER</w:t>
      </w:r>
      <w:r>
        <w:t xml:space="preserve"> track spending per student as a percent of GDP per capita for primary, secondary and tertiary education. However, such a formulation of demand is crude, as the number of children already in the system is constrained by the preexisting structure of government spending. Financial supply, captured as a percent of GDP by the variable </w:t>
      </w:r>
      <w:r>
        <w:rPr>
          <w:b/>
        </w:rPr>
        <w:t>GDSED</w:t>
      </w:r>
      <w:r>
        <w:t xml:space="preserve">, is generated by the government finance submodule. Due to a lack of reliable data, IFs does not capture private educational funding, though it is important in some countries. </w:t>
      </w:r>
    </w:p>
    <w:p w:rsidR="00430B9F" w:rsidRDefault="00430B9F" w:rsidP="00565C27"/>
    <w:p w:rsidR="00430B9F" w:rsidRDefault="00430B9F" w:rsidP="00565C27"/>
    <w:p w:rsidR="00430B9F" w:rsidRDefault="00430B9F" w:rsidP="00565C27"/>
    <w:p w:rsidR="00430B9F" w:rsidRDefault="00430B9F" w:rsidP="00565C27"/>
    <w:p w:rsidR="002A7D10" w:rsidRPr="002A7D10" w:rsidRDefault="00565C27" w:rsidP="00916941">
      <w:pPr>
        <w:pStyle w:val="Heading3"/>
        <w:spacing w:after="120"/>
      </w:pPr>
      <w:bookmarkStart w:id="64" w:name="_Toc423108077"/>
      <w:r>
        <w:lastRenderedPageBreak/>
        <w:t>Parameters to Affect Intake Rates and Survival Rates</w:t>
      </w:r>
      <w:r w:rsidR="000F71AF">
        <w:t>: Annual Growth</w:t>
      </w:r>
      <w:bookmarkEnd w:id="64"/>
    </w:p>
    <w:tbl>
      <w:tblPr>
        <w:tblStyle w:val="ListTable6ColorfulAccent4"/>
        <w:tblW w:w="9483" w:type="dxa"/>
        <w:tblLook w:val="04A0" w:firstRow="1" w:lastRow="0" w:firstColumn="1" w:lastColumn="0" w:noHBand="0" w:noVBand="1"/>
      </w:tblPr>
      <w:tblGrid>
        <w:gridCol w:w="1776"/>
        <w:gridCol w:w="2019"/>
        <w:gridCol w:w="3510"/>
        <w:gridCol w:w="2178"/>
      </w:tblGrid>
      <w:tr w:rsidR="00565C27" w:rsidRPr="00E877C3" w:rsidTr="00FE40B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76" w:type="dxa"/>
            <w:noWrap/>
            <w:hideMark/>
          </w:tcPr>
          <w:p w:rsidR="00565C27" w:rsidRPr="00E877C3" w:rsidRDefault="00565C27" w:rsidP="00565C27">
            <w:pPr>
              <w:rPr>
                <w:bCs w:val="0"/>
                <w:color w:val="000000"/>
              </w:rPr>
            </w:pPr>
            <w:r w:rsidRPr="00E877C3">
              <w:rPr>
                <w:bCs w:val="0"/>
                <w:color w:val="000000"/>
              </w:rPr>
              <w:t>Parameter</w:t>
            </w:r>
          </w:p>
        </w:tc>
        <w:tc>
          <w:tcPr>
            <w:tcW w:w="2019" w:type="dxa"/>
            <w:noWrap/>
            <w:hideMark/>
          </w:tcPr>
          <w:p w:rsidR="00565C27" w:rsidRPr="00E877C3" w:rsidRDefault="00565C27" w:rsidP="00565C27">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Variable of Interest</w:t>
            </w:r>
          </w:p>
        </w:tc>
        <w:tc>
          <w:tcPr>
            <w:tcW w:w="3510" w:type="dxa"/>
            <w:noWrap/>
            <w:hideMark/>
          </w:tcPr>
          <w:p w:rsidR="00565C27" w:rsidRPr="00E877C3" w:rsidRDefault="00565C27" w:rsidP="00565C27">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Description</w:t>
            </w:r>
          </w:p>
        </w:tc>
        <w:tc>
          <w:tcPr>
            <w:tcW w:w="2178" w:type="dxa"/>
            <w:noWrap/>
            <w:hideMark/>
          </w:tcPr>
          <w:p w:rsidR="00565C27" w:rsidRPr="00E877C3" w:rsidRDefault="00565C27" w:rsidP="00565C27">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Type</w:t>
            </w:r>
          </w:p>
        </w:tc>
      </w:tr>
      <w:tr w:rsidR="00565C27"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76" w:type="dxa"/>
            <w:noWrap/>
            <w:hideMark/>
          </w:tcPr>
          <w:p w:rsidR="00565C27" w:rsidRPr="00E877C3" w:rsidRDefault="00565C27" w:rsidP="00565C27">
            <w:pPr>
              <w:rPr>
                <w:color w:val="000000"/>
              </w:rPr>
            </w:pPr>
            <w:r w:rsidRPr="00E877C3">
              <w:rPr>
                <w:color w:val="000000"/>
              </w:rPr>
              <w:t>edpriintngr</w:t>
            </w:r>
          </w:p>
        </w:tc>
        <w:tc>
          <w:tcPr>
            <w:tcW w:w="2019"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EDPRIINTN</w:t>
            </w:r>
          </w:p>
        </w:tc>
        <w:tc>
          <w:tcPr>
            <w:tcW w:w="3510"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Primary net intake rate</w:t>
            </w:r>
          </w:p>
        </w:tc>
        <w:tc>
          <w:tcPr>
            <w:tcW w:w="2178" w:type="dxa"/>
            <w:noWrap/>
            <w:hideMark/>
          </w:tcPr>
          <w:p w:rsidR="00565C27" w:rsidRPr="00E877C3" w:rsidRDefault="00565C27" w:rsidP="000F71AF">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 xml:space="preserve">Annual growth </w:t>
            </w:r>
          </w:p>
        </w:tc>
      </w:tr>
      <w:tr w:rsidR="00565C27"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776" w:type="dxa"/>
            <w:noWrap/>
            <w:hideMark/>
          </w:tcPr>
          <w:p w:rsidR="00565C27" w:rsidRPr="00E877C3" w:rsidRDefault="006A54E3" w:rsidP="00565C27">
            <w:pPr>
              <w:rPr>
                <w:color w:val="000000"/>
              </w:rPr>
            </w:pPr>
            <w:r w:rsidRPr="00E877C3">
              <w:rPr>
                <w:color w:val="000000"/>
              </w:rPr>
              <w:t>e</w:t>
            </w:r>
            <w:r w:rsidR="00565C27" w:rsidRPr="00E877C3">
              <w:rPr>
                <w:color w:val="000000"/>
              </w:rPr>
              <w:t>dterintgr</w:t>
            </w:r>
          </w:p>
        </w:tc>
        <w:tc>
          <w:tcPr>
            <w:tcW w:w="2019"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EDTERINT</w:t>
            </w:r>
          </w:p>
        </w:tc>
        <w:tc>
          <w:tcPr>
            <w:tcW w:w="3510"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Tertiary intake rate</w:t>
            </w:r>
          </w:p>
        </w:tc>
        <w:tc>
          <w:tcPr>
            <w:tcW w:w="2178" w:type="dxa"/>
            <w:noWrap/>
            <w:hideMark/>
          </w:tcPr>
          <w:p w:rsidR="00565C27" w:rsidRPr="00E877C3" w:rsidRDefault="00565C27" w:rsidP="000F71AF">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 xml:space="preserve">Annual growth </w:t>
            </w:r>
          </w:p>
        </w:tc>
      </w:tr>
      <w:tr w:rsidR="00565C27"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76" w:type="dxa"/>
            <w:noWrap/>
            <w:hideMark/>
          </w:tcPr>
          <w:p w:rsidR="00565C27" w:rsidRPr="00E877C3" w:rsidRDefault="00565C27" w:rsidP="00565C27">
            <w:pPr>
              <w:rPr>
                <w:color w:val="000000"/>
              </w:rPr>
            </w:pPr>
            <w:r w:rsidRPr="00E877C3">
              <w:rPr>
                <w:color w:val="000000"/>
              </w:rPr>
              <w:t>edseclowrtrangr</w:t>
            </w:r>
          </w:p>
        </w:tc>
        <w:tc>
          <w:tcPr>
            <w:tcW w:w="2019"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EDSECLOWRTRAN</w:t>
            </w:r>
          </w:p>
        </w:tc>
        <w:tc>
          <w:tcPr>
            <w:tcW w:w="3510"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Lower secondary transition rate</w:t>
            </w:r>
          </w:p>
        </w:tc>
        <w:tc>
          <w:tcPr>
            <w:tcW w:w="2178" w:type="dxa"/>
            <w:noWrap/>
            <w:hideMark/>
          </w:tcPr>
          <w:p w:rsidR="00565C27" w:rsidRPr="00E877C3" w:rsidRDefault="00565C27" w:rsidP="000F71AF">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 xml:space="preserve">Annual growth </w:t>
            </w:r>
          </w:p>
        </w:tc>
      </w:tr>
      <w:tr w:rsidR="00565C27"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776" w:type="dxa"/>
            <w:noWrap/>
            <w:hideMark/>
          </w:tcPr>
          <w:p w:rsidR="00565C27" w:rsidRPr="00E877C3" w:rsidRDefault="00565C27" w:rsidP="00565C27">
            <w:pPr>
              <w:rPr>
                <w:color w:val="000000"/>
              </w:rPr>
            </w:pPr>
            <w:r w:rsidRPr="00E877C3">
              <w:rPr>
                <w:color w:val="000000"/>
              </w:rPr>
              <w:t>edsecupprtrangr</w:t>
            </w:r>
          </w:p>
        </w:tc>
        <w:tc>
          <w:tcPr>
            <w:tcW w:w="2019"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EDSECUPPRTRAN</w:t>
            </w:r>
          </w:p>
        </w:tc>
        <w:tc>
          <w:tcPr>
            <w:tcW w:w="3510"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Upper secondary transition rate</w:t>
            </w:r>
          </w:p>
        </w:tc>
        <w:tc>
          <w:tcPr>
            <w:tcW w:w="2178" w:type="dxa"/>
            <w:noWrap/>
            <w:hideMark/>
          </w:tcPr>
          <w:p w:rsidR="00565C27" w:rsidRPr="00E877C3" w:rsidRDefault="00565C27" w:rsidP="000F71AF">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 xml:space="preserve">Annual growth </w:t>
            </w:r>
          </w:p>
        </w:tc>
      </w:tr>
      <w:tr w:rsidR="00565C27"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76" w:type="dxa"/>
            <w:noWrap/>
            <w:hideMark/>
          </w:tcPr>
          <w:p w:rsidR="00565C27" w:rsidRPr="00E877C3" w:rsidRDefault="002D7EF2" w:rsidP="00565C27">
            <w:pPr>
              <w:rPr>
                <w:color w:val="000000"/>
              </w:rPr>
            </w:pPr>
            <w:r w:rsidRPr="00E877C3">
              <w:rPr>
                <w:color w:val="000000"/>
              </w:rPr>
              <w:t>e</w:t>
            </w:r>
            <w:r w:rsidR="00565C27" w:rsidRPr="00E877C3">
              <w:rPr>
                <w:color w:val="000000"/>
              </w:rPr>
              <w:t>dprisurgr</w:t>
            </w:r>
          </w:p>
        </w:tc>
        <w:tc>
          <w:tcPr>
            <w:tcW w:w="2019"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EDPRISUR</w:t>
            </w:r>
          </w:p>
        </w:tc>
        <w:tc>
          <w:tcPr>
            <w:tcW w:w="3510"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Primary survival rate</w:t>
            </w:r>
          </w:p>
        </w:tc>
        <w:tc>
          <w:tcPr>
            <w:tcW w:w="2178" w:type="dxa"/>
            <w:noWrap/>
            <w:hideMark/>
          </w:tcPr>
          <w:p w:rsidR="00565C27" w:rsidRPr="00E877C3" w:rsidRDefault="00565C27" w:rsidP="000F71AF">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 xml:space="preserve">Annual growth </w:t>
            </w:r>
          </w:p>
        </w:tc>
      </w:tr>
      <w:tr w:rsidR="00565C27"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776" w:type="dxa"/>
            <w:noWrap/>
            <w:hideMark/>
          </w:tcPr>
          <w:p w:rsidR="00565C27" w:rsidRPr="00E877C3" w:rsidRDefault="00565C27" w:rsidP="00565C27">
            <w:pPr>
              <w:rPr>
                <w:color w:val="000000"/>
              </w:rPr>
            </w:pPr>
            <w:r w:rsidRPr="00E877C3">
              <w:rPr>
                <w:color w:val="000000"/>
              </w:rPr>
              <w:t>edseclowrsurvgr</w:t>
            </w:r>
          </w:p>
        </w:tc>
        <w:tc>
          <w:tcPr>
            <w:tcW w:w="2019"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EDSECLOWRSUR</w:t>
            </w:r>
          </w:p>
        </w:tc>
        <w:tc>
          <w:tcPr>
            <w:tcW w:w="3510"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Lower secondary survival rate</w:t>
            </w:r>
          </w:p>
        </w:tc>
        <w:tc>
          <w:tcPr>
            <w:tcW w:w="2178" w:type="dxa"/>
            <w:noWrap/>
            <w:hideMark/>
          </w:tcPr>
          <w:p w:rsidR="00565C27" w:rsidRPr="00E877C3" w:rsidRDefault="00565C27" w:rsidP="000F71AF">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 xml:space="preserve">Annual growth </w:t>
            </w:r>
          </w:p>
        </w:tc>
      </w:tr>
      <w:tr w:rsidR="00565C27"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76" w:type="dxa"/>
            <w:noWrap/>
            <w:hideMark/>
          </w:tcPr>
          <w:p w:rsidR="00565C27" w:rsidRPr="00E877C3" w:rsidRDefault="00565C27" w:rsidP="00565C27">
            <w:pPr>
              <w:rPr>
                <w:color w:val="000000"/>
              </w:rPr>
            </w:pPr>
            <w:r w:rsidRPr="00E877C3">
              <w:rPr>
                <w:color w:val="000000"/>
              </w:rPr>
              <w:t>edsecupprsurvgr</w:t>
            </w:r>
          </w:p>
        </w:tc>
        <w:tc>
          <w:tcPr>
            <w:tcW w:w="2019"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EDSECUPPRSUR</w:t>
            </w:r>
          </w:p>
        </w:tc>
        <w:tc>
          <w:tcPr>
            <w:tcW w:w="3510"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Upper secondary survival rate</w:t>
            </w:r>
          </w:p>
        </w:tc>
        <w:tc>
          <w:tcPr>
            <w:tcW w:w="2178" w:type="dxa"/>
            <w:noWrap/>
            <w:hideMark/>
          </w:tcPr>
          <w:p w:rsidR="00565C27" w:rsidRPr="00E877C3" w:rsidRDefault="00565C27" w:rsidP="000F71AF">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 xml:space="preserve">Annual growth </w:t>
            </w:r>
          </w:p>
        </w:tc>
      </w:tr>
      <w:tr w:rsidR="001242BA"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776" w:type="dxa"/>
            <w:noWrap/>
            <w:hideMark/>
          </w:tcPr>
          <w:p w:rsidR="001242BA" w:rsidRPr="00E877C3" w:rsidRDefault="00A527EB" w:rsidP="00565C27">
            <w:pPr>
              <w:rPr>
                <w:color w:val="000000"/>
              </w:rPr>
            </w:pPr>
            <w:r w:rsidRPr="00E877C3">
              <w:rPr>
                <w:color w:val="000000"/>
              </w:rPr>
              <w:t>e</w:t>
            </w:r>
            <w:r w:rsidR="001242BA" w:rsidRPr="00E877C3">
              <w:rPr>
                <w:color w:val="000000"/>
              </w:rPr>
              <w:t>dtergradgr</w:t>
            </w:r>
          </w:p>
        </w:tc>
        <w:tc>
          <w:tcPr>
            <w:tcW w:w="2019" w:type="dxa"/>
            <w:noWrap/>
            <w:hideMark/>
          </w:tcPr>
          <w:p w:rsidR="001242BA" w:rsidRPr="00E877C3" w:rsidRDefault="0079040E" w:rsidP="0079040E">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EDTER</w:t>
            </w:r>
            <w:r>
              <w:rPr>
                <w:color w:val="000000"/>
              </w:rPr>
              <w:t>GRAD</w:t>
            </w:r>
          </w:p>
        </w:tc>
        <w:tc>
          <w:tcPr>
            <w:tcW w:w="3510" w:type="dxa"/>
            <w:noWrap/>
            <w:hideMark/>
          </w:tcPr>
          <w:p w:rsidR="001242BA" w:rsidRPr="00E877C3" w:rsidRDefault="001242BA" w:rsidP="0079040E">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 xml:space="preserve">Tertiary </w:t>
            </w:r>
            <w:r w:rsidR="00430B9F">
              <w:rPr>
                <w:color w:val="000000"/>
              </w:rPr>
              <w:t>graduation</w:t>
            </w:r>
            <w:r w:rsidR="0079040E" w:rsidRPr="00E877C3">
              <w:rPr>
                <w:color w:val="000000"/>
              </w:rPr>
              <w:t xml:space="preserve"> </w:t>
            </w:r>
            <w:r w:rsidRPr="00E877C3">
              <w:rPr>
                <w:color w:val="000000"/>
              </w:rPr>
              <w:t>rates</w:t>
            </w:r>
          </w:p>
        </w:tc>
        <w:tc>
          <w:tcPr>
            <w:tcW w:w="2178" w:type="dxa"/>
            <w:noWrap/>
            <w:hideMark/>
          </w:tcPr>
          <w:p w:rsidR="001242BA" w:rsidRPr="00E877C3" w:rsidRDefault="001242BA" w:rsidP="0079040E">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 xml:space="preserve">Annual growth </w:t>
            </w:r>
          </w:p>
        </w:tc>
      </w:tr>
    </w:tbl>
    <w:p w:rsidR="00565C27" w:rsidRDefault="00565C27" w:rsidP="00565C27">
      <w:pPr>
        <w:rPr>
          <w:rFonts w:ascii="Calibri" w:hAnsi="Calibri"/>
        </w:rPr>
      </w:pPr>
    </w:p>
    <w:p w:rsidR="00565C27" w:rsidRDefault="00565C27" w:rsidP="00565C27">
      <w:r>
        <w:t xml:space="preserve">In the IFs model, improved education outcomes can be achieved most directly through changes to intake and survival rates. The number of students entering the first grade of each schooling level can be pushed up or down using annual </w:t>
      </w:r>
      <w:r w:rsidR="000F71AF">
        <w:t xml:space="preserve">(percentage point) </w:t>
      </w:r>
      <w:r>
        <w:t xml:space="preserve">growth parameters: </w:t>
      </w:r>
      <w:r w:rsidR="0001729F">
        <w:rPr>
          <w:b/>
        </w:rPr>
        <w:t>edpriintngr</w:t>
      </w:r>
      <w:r>
        <w:rPr>
          <w:b/>
        </w:rPr>
        <w:t xml:space="preserve"> </w:t>
      </w:r>
      <w:r>
        <w:t>for primary school</w:t>
      </w:r>
      <w:r>
        <w:rPr>
          <w:b/>
        </w:rPr>
        <w:t xml:space="preserve">, </w:t>
      </w:r>
      <w:r w:rsidR="0001729F">
        <w:rPr>
          <w:b/>
        </w:rPr>
        <w:t>edseclowrtrangr</w:t>
      </w:r>
      <w:r>
        <w:rPr>
          <w:b/>
        </w:rPr>
        <w:t xml:space="preserve"> </w:t>
      </w:r>
      <w:r>
        <w:t>for transfer rates between primary and secondary</w:t>
      </w:r>
      <w:r>
        <w:rPr>
          <w:b/>
        </w:rPr>
        <w:t xml:space="preserve">, </w:t>
      </w:r>
      <w:r w:rsidR="0001729F">
        <w:rPr>
          <w:b/>
        </w:rPr>
        <w:t>edsecupprtrangr</w:t>
      </w:r>
      <w:r>
        <w:rPr>
          <w:b/>
        </w:rPr>
        <w:t xml:space="preserve"> </w:t>
      </w:r>
      <w:r>
        <w:t>for transition between lower and upper secondary</w:t>
      </w:r>
      <w:r>
        <w:rPr>
          <w:b/>
        </w:rPr>
        <w:t xml:space="preserve"> </w:t>
      </w:r>
      <w:r>
        <w:t>and</w:t>
      </w:r>
      <w:r>
        <w:rPr>
          <w:b/>
        </w:rPr>
        <w:t xml:space="preserve"> edterintgr </w:t>
      </w:r>
      <w:r>
        <w:t>for intake into the tertiary level</w:t>
      </w:r>
      <w:r>
        <w:rPr>
          <w:b/>
        </w:rPr>
        <w:t xml:space="preserve">. </w:t>
      </w:r>
      <w:r>
        <w:t xml:space="preserve">However, any improvements to enrolment stemming from intake rate boosts are restrained when coupled with high dropout or repetition rates. Like intake rates, survival rates can be directly manipulated through annual growth parameters. </w:t>
      </w:r>
      <w:r>
        <w:rPr>
          <w:b/>
        </w:rPr>
        <w:t xml:space="preserve">Edprisurgr </w:t>
      </w:r>
      <w:r>
        <w:t xml:space="preserve">controls survival growth </w:t>
      </w:r>
      <w:r w:rsidR="000F71AF">
        <w:t xml:space="preserve">(in percentage points) </w:t>
      </w:r>
      <w:r>
        <w:t xml:space="preserve">at the primary level. Secondary school rates can be shifted using two parameters, </w:t>
      </w:r>
      <w:r w:rsidR="0001729F">
        <w:rPr>
          <w:b/>
        </w:rPr>
        <w:t>edseclowrsurvgr</w:t>
      </w:r>
      <w:r>
        <w:rPr>
          <w:b/>
        </w:rPr>
        <w:t xml:space="preserve"> </w:t>
      </w:r>
      <w:r>
        <w:t>for lower secondary</w:t>
      </w:r>
      <w:r>
        <w:rPr>
          <w:b/>
        </w:rPr>
        <w:t xml:space="preserve"> </w:t>
      </w:r>
      <w:r>
        <w:t>and</w:t>
      </w:r>
      <w:r>
        <w:rPr>
          <w:b/>
        </w:rPr>
        <w:t xml:space="preserve"> edsecupprsurvgr </w:t>
      </w:r>
      <w:r>
        <w:t xml:space="preserve">for upper. And finally, </w:t>
      </w:r>
      <w:r>
        <w:rPr>
          <w:b/>
        </w:rPr>
        <w:t xml:space="preserve">edtergradgr </w:t>
      </w:r>
      <w:r>
        <w:t>controls tertiary survival rates</w:t>
      </w:r>
      <w:r w:rsidR="00141A5E">
        <w:t xml:space="preserve"> (also referred to as graduation rates)</w:t>
      </w:r>
      <w:r>
        <w:t>.</w:t>
      </w:r>
      <w:r w:rsidR="00127372">
        <w:t xml:space="preserve"> </w:t>
      </w:r>
    </w:p>
    <w:p w:rsidR="00565C27" w:rsidRDefault="00565C27" w:rsidP="00565C27">
      <w:r>
        <w:t xml:space="preserve"> Though intake rates and survival rates can be manipulated separately, users will often wish to manipulate them in conjunction due to the presence of interaction effects between the two sets of variables. For example, a rapid increase in intake/transition rates can result in a decline in country’s survival rate. The educational system may simply not have the resources to cope with an influx of students. Furthermore, the incoming cohort, which has spent years outside the system, may represent individuals from disadvantaged backgrounds</w:t>
      </w:r>
      <w:r w:rsidR="00601E17">
        <w:t>—</w:t>
      </w:r>
      <w:r>
        <w:t>a group prone to dropping out. On the other hand, rising intake rates may have a positive threshold effect</w:t>
      </w:r>
      <w:r>
        <w:rPr>
          <w:i/>
        </w:rPr>
        <w:t xml:space="preserve"> </w:t>
      </w:r>
      <w:r>
        <w:t xml:space="preserve">on survival rates. In many countries, once intake rates reach a certain level, dropout and repetition have declined. At this time </w:t>
      </w:r>
      <w:r>
        <w:rPr>
          <w:color w:val="000000"/>
          <w:sz w:val="18"/>
          <w:szCs w:val="22"/>
        </w:rPr>
        <w:t>such relationships are not captured in IFs.</w:t>
      </w:r>
      <w:r w:rsidR="00127372">
        <w:rPr>
          <w:color w:val="000000"/>
          <w:sz w:val="18"/>
          <w:szCs w:val="22"/>
        </w:rPr>
        <w:t xml:space="preserve"> </w:t>
      </w:r>
      <w:r>
        <w:t xml:space="preserve">Thus, the user may want to build interaction and threshold effects into education policy interventions. </w:t>
      </w:r>
    </w:p>
    <w:p w:rsidR="000F71AF" w:rsidRDefault="000F71AF" w:rsidP="00565C27"/>
    <w:p w:rsidR="00217D56" w:rsidRPr="002A7D10" w:rsidRDefault="00217D56" w:rsidP="00217D56">
      <w:pPr>
        <w:pStyle w:val="Heading3"/>
        <w:spacing w:after="120"/>
      </w:pPr>
      <w:bookmarkStart w:id="65" w:name="_Toc423108078"/>
      <w:r>
        <w:t>Parameters to Affect Intake Rates and Survival Rates: Target Year for Universal Education</w:t>
      </w:r>
      <w:bookmarkEnd w:id="65"/>
    </w:p>
    <w:tbl>
      <w:tblPr>
        <w:tblStyle w:val="ListTable6ColorfulAccent4"/>
        <w:tblW w:w="9576" w:type="dxa"/>
        <w:tblLook w:val="04A0" w:firstRow="1" w:lastRow="0" w:firstColumn="1" w:lastColumn="0" w:noHBand="0" w:noVBand="1"/>
      </w:tblPr>
      <w:tblGrid>
        <w:gridCol w:w="1908"/>
        <w:gridCol w:w="1890"/>
        <w:gridCol w:w="2880"/>
        <w:gridCol w:w="2898"/>
      </w:tblGrid>
      <w:tr w:rsidR="00217D56" w:rsidRPr="00E877C3" w:rsidTr="00F469D6">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08" w:type="dxa"/>
            <w:noWrap/>
            <w:hideMark/>
          </w:tcPr>
          <w:p w:rsidR="00217D56" w:rsidRPr="00E877C3" w:rsidRDefault="00217D56" w:rsidP="00217D56">
            <w:pPr>
              <w:rPr>
                <w:bCs w:val="0"/>
                <w:color w:val="000000"/>
              </w:rPr>
            </w:pPr>
            <w:r w:rsidRPr="00E877C3">
              <w:rPr>
                <w:bCs w:val="0"/>
                <w:color w:val="000000"/>
              </w:rPr>
              <w:t>Parameter</w:t>
            </w:r>
          </w:p>
        </w:tc>
        <w:tc>
          <w:tcPr>
            <w:tcW w:w="1890" w:type="dxa"/>
            <w:noWrap/>
            <w:hideMark/>
          </w:tcPr>
          <w:p w:rsidR="00217D56" w:rsidRPr="00E877C3" w:rsidRDefault="00217D56" w:rsidP="00217D56">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Variable of Interest</w:t>
            </w:r>
          </w:p>
        </w:tc>
        <w:tc>
          <w:tcPr>
            <w:tcW w:w="2880" w:type="dxa"/>
            <w:noWrap/>
            <w:hideMark/>
          </w:tcPr>
          <w:p w:rsidR="00217D56" w:rsidRPr="00E877C3" w:rsidRDefault="00217D56" w:rsidP="00217D56">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Description</w:t>
            </w:r>
          </w:p>
        </w:tc>
        <w:tc>
          <w:tcPr>
            <w:tcW w:w="2898" w:type="dxa"/>
            <w:noWrap/>
            <w:hideMark/>
          </w:tcPr>
          <w:p w:rsidR="00217D56" w:rsidRPr="00E877C3" w:rsidRDefault="00217D56" w:rsidP="00217D56">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Type</w:t>
            </w:r>
          </w:p>
        </w:tc>
      </w:tr>
      <w:tr w:rsidR="00217D56" w:rsidRPr="00E877C3" w:rsidTr="00F469D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08" w:type="dxa"/>
            <w:noWrap/>
            <w:hideMark/>
          </w:tcPr>
          <w:p w:rsidR="00217D56" w:rsidRPr="00E877C3" w:rsidRDefault="00217D56" w:rsidP="00217D56">
            <w:pPr>
              <w:rPr>
                <w:color w:val="000000"/>
              </w:rPr>
            </w:pPr>
            <w:r w:rsidRPr="00217D56">
              <w:rPr>
                <w:color w:val="000000"/>
              </w:rPr>
              <w:t>edpriintntrgtyr</w:t>
            </w:r>
          </w:p>
        </w:tc>
        <w:tc>
          <w:tcPr>
            <w:tcW w:w="1890" w:type="dxa"/>
            <w:noWrap/>
            <w:hideMark/>
          </w:tcPr>
          <w:p w:rsidR="00217D56" w:rsidRPr="00E877C3" w:rsidRDefault="00217D56" w:rsidP="00217D56">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EDPRIINTN</w:t>
            </w:r>
          </w:p>
        </w:tc>
        <w:tc>
          <w:tcPr>
            <w:tcW w:w="2880" w:type="dxa"/>
            <w:noWrap/>
            <w:hideMark/>
          </w:tcPr>
          <w:p w:rsidR="00217D56" w:rsidRPr="00E877C3" w:rsidRDefault="00217D56" w:rsidP="00217D56">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Primary net intake rate</w:t>
            </w:r>
          </w:p>
        </w:tc>
        <w:tc>
          <w:tcPr>
            <w:tcW w:w="2898" w:type="dxa"/>
            <w:noWrap/>
            <w:hideMark/>
          </w:tcPr>
          <w:p w:rsidR="00217D56" w:rsidRPr="00E877C3" w:rsidRDefault="00F469D6" w:rsidP="00F469D6">
            <w:pPr>
              <w:cnfStyle w:val="000000100000" w:firstRow="0" w:lastRow="0" w:firstColumn="0" w:lastColumn="0" w:oddVBand="0" w:evenVBand="0" w:oddHBand="1" w:evenHBand="0" w:firstRowFirstColumn="0" w:firstRowLastColumn="0" w:lastRowFirstColumn="0" w:lastRowLastColumn="0"/>
              <w:rPr>
                <w:color w:val="000000"/>
              </w:rPr>
            </w:pPr>
            <w:r>
              <w:rPr>
                <w:color w:val="000000"/>
              </w:rPr>
              <w:t>No. of years to reach 100%</w:t>
            </w:r>
            <w:r w:rsidR="00217D56">
              <w:rPr>
                <w:color w:val="000000"/>
              </w:rPr>
              <w:t xml:space="preserve"> </w:t>
            </w:r>
            <w:r w:rsidR="00217D56" w:rsidRPr="00E877C3">
              <w:rPr>
                <w:color w:val="000000"/>
              </w:rPr>
              <w:t xml:space="preserve"> </w:t>
            </w:r>
          </w:p>
        </w:tc>
      </w:tr>
      <w:tr w:rsidR="008F2F7F" w:rsidRPr="00E877C3" w:rsidTr="00F469D6">
        <w:trPr>
          <w:trHeight w:val="330"/>
        </w:trPr>
        <w:tc>
          <w:tcPr>
            <w:cnfStyle w:val="001000000000" w:firstRow="0" w:lastRow="0" w:firstColumn="1" w:lastColumn="0" w:oddVBand="0" w:evenVBand="0" w:oddHBand="0" w:evenHBand="0" w:firstRowFirstColumn="0" w:firstRowLastColumn="0" w:lastRowFirstColumn="0" w:lastRowLastColumn="0"/>
            <w:tcW w:w="1908" w:type="dxa"/>
            <w:noWrap/>
            <w:hideMark/>
          </w:tcPr>
          <w:p w:rsidR="008F2F7F" w:rsidRPr="00E877C3" w:rsidRDefault="008F2F7F" w:rsidP="00217D56">
            <w:pPr>
              <w:rPr>
                <w:color w:val="000000"/>
              </w:rPr>
            </w:pPr>
            <w:r w:rsidRPr="008F2F7F">
              <w:rPr>
                <w:color w:val="000000"/>
              </w:rPr>
              <w:t>edseclowrtrantrgtyr</w:t>
            </w:r>
          </w:p>
        </w:tc>
        <w:tc>
          <w:tcPr>
            <w:tcW w:w="1890" w:type="dxa"/>
            <w:noWrap/>
            <w:hideMark/>
          </w:tcPr>
          <w:p w:rsidR="008F2F7F" w:rsidRPr="00E877C3" w:rsidRDefault="008F2F7F" w:rsidP="00022210">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EDSECLOWRTRAN</w:t>
            </w:r>
          </w:p>
        </w:tc>
        <w:tc>
          <w:tcPr>
            <w:tcW w:w="2880" w:type="dxa"/>
            <w:noWrap/>
            <w:hideMark/>
          </w:tcPr>
          <w:p w:rsidR="008F2F7F" w:rsidRPr="00E877C3" w:rsidRDefault="008F2F7F" w:rsidP="00217D56">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Lower secondary transition rate</w:t>
            </w:r>
          </w:p>
        </w:tc>
        <w:tc>
          <w:tcPr>
            <w:tcW w:w="2898" w:type="dxa"/>
            <w:noWrap/>
            <w:hideMark/>
          </w:tcPr>
          <w:p w:rsidR="008F2F7F" w:rsidRPr="00E877C3" w:rsidRDefault="00F469D6" w:rsidP="00217D56">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No. of years to reach 100% </w:t>
            </w:r>
            <w:r w:rsidRPr="00E877C3">
              <w:rPr>
                <w:color w:val="000000"/>
              </w:rPr>
              <w:t xml:space="preserve"> </w:t>
            </w:r>
          </w:p>
        </w:tc>
      </w:tr>
      <w:tr w:rsidR="008F2F7F" w:rsidRPr="00E877C3" w:rsidTr="00F469D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08" w:type="dxa"/>
            <w:noWrap/>
            <w:hideMark/>
          </w:tcPr>
          <w:p w:rsidR="008F2F7F" w:rsidRPr="00E877C3" w:rsidRDefault="008F2F7F" w:rsidP="00217D56">
            <w:pPr>
              <w:rPr>
                <w:color w:val="000000"/>
              </w:rPr>
            </w:pPr>
            <w:r w:rsidRPr="008F2F7F">
              <w:rPr>
                <w:color w:val="000000"/>
              </w:rPr>
              <w:t>edsecupprtrantrgtyr</w:t>
            </w:r>
          </w:p>
        </w:tc>
        <w:tc>
          <w:tcPr>
            <w:tcW w:w="1890" w:type="dxa"/>
            <w:noWrap/>
          </w:tcPr>
          <w:p w:rsidR="008F2F7F" w:rsidRPr="00E877C3" w:rsidRDefault="008F2F7F" w:rsidP="00217D56">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EDSECUPPRTRAN</w:t>
            </w:r>
          </w:p>
        </w:tc>
        <w:tc>
          <w:tcPr>
            <w:tcW w:w="2880" w:type="dxa"/>
            <w:noWrap/>
            <w:hideMark/>
          </w:tcPr>
          <w:p w:rsidR="008F2F7F" w:rsidRPr="00E877C3" w:rsidRDefault="008F2F7F" w:rsidP="00217D56">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Upper secondary transition rate</w:t>
            </w:r>
          </w:p>
        </w:tc>
        <w:tc>
          <w:tcPr>
            <w:tcW w:w="2898" w:type="dxa"/>
            <w:noWrap/>
            <w:hideMark/>
          </w:tcPr>
          <w:p w:rsidR="008F2F7F" w:rsidRPr="00E877C3" w:rsidRDefault="00F469D6" w:rsidP="00217D56">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No. of years to reach 100% </w:t>
            </w:r>
            <w:r w:rsidRPr="00E877C3">
              <w:rPr>
                <w:color w:val="000000"/>
              </w:rPr>
              <w:t xml:space="preserve"> </w:t>
            </w:r>
          </w:p>
        </w:tc>
      </w:tr>
      <w:tr w:rsidR="008F2F7F" w:rsidRPr="00E877C3" w:rsidTr="00F469D6">
        <w:trPr>
          <w:trHeight w:val="330"/>
        </w:trPr>
        <w:tc>
          <w:tcPr>
            <w:cnfStyle w:val="001000000000" w:firstRow="0" w:lastRow="0" w:firstColumn="1" w:lastColumn="0" w:oddVBand="0" w:evenVBand="0" w:oddHBand="0" w:evenHBand="0" w:firstRowFirstColumn="0" w:firstRowLastColumn="0" w:lastRowFirstColumn="0" w:lastRowLastColumn="0"/>
            <w:tcW w:w="1908" w:type="dxa"/>
            <w:noWrap/>
            <w:hideMark/>
          </w:tcPr>
          <w:p w:rsidR="008F2F7F" w:rsidRPr="00E877C3" w:rsidRDefault="008F2F7F" w:rsidP="00217D56">
            <w:pPr>
              <w:rPr>
                <w:color w:val="000000"/>
              </w:rPr>
            </w:pPr>
            <w:r w:rsidRPr="008F2F7F">
              <w:rPr>
                <w:color w:val="000000"/>
              </w:rPr>
              <w:t>edterinttrgtyr</w:t>
            </w:r>
          </w:p>
        </w:tc>
        <w:tc>
          <w:tcPr>
            <w:tcW w:w="1890" w:type="dxa"/>
            <w:noWrap/>
            <w:hideMark/>
          </w:tcPr>
          <w:p w:rsidR="008F2F7F" w:rsidRPr="00E877C3" w:rsidRDefault="008F2F7F" w:rsidP="00217D56">
            <w:pPr>
              <w:cnfStyle w:val="000000000000" w:firstRow="0" w:lastRow="0" w:firstColumn="0" w:lastColumn="0" w:oddVBand="0" w:evenVBand="0" w:oddHBand="0" w:evenHBand="0" w:firstRowFirstColumn="0" w:firstRowLastColumn="0" w:lastRowFirstColumn="0" w:lastRowLastColumn="0"/>
              <w:rPr>
                <w:color w:val="000000"/>
              </w:rPr>
            </w:pPr>
            <w:r>
              <w:rPr>
                <w:color w:val="000000"/>
              </w:rPr>
              <w:t>EDTERINT</w:t>
            </w:r>
          </w:p>
        </w:tc>
        <w:tc>
          <w:tcPr>
            <w:tcW w:w="2880" w:type="dxa"/>
            <w:noWrap/>
            <w:hideMark/>
          </w:tcPr>
          <w:p w:rsidR="008F2F7F" w:rsidRPr="00E877C3" w:rsidRDefault="008F2F7F" w:rsidP="00217D56">
            <w:pPr>
              <w:cnfStyle w:val="000000000000" w:firstRow="0" w:lastRow="0" w:firstColumn="0" w:lastColumn="0" w:oddVBand="0" w:evenVBand="0" w:oddHBand="0" w:evenHBand="0" w:firstRowFirstColumn="0" w:firstRowLastColumn="0" w:lastRowFirstColumn="0" w:lastRowLastColumn="0"/>
              <w:rPr>
                <w:color w:val="000000"/>
              </w:rPr>
            </w:pPr>
            <w:r>
              <w:rPr>
                <w:color w:val="000000"/>
              </w:rPr>
              <w:t>Tertiary Intake Rate</w:t>
            </w:r>
          </w:p>
        </w:tc>
        <w:tc>
          <w:tcPr>
            <w:tcW w:w="2898" w:type="dxa"/>
            <w:noWrap/>
            <w:hideMark/>
          </w:tcPr>
          <w:p w:rsidR="008F2F7F" w:rsidRPr="00E877C3" w:rsidRDefault="00F469D6" w:rsidP="00217D56">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No. of years to reach 100% </w:t>
            </w:r>
            <w:r w:rsidRPr="00E877C3">
              <w:rPr>
                <w:color w:val="000000"/>
              </w:rPr>
              <w:t xml:space="preserve"> </w:t>
            </w:r>
            <w:r>
              <w:rPr>
                <w:color w:val="000000"/>
              </w:rPr>
              <w:t xml:space="preserve"> </w:t>
            </w:r>
            <w:r w:rsidRPr="00E877C3">
              <w:rPr>
                <w:color w:val="000000"/>
              </w:rPr>
              <w:t xml:space="preserve"> </w:t>
            </w:r>
          </w:p>
        </w:tc>
      </w:tr>
      <w:tr w:rsidR="008F2F7F" w:rsidRPr="00E877C3" w:rsidTr="00F469D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08" w:type="dxa"/>
            <w:noWrap/>
            <w:hideMark/>
          </w:tcPr>
          <w:p w:rsidR="008F2F7F" w:rsidRPr="00E877C3" w:rsidRDefault="008F2F7F" w:rsidP="00217D56">
            <w:pPr>
              <w:rPr>
                <w:color w:val="000000"/>
              </w:rPr>
            </w:pPr>
            <w:r w:rsidRPr="008F2F7F">
              <w:rPr>
                <w:color w:val="000000"/>
              </w:rPr>
              <w:t>edprisurtrgtyr</w:t>
            </w:r>
          </w:p>
        </w:tc>
        <w:tc>
          <w:tcPr>
            <w:tcW w:w="1890" w:type="dxa"/>
            <w:noWrap/>
            <w:hideMark/>
          </w:tcPr>
          <w:p w:rsidR="008F2F7F" w:rsidRPr="00E877C3" w:rsidRDefault="008F2F7F" w:rsidP="00217D56">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EDPRISUR</w:t>
            </w:r>
          </w:p>
        </w:tc>
        <w:tc>
          <w:tcPr>
            <w:tcW w:w="2880" w:type="dxa"/>
            <w:noWrap/>
            <w:hideMark/>
          </w:tcPr>
          <w:p w:rsidR="008F2F7F" w:rsidRPr="00E877C3" w:rsidRDefault="008F2F7F" w:rsidP="00217D56">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Primary survival rate</w:t>
            </w:r>
          </w:p>
        </w:tc>
        <w:tc>
          <w:tcPr>
            <w:tcW w:w="2898" w:type="dxa"/>
            <w:noWrap/>
            <w:hideMark/>
          </w:tcPr>
          <w:p w:rsidR="008F2F7F" w:rsidRPr="00E877C3" w:rsidRDefault="00F469D6" w:rsidP="00217D56">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No. of years to reach 100% </w:t>
            </w:r>
            <w:r w:rsidRPr="00E877C3">
              <w:rPr>
                <w:color w:val="000000"/>
              </w:rPr>
              <w:t xml:space="preserve"> </w:t>
            </w:r>
          </w:p>
        </w:tc>
      </w:tr>
      <w:tr w:rsidR="00F469D6" w:rsidRPr="00E877C3" w:rsidTr="00F469D6">
        <w:trPr>
          <w:trHeight w:val="330"/>
        </w:trPr>
        <w:tc>
          <w:tcPr>
            <w:cnfStyle w:val="001000000000" w:firstRow="0" w:lastRow="0" w:firstColumn="1" w:lastColumn="0" w:oddVBand="0" w:evenVBand="0" w:oddHBand="0" w:evenHBand="0" w:firstRowFirstColumn="0" w:firstRowLastColumn="0" w:lastRowFirstColumn="0" w:lastRowLastColumn="0"/>
            <w:tcW w:w="1908" w:type="dxa"/>
            <w:noWrap/>
            <w:hideMark/>
          </w:tcPr>
          <w:p w:rsidR="00F469D6" w:rsidRPr="00E877C3" w:rsidRDefault="00F469D6" w:rsidP="00217D56">
            <w:pPr>
              <w:rPr>
                <w:color w:val="000000"/>
              </w:rPr>
            </w:pPr>
            <w:r w:rsidRPr="008F2F7F">
              <w:rPr>
                <w:color w:val="000000"/>
              </w:rPr>
              <w:t>edseclowrsurtrgtyr</w:t>
            </w:r>
          </w:p>
        </w:tc>
        <w:tc>
          <w:tcPr>
            <w:tcW w:w="1890" w:type="dxa"/>
            <w:noWrap/>
            <w:hideMark/>
          </w:tcPr>
          <w:p w:rsidR="00F469D6" w:rsidRPr="00E877C3" w:rsidRDefault="00F469D6" w:rsidP="00217D56">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EDSECLOWRSUR</w:t>
            </w:r>
          </w:p>
        </w:tc>
        <w:tc>
          <w:tcPr>
            <w:tcW w:w="2880" w:type="dxa"/>
            <w:noWrap/>
            <w:hideMark/>
          </w:tcPr>
          <w:p w:rsidR="00F469D6" w:rsidRPr="00E877C3" w:rsidRDefault="00F469D6" w:rsidP="00217D56">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Lower secondary survival rate</w:t>
            </w:r>
          </w:p>
        </w:tc>
        <w:tc>
          <w:tcPr>
            <w:tcW w:w="2898" w:type="dxa"/>
            <w:noWrap/>
            <w:hideMark/>
          </w:tcPr>
          <w:p w:rsidR="00F469D6" w:rsidRDefault="00F469D6">
            <w:pPr>
              <w:cnfStyle w:val="000000000000" w:firstRow="0" w:lastRow="0" w:firstColumn="0" w:lastColumn="0" w:oddVBand="0" w:evenVBand="0" w:oddHBand="0" w:evenHBand="0" w:firstRowFirstColumn="0" w:firstRowLastColumn="0" w:lastRowFirstColumn="0" w:lastRowLastColumn="0"/>
            </w:pPr>
            <w:r w:rsidRPr="00F65DF7">
              <w:rPr>
                <w:color w:val="000000"/>
              </w:rPr>
              <w:t xml:space="preserve">No. of years to reach 100%  </w:t>
            </w:r>
          </w:p>
        </w:tc>
      </w:tr>
      <w:tr w:rsidR="00F469D6" w:rsidRPr="00E877C3" w:rsidTr="00F469D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08" w:type="dxa"/>
            <w:noWrap/>
            <w:hideMark/>
          </w:tcPr>
          <w:p w:rsidR="00F469D6" w:rsidRPr="00E877C3" w:rsidRDefault="00F469D6" w:rsidP="00217D56">
            <w:pPr>
              <w:rPr>
                <w:color w:val="000000"/>
              </w:rPr>
            </w:pPr>
            <w:r w:rsidRPr="008F2F7F">
              <w:rPr>
                <w:color w:val="000000"/>
              </w:rPr>
              <w:t>edsecupprsurtrgtyr</w:t>
            </w:r>
          </w:p>
        </w:tc>
        <w:tc>
          <w:tcPr>
            <w:tcW w:w="1890" w:type="dxa"/>
            <w:noWrap/>
            <w:hideMark/>
          </w:tcPr>
          <w:p w:rsidR="00F469D6" w:rsidRPr="00E877C3" w:rsidRDefault="00F469D6" w:rsidP="00217D56">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EDSECUPPRSUR</w:t>
            </w:r>
          </w:p>
        </w:tc>
        <w:tc>
          <w:tcPr>
            <w:tcW w:w="2880" w:type="dxa"/>
            <w:noWrap/>
            <w:hideMark/>
          </w:tcPr>
          <w:p w:rsidR="00F469D6" w:rsidRPr="00E877C3" w:rsidRDefault="00F469D6" w:rsidP="00217D56">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Upper secondary survival rate</w:t>
            </w:r>
          </w:p>
        </w:tc>
        <w:tc>
          <w:tcPr>
            <w:tcW w:w="2898" w:type="dxa"/>
            <w:noWrap/>
            <w:hideMark/>
          </w:tcPr>
          <w:p w:rsidR="00F469D6" w:rsidRDefault="00F469D6">
            <w:pPr>
              <w:cnfStyle w:val="000000100000" w:firstRow="0" w:lastRow="0" w:firstColumn="0" w:lastColumn="0" w:oddVBand="0" w:evenVBand="0" w:oddHBand="1" w:evenHBand="0" w:firstRowFirstColumn="0" w:firstRowLastColumn="0" w:lastRowFirstColumn="0" w:lastRowLastColumn="0"/>
            </w:pPr>
            <w:r w:rsidRPr="00F65DF7">
              <w:rPr>
                <w:color w:val="000000"/>
              </w:rPr>
              <w:t xml:space="preserve">No. of years to reach 100%  </w:t>
            </w:r>
          </w:p>
        </w:tc>
      </w:tr>
      <w:tr w:rsidR="008F2F7F" w:rsidRPr="00E877C3" w:rsidTr="00F469D6">
        <w:trPr>
          <w:trHeight w:val="330"/>
        </w:trPr>
        <w:tc>
          <w:tcPr>
            <w:cnfStyle w:val="001000000000" w:firstRow="0" w:lastRow="0" w:firstColumn="1" w:lastColumn="0" w:oddVBand="0" w:evenVBand="0" w:oddHBand="0" w:evenHBand="0" w:firstRowFirstColumn="0" w:firstRowLastColumn="0" w:lastRowFirstColumn="0" w:lastRowLastColumn="0"/>
            <w:tcW w:w="1908" w:type="dxa"/>
            <w:noWrap/>
            <w:hideMark/>
          </w:tcPr>
          <w:p w:rsidR="008F2F7F" w:rsidRPr="00E877C3" w:rsidRDefault="008F2F7F" w:rsidP="00217D56">
            <w:pPr>
              <w:rPr>
                <w:color w:val="000000"/>
              </w:rPr>
            </w:pPr>
            <w:r w:rsidRPr="008F2F7F">
              <w:rPr>
                <w:color w:val="000000"/>
              </w:rPr>
              <w:t>edtergradtrgtyr</w:t>
            </w:r>
          </w:p>
        </w:tc>
        <w:tc>
          <w:tcPr>
            <w:tcW w:w="1890" w:type="dxa"/>
            <w:noWrap/>
            <w:hideMark/>
          </w:tcPr>
          <w:p w:rsidR="008F2F7F" w:rsidRPr="00E877C3" w:rsidRDefault="008F2F7F" w:rsidP="00217D56">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EDTER</w:t>
            </w:r>
            <w:r>
              <w:rPr>
                <w:color w:val="000000"/>
              </w:rPr>
              <w:t>GRAD</w:t>
            </w:r>
          </w:p>
        </w:tc>
        <w:tc>
          <w:tcPr>
            <w:tcW w:w="2880" w:type="dxa"/>
            <w:noWrap/>
            <w:hideMark/>
          </w:tcPr>
          <w:p w:rsidR="008F2F7F" w:rsidRPr="00E877C3" w:rsidRDefault="008F2F7F" w:rsidP="00217D56">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 xml:space="preserve">Tertiary </w:t>
            </w:r>
            <w:r>
              <w:rPr>
                <w:color w:val="000000"/>
              </w:rPr>
              <w:t>graduation</w:t>
            </w:r>
            <w:r w:rsidRPr="00E877C3">
              <w:rPr>
                <w:color w:val="000000"/>
              </w:rPr>
              <w:t xml:space="preserve"> rates</w:t>
            </w:r>
          </w:p>
        </w:tc>
        <w:tc>
          <w:tcPr>
            <w:tcW w:w="2898" w:type="dxa"/>
            <w:noWrap/>
            <w:hideMark/>
          </w:tcPr>
          <w:p w:rsidR="008F2F7F" w:rsidRPr="00E877C3" w:rsidRDefault="00F469D6" w:rsidP="00F469D6">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No. of years to reach 100% </w:t>
            </w:r>
            <w:r w:rsidRPr="00E877C3">
              <w:rPr>
                <w:color w:val="000000"/>
              </w:rPr>
              <w:t xml:space="preserve"> </w:t>
            </w:r>
          </w:p>
        </w:tc>
      </w:tr>
    </w:tbl>
    <w:p w:rsidR="007A4AEC" w:rsidRDefault="00216E2D" w:rsidP="007A4AEC">
      <w:r>
        <w:lastRenderedPageBreak/>
        <w:t xml:space="preserve">Development goals like universal access to education with a specific target date can be explored through target year parameters on intake (transition) or survival (graduation) rates. These parameters ramp up the base year value of the variable of interest to one hundred percent within the number of years marked by the parameter. </w:t>
      </w:r>
      <w:r w:rsidR="003E6DC1">
        <w:t>For countries with limited availability of government resources, t</w:t>
      </w:r>
      <w:r w:rsidR="007A4AEC" w:rsidRPr="007A4AEC">
        <w:t xml:space="preserve">hese </w:t>
      </w:r>
      <w:r w:rsidR="003E6DC1">
        <w:t xml:space="preserve">target </w:t>
      </w:r>
      <w:r w:rsidR="007A4AEC" w:rsidRPr="007A4AEC">
        <w:t xml:space="preserve">parameters </w:t>
      </w:r>
      <w:r w:rsidR="003E6DC1">
        <w:t>might need an education budget set aside through the edbudgon parameter described later in the budget sub-</w:t>
      </w:r>
      <w:proofErr w:type="gramStart"/>
      <w:r w:rsidR="003E6DC1">
        <w:t xml:space="preserve">section </w:t>
      </w:r>
      <w:r w:rsidR="007A4AEC" w:rsidRPr="007A4AEC">
        <w:t>.</w:t>
      </w:r>
      <w:proofErr w:type="gramEnd"/>
      <w:r w:rsidR="007A4AEC" w:rsidRPr="007A4AEC">
        <w:t xml:space="preserve"> </w:t>
      </w:r>
    </w:p>
    <w:p w:rsidR="00217D56" w:rsidRDefault="00216E2D" w:rsidP="00565C27">
      <w:r>
        <w:t xml:space="preserve">  </w:t>
      </w:r>
    </w:p>
    <w:p w:rsidR="00216E2D" w:rsidRDefault="00216E2D" w:rsidP="00565C27"/>
    <w:p w:rsidR="000F71AF" w:rsidRPr="002A7D10" w:rsidRDefault="000F71AF" w:rsidP="00916941">
      <w:pPr>
        <w:pStyle w:val="Heading3"/>
        <w:spacing w:after="120"/>
      </w:pPr>
      <w:bookmarkStart w:id="66" w:name="_Toc423108079"/>
      <w:r>
        <w:t xml:space="preserve">Parameters to Affect Intake Rates and Survival Rates: </w:t>
      </w:r>
      <w:r w:rsidR="00C73F79">
        <w:t>Multiplier</w:t>
      </w:r>
      <w:bookmarkEnd w:id="66"/>
    </w:p>
    <w:tbl>
      <w:tblPr>
        <w:tblStyle w:val="ListTable6ColorfulAccent4"/>
        <w:tblW w:w="9483" w:type="dxa"/>
        <w:tblLook w:val="04A0" w:firstRow="1" w:lastRow="0" w:firstColumn="1" w:lastColumn="0" w:noHBand="0" w:noVBand="1"/>
      </w:tblPr>
      <w:tblGrid>
        <w:gridCol w:w="1776"/>
        <w:gridCol w:w="2019"/>
        <w:gridCol w:w="3510"/>
        <w:gridCol w:w="2178"/>
      </w:tblGrid>
      <w:tr w:rsidR="000F71AF" w:rsidRPr="00E877C3" w:rsidTr="000F71A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76" w:type="dxa"/>
            <w:noWrap/>
            <w:hideMark/>
          </w:tcPr>
          <w:p w:rsidR="000F71AF" w:rsidRPr="00E877C3" w:rsidRDefault="000F71AF" w:rsidP="000F71AF">
            <w:pPr>
              <w:rPr>
                <w:bCs w:val="0"/>
                <w:color w:val="000000"/>
              </w:rPr>
            </w:pPr>
            <w:r w:rsidRPr="00E877C3">
              <w:rPr>
                <w:bCs w:val="0"/>
                <w:color w:val="000000"/>
              </w:rPr>
              <w:t>Parameter</w:t>
            </w:r>
          </w:p>
        </w:tc>
        <w:tc>
          <w:tcPr>
            <w:tcW w:w="2019" w:type="dxa"/>
            <w:noWrap/>
            <w:hideMark/>
          </w:tcPr>
          <w:p w:rsidR="000F71AF" w:rsidRPr="00E877C3" w:rsidRDefault="000F71AF" w:rsidP="000F71AF">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Variable of Interest</w:t>
            </w:r>
          </w:p>
        </w:tc>
        <w:tc>
          <w:tcPr>
            <w:tcW w:w="3510" w:type="dxa"/>
            <w:noWrap/>
            <w:hideMark/>
          </w:tcPr>
          <w:p w:rsidR="000F71AF" w:rsidRPr="00E877C3" w:rsidRDefault="000F71AF" w:rsidP="000F71AF">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Description</w:t>
            </w:r>
          </w:p>
        </w:tc>
        <w:tc>
          <w:tcPr>
            <w:tcW w:w="2178" w:type="dxa"/>
            <w:noWrap/>
            <w:hideMark/>
          </w:tcPr>
          <w:p w:rsidR="000F71AF" w:rsidRPr="00E877C3" w:rsidRDefault="000F71AF" w:rsidP="000F71AF">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Type</w:t>
            </w:r>
          </w:p>
        </w:tc>
      </w:tr>
      <w:tr w:rsidR="000F71AF" w:rsidRPr="00E877C3" w:rsidTr="000F71A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76" w:type="dxa"/>
            <w:noWrap/>
            <w:hideMark/>
          </w:tcPr>
          <w:p w:rsidR="000F71AF" w:rsidRPr="00E877C3" w:rsidRDefault="000F71AF" w:rsidP="000F71AF">
            <w:pPr>
              <w:rPr>
                <w:color w:val="000000"/>
              </w:rPr>
            </w:pPr>
            <w:r>
              <w:rPr>
                <w:color w:val="000000"/>
              </w:rPr>
              <w:t>edpriintnm</w:t>
            </w:r>
          </w:p>
        </w:tc>
        <w:tc>
          <w:tcPr>
            <w:tcW w:w="2019" w:type="dxa"/>
            <w:noWrap/>
            <w:hideMark/>
          </w:tcPr>
          <w:p w:rsidR="000F71AF" w:rsidRPr="00E877C3" w:rsidRDefault="000F71AF" w:rsidP="000F71AF">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EDPRIINTN</w:t>
            </w:r>
          </w:p>
        </w:tc>
        <w:tc>
          <w:tcPr>
            <w:tcW w:w="3510" w:type="dxa"/>
            <w:noWrap/>
            <w:hideMark/>
          </w:tcPr>
          <w:p w:rsidR="000F71AF" w:rsidRPr="00E877C3" w:rsidRDefault="000F71AF" w:rsidP="000F71AF">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Primary net intake rate</w:t>
            </w:r>
          </w:p>
        </w:tc>
        <w:tc>
          <w:tcPr>
            <w:tcW w:w="2178" w:type="dxa"/>
            <w:noWrap/>
            <w:hideMark/>
          </w:tcPr>
          <w:p w:rsidR="000F71AF" w:rsidRPr="00E877C3" w:rsidRDefault="000F71AF" w:rsidP="000F71AF">
            <w:pPr>
              <w:cnfStyle w:val="000000100000" w:firstRow="0" w:lastRow="0" w:firstColumn="0" w:lastColumn="0" w:oddVBand="0" w:evenVBand="0" w:oddHBand="1" w:evenHBand="0" w:firstRowFirstColumn="0" w:firstRowLastColumn="0" w:lastRowFirstColumn="0" w:lastRowLastColumn="0"/>
              <w:rPr>
                <w:color w:val="000000"/>
              </w:rPr>
            </w:pPr>
            <w:r>
              <w:rPr>
                <w:color w:val="000000"/>
              </w:rPr>
              <w:t>Multiplier on base case</w:t>
            </w:r>
            <w:r w:rsidRPr="00E877C3">
              <w:rPr>
                <w:color w:val="000000"/>
              </w:rPr>
              <w:t xml:space="preserve"> </w:t>
            </w:r>
          </w:p>
        </w:tc>
      </w:tr>
      <w:tr w:rsidR="000F71AF" w:rsidRPr="00E877C3" w:rsidTr="000F71AF">
        <w:trPr>
          <w:trHeight w:val="330"/>
        </w:trPr>
        <w:tc>
          <w:tcPr>
            <w:cnfStyle w:val="001000000000" w:firstRow="0" w:lastRow="0" w:firstColumn="1" w:lastColumn="0" w:oddVBand="0" w:evenVBand="0" w:oddHBand="0" w:evenHBand="0" w:firstRowFirstColumn="0" w:firstRowLastColumn="0" w:lastRowFirstColumn="0" w:lastRowLastColumn="0"/>
            <w:tcW w:w="1776" w:type="dxa"/>
            <w:noWrap/>
            <w:hideMark/>
          </w:tcPr>
          <w:p w:rsidR="000F71AF" w:rsidRPr="00E877C3" w:rsidRDefault="0079040E" w:rsidP="000F71AF">
            <w:pPr>
              <w:rPr>
                <w:color w:val="000000"/>
              </w:rPr>
            </w:pPr>
            <w:r>
              <w:rPr>
                <w:color w:val="000000"/>
              </w:rPr>
              <w:t>edterintm</w:t>
            </w:r>
          </w:p>
        </w:tc>
        <w:tc>
          <w:tcPr>
            <w:tcW w:w="2019" w:type="dxa"/>
            <w:noWrap/>
            <w:hideMark/>
          </w:tcPr>
          <w:p w:rsidR="000F71AF" w:rsidRPr="00E877C3" w:rsidRDefault="000F71AF" w:rsidP="000F71AF">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EDTERINT</w:t>
            </w:r>
          </w:p>
        </w:tc>
        <w:tc>
          <w:tcPr>
            <w:tcW w:w="3510" w:type="dxa"/>
            <w:noWrap/>
            <w:hideMark/>
          </w:tcPr>
          <w:p w:rsidR="000F71AF" w:rsidRPr="00E877C3" w:rsidRDefault="000F71AF" w:rsidP="000F71AF">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Tertiary intake rate</w:t>
            </w:r>
          </w:p>
        </w:tc>
        <w:tc>
          <w:tcPr>
            <w:tcW w:w="2178" w:type="dxa"/>
            <w:noWrap/>
            <w:hideMark/>
          </w:tcPr>
          <w:p w:rsidR="000F71AF" w:rsidRPr="00E877C3" w:rsidRDefault="0079040E" w:rsidP="000F71AF">
            <w:pPr>
              <w:cnfStyle w:val="000000000000" w:firstRow="0" w:lastRow="0" w:firstColumn="0" w:lastColumn="0" w:oddVBand="0" w:evenVBand="0" w:oddHBand="0" w:evenHBand="0" w:firstRowFirstColumn="0" w:firstRowLastColumn="0" w:lastRowFirstColumn="0" w:lastRowLastColumn="0"/>
              <w:rPr>
                <w:color w:val="000000"/>
              </w:rPr>
            </w:pPr>
            <w:r>
              <w:rPr>
                <w:color w:val="000000"/>
              </w:rPr>
              <w:t>Multiplier on base case</w:t>
            </w:r>
            <w:r w:rsidR="000F71AF" w:rsidRPr="00E877C3">
              <w:rPr>
                <w:color w:val="000000"/>
              </w:rPr>
              <w:t xml:space="preserve"> </w:t>
            </w:r>
          </w:p>
        </w:tc>
      </w:tr>
      <w:tr w:rsidR="000F71AF" w:rsidRPr="00E877C3" w:rsidTr="000F71A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76" w:type="dxa"/>
            <w:noWrap/>
            <w:hideMark/>
          </w:tcPr>
          <w:p w:rsidR="000F71AF" w:rsidRPr="00E877C3" w:rsidRDefault="0079040E" w:rsidP="000F71AF">
            <w:pPr>
              <w:rPr>
                <w:color w:val="000000"/>
              </w:rPr>
            </w:pPr>
            <w:r>
              <w:rPr>
                <w:color w:val="000000"/>
              </w:rPr>
              <w:t>edseclowrtranm</w:t>
            </w:r>
          </w:p>
        </w:tc>
        <w:tc>
          <w:tcPr>
            <w:tcW w:w="2019" w:type="dxa"/>
            <w:noWrap/>
            <w:hideMark/>
          </w:tcPr>
          <w:p w:rsidR="000F71AF" w:rsidRPr="00E877C3" w:rsidRDefault="000F71AF" w:rsidP="000F71AF">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EDSECLOWRTRAN</w:t>
            </w:r>
          </w:p>
        </w:tc>
        <w:tc>
          <w:tcPr>
            <w:tcW w:w="3510" w:type="dxa"/>
            <w:noWrap/>
            <w:hideMark/>
          </w:tcPr>
          <w:p w:rsidR="000F71AF" w:rsidRPr="00E877C3" w:rsidRDefault="000F71AF" w:rsidP="000F71AF">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Lower secondary transition rate</w:t>
            </w:r>
          </w:p>
        </w:tc>
        <w:tc>
          <w:tcPr>
            <w:tcW w:w="2178" w:type="dxa"/>
            <w:noWrap/>
            <w:hideMark/>
          </w:tcPr>
          <w:p w:rsidR="000F71AF" w:rsidRPr="00E877C3" w:rsidRDefault="0079040E" w:rsidP="000F71AF">
            <w:pPr>
              <w:cnfStyle w:val="000000100000" w:firstRow="0" w:lastRow="0" w:firstColumn="0" w:lastColumn="0" w:oddVBand="0" w:evenVBand="0" w:oddHBand="1" w:evenHBand="0" w:firstRowFirstColumn="0" w:firstRowLastColumn="0" w:lastRowFirstColumn="0" w:lastRowLastColumn="0"/>
              <w:rPr>
                <w:color w:val="000000"/>
              </w:rPr>
            </w:pPr>
            <w:r>
              <w:rPr>
                <w:color w:val="000000"/>
              </w:rPr>
              <w:t>Multiplier on base case</w:t>
            </w:r>
            <w:r w:rsidR="000F71AF" w:rsidRPr="00E877C3">
              <w:rPr>
                <w:color w:val="000000"/>
              </w:rPr>
              <w:t xml:space="preserve"> </w:t>
            </w:r>
          </w:p>
        </w:tc>
      </w:tr>
      <w:tr w:rsidR="000F71AF" w:rsidRPr="00E877C3" w:rsidTr="000F71AF">
        <w:trPr>
          <w:trHeight w:val="330"/>
        </w:trPr>
        <w:tc>
          <w:tcPr>
            <w:cnfStyle w:val="001000000000" w:firstRow="0" w:lastRow="0" w:firstColumn="1" w:lastColumn="0" w:oddVBand="0" w:evenVBand="0" w:oddHBand="0" w:evenHBand="0" w:firstRowFirstColumn="0" w:firstRowLastColumn="0" w:lastRowFirstColumn="0" w:lastRowLastColumn="0"/>
            <w:tcW w:w="1776" w:type="dxa"/>
            <w:noWrap/>
            <w:hideMark/>
          </w:tcPr>
          <w:p w:rsidR="000F71AF" w:rsidRPr="00E877C3" w:rsidRDefault="000F71AF" w:rsidP="000F71AF">
            <w:pPr>
              <w:rPr>
                <w:color w:val="000000"/>
              </w:rPr>
            </w:pPr>
            <w:r w:rsidRPr="00E877C3">
              <w:rPr>
                <w:color w:val="000000"/>
              </w:rPr>
              <w:t>edsecupprtran</w:t>
            </w:r>
            <w:r w:rsidR="0079040E">
              <w:rPr>
                <w:color w:val="000000"/>
              </w:rPr>
              <w:t>m</w:t>
            </w:r>
          </w:p>
        </w:tc>
        <w:tc>
          <w:tcPr>
            <w:tcW w:w="2019" w:type="dxa"/>
            <w:noWrap/>
            <w:hideMark/>
          </w:tcPr>
          <w:p w:rsidR="000F71AF" w:rsidRPr="00E877C3" w:rsidRDefault="000F71AF" w:rsidP="000F71AF">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EDSECUPPRTRAN</w:t>
            </w:r>
          </w:p>
        </w:tc>
        <w:tc>
          <w:tcPr>
            <w:tcW w:w="3510" w:type="dxa"/>
            <w:noWrap/>
            <w:hideMark/>
          </w:tcPr>
          <w:p w:rsidR="000F71AF" w:rsidRPr="00E877C3" w:rsidRDefault="000F71AF" w:rsidP="000F71AF">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Upper secondary transition rate</w:t>
            </w:r>
          </w:p>
        </w:tc>
        <w:tc>
          <w:tcPr>
            <w:tcW w:w="2178" w:type="dxa"/>
            <w:noWrap/>
            <w:hideMark/>
          </w:tcPr>
          <w:p w:rsidR="000F71AF" w:rsidRPr="00E877C3" w:rsidRDefault="0079040E" w:rsidP="000F71AF">
            <w:pPr>
              <w:cnfStyle w:val="000000000000" w:firstRow="0" w:lastRow="0" w:firstColumn="0" w:lastColumn="0" w:oddVBand="0" w:evenVBand="0" w:oddHBand="0" w:evenHBand="0" w:firstRowFirstColumn="0" w:firstRowLastColumn="0" w:lastRowFirstColumn="0" w:lastRowLastColumn="0"/>
              <w:rPr>
                <w:color w:val="000000"/>
              </w:rPr>
            </w:pPr>
            <w:r>
              <w:rPr>
                <w:color w:val="000000"/>
              </w:rPr>
              <w:t>Multiplier on base case</w:t>
            </w:r>
          </w:p>
        </w:tc>
      </w:tr>
      <w:tr w:rsidR="000F71AF" w:rsidRPr="00E877C3" w:rsidTr="000F71A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76" w:type="dxa"/>
            <w:noWrap/>
            <w:hideMark/>
          </w:tcPr>
          <w:p w:rsidR="000F71AF" w:rsidRPr="00E877C3" w:rsidRDefault="0079040E" w:rsidP="000F71AF">
            <w:pPr>
              <w:rPr>
                <w:color w:val="000000"/>
              </w:rPr>
            </w:pPr>
            <w:r>
              <w:rPr>
                <w:color w:val="000000"/>
              </w:rPr>
              <w:t>edprisurm</w:t>
            </w:r>
          </w:p>
        </w:tc>
        <w:tc>
          <w:tcPr>
            <w:tcW w:w="2019" w:type="dxa"/>
            <w:noWrap/>
            <w:hideMark/>
          </w:tcPr>
          <w:p w:rsidR="000F71AF" w:rsidRPr="00E877C3" w:rsidRDefault="000F71AF" w:rsidP="000F71AF">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EDPRISUR</w:t>
            </w:r>
          </w:p>
        </w:tc>
        <w:tc>
          <w:tcPr>
            <w:tcW w:w="3510" w:type="dxa"/>
            <w:noWrap/>
            <w:hideMark/>
          </w:tcPr>
          <w:p w:rsidR="000F71AF" w:rsidRPr="00E877C3" w:rsidRDefault="000F71AF" w:rsidP="000F71AF">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Primary survival rate</w:t>
            </w:r>
          </w:p>
        </w:tc>
        <w:tc>
          <w:tcPr>
            <w:tcW w:w="2178" w:type="dxa"/>
            <w:noWrap/>
            <w:hideMark/>
          </w:tcPr>
          <w:p w:rsidR="000F71AF" w:rsidRPr="00E877C3" w:rsidRDefault="0079040E" w:rsidP="000F71AF">
            <w:pPr>
              <w:cnfStyle w:val="000000100000" w:firstRow="0" w:lastRow="0" w:firstColumn="0" w:lastColumn="0" w:oddVBand="0" w:evenVBand="0" w:oddHBand="1" w:evenHBand="0" w:firstRowFirstColumn="0" w:firstRowLastColumn="0" w:lastRowFirstColumn="0" w:lastRowLastColumn="0"/>
              <w:rPr>
                <w:color w:val="000000"/>
              </w:rPr>
            </w:pPr>
            <w:r>
              <w:rPr>
                <w:color w:val="000000"/>
              </w:rPr>
              <w:t>Multiplier on base case</w:t>
            </w:r>
          </w:p>
        </w:tc>
      </w:tr>
      <w:tr w:rsidR="000F71AF" w:rsidRPr="00E877C3" w:rsidTr="000F71AF">
        <w:trPr>
          <w:trHeight w:val="330"/>
        </w:trPr>
        <w:tc>
          <w:tcPr>
            <w:cnfStyle w:val="001000000000" w:firstRow="0" w:lastRow="0" w:firstColumn="1" w:lastColumn="0" w:oddVBand="0" w:evenVBand="0" w:oddHBand="0" w:evenHBand="0" w:firstRowFirstColumn="0" w:firstRowLastColumn="0" w:lastRowFirstColumn="0" w:lastRowLastColumn="0"/>
            <w:tcW w:w="1776" w:type="dxa"/>
            <w:noWrap/>
            <w:hideMark/>
          </w:tcPr>
          <w:p w:rsidR="000F71AF" w:rsidRPr="00E877C3" w:rsidRDefault="0079040E" w:rsidP="000F71AF">
            <w:pPr>
              <w:rPr>
                <w:color w:val="000000"/>
              </w:rPr>
            </w:pPr>
            <w:r>
              <w:rPr>
                <w:color w:val="000000"/>
              </w:rPr>
              <w:t>edseclowrsurvm</w:t>
            </w:r>
          </w:p>
        </w:tc>
        <w:tc>
          <w:tcPr>
            <w:tcW w:w="2019" w:type="dxa"/>
            <w:noWrap/>
            <w:hideMark/>
          </w:tcPr>
          <w:p w:rsidR="000F71AF" w:rsidRPr="00E877C3" w:rsidRDefault="000F71AF" w:rsidP="000F71AF">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EDSECLOWRSUR</w:t>
            </w:r>
          </w:p>
        </w:tc>
        <w:tc>
          <w:tcPr>
            <w:tcW w:w="3510" w:type="dxa"/>
            <w:noWrap/>
            <w:hideMark/>
          </w:tcPr>
          <w:p w:rsidR="000F71AF" w:rsidRPr="00E877C3" w:rsidRDefault="000F71AF" w:rsidP="000F71AF">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Lower secondary survival rate</w:t>
            </w:r>
          </w:p>
        </w:tc>
        <w:tc>
          <w:tcPr>
            <w:tcW w:w="2178" w:type="dxa"/>
            <w:noWrap/>
            <w:hideMark/>
          </w:tcPr>
          <w:p w:rsidR="000F71AF" w:rsidRPr="00E877C3" w:rsidRDefault="0079040E" w:rsidP="000F71AF">
            <w:pPr>
              <w:cnfStyle w:val="000000000000" w:firstRow="0" w:lastRow="0" w:firstColumn="0" w:lastColumn="0" w:oddVBand="0" w:evenVBand="0" w:oddHBand="0" w:evenHBand="0" w:firstRowFirstColumn="0" w:firstRowLastColumn="0" w:lastRowFirstColumn="0" w:lastRowLastColumn="0"/>
              <w:rPr>
                <w:color w:val="000000"/>
              </w:rPr>
            </w:pPr>
            <w:r>
              <w:rPr>
                <w:color w:val="000000"/>
              </w:rPr>
              <w:t>Multiplier on base case</w:t>
            </w:r>
          </w:p>
        </w:tc>
      </w:tr>
      <w:tr w:rsidR="000F71AF" w:rsidRPr="00E877C3" w:rsidTr="000F71A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76" w:type="dxa"/>
            <w:noWrap/>
            <w:hideMark/>
          </w:tcPr>
          <w:p w:rsidR="000F71AF" w:rsidRPr="00E877C3" w:rsidRDefault="0079040E" w:rsidP="000F71AF">
            <w:pPr>
              <w:rPr>
                <w:color w:val="000000"/>
              </w:rPr>
            </w:pPr>
            <w:r>
              <w:rPr>
                <w:color w:val="000000"/>
              </w:rPr>
              <w:t>edsecupprsurvm</w:t>
            </w:r>
          </w:p>
        </w:tc>
        <w:tc>
          <w:tcPr>
            <w:tcW w:w="2019" w:type="dxa"/>
            <w:noWrap/>
            <w:hideMark/>
          </w:tcPr>
          <w:p w:rsidR="000F71AF" w:rsidRPr="00E877C3" w:rsidRDefault="000F71AF" w:rsidP="000F71AF">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EDSECUPPRSUR</w:t>
            </w:r>
          </w:p>
        </w:tc>
        <w:tc>
          <w:tcPr>
            <w:tcW w:w="3510" w:type="dxa"/>
            <w:noWrap/>
            <w:hideMark/>
          </w:tcPr>
          <w:p w:rsidR="000F71AF" w:rsidRPr="00E877C3" w:rsidRDefault="000F71AF" w:rsidP="000F71AF">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Upper secondary survival rate</w:t>
            </w:r>
          </w:p>
        </w:tc>
        <w:tc>
          <w:tcPr>
            <w:tcW w:w="2178" w:type="dxa"/>
            <w:noWrap/>
            <w:hideMark/>
          </w:tcPr>
          <w:p w:rsidR="000F71AF" w:rsidRPr="00E877C3" w:rsidRDefault="0079040E" w:rsidP="000F71AF">
            <w:pPr>
              <w:cnfStyle w:val="000000100000" w:firstRow="0" w:lastRow="0" w:firstColumn="0" w:lastColumn="0" w:oddVBand="0" w:evenVBand="0" w:oddHBand="1" w:evenHBand="0" w:firstRowFirstColumn="0" w:firstRowLastColumn="0" w:lastRowFirstColumn="0" w:lastRowLastColumn="0"/>
              <w:rPr>
                <w:color w:val="000000"/>
              </w:rPr>
            </w:pPr>
            <w:r>
              <w:rPr>
                <w:color w:val="000000"/>
              </w:rPr>
              <w:t>Multiplier on base case</w:t>
            </w:r>
          </w:p>
        </w:tc>
      </w:tr>
      <w:tr w:rsidR="000F71AF" w:rsidRPr="00E877C3" w:rsidTr="000F71AF">
        <w:trPr>
          <w:trHeight w:val="330"/>
        </w:trPr>
        <w:tc>
          <w:tcPr>
            <w:cnfStyle w:val="001000000000" w:firstRow="0" w:lastRow="0" w:firstColumn="1" w:lastColumn="0" w:oddVBand="0" w:evenVBand="0" w:oddHBand="0" w:evenHBand="0" w:firstRowFirstColumn="0" w:firstRowLastColumn="0" w:lastRowFirstColumn="0" w:lastRowLastColumn="0"/>
            <w:tcW w:w="1776" w:type="dxa"/>
            <w:noWrap/>
            <w:hideMark/>
          </w:tcPr>
          <w:p w:rsidR="000F71AF" w:rsidRPr="00E877C3" w:rsidRDefault="0079040E" w:rsidP="000F71AF">
            <w:pPr>
              <w:rPr>
                <w:color w:val="000000"/>
              </w:rPr>
            </w:pPr>
            <w:r>
              <w:rPr>
                <w:color w:val="000000"/>
              </w:rPr>
              <w:t>edtergradm</w:t>
            </w:r>
          </w:p>
        </w:tc>
        <w:tc>
          <w:tcPr>
            <w:tcW w:w="2019" w:type="dxa"/>
            <w:noWrap/>
            <w:hideMark/>
          </w:tcPr>
          <w:p w:rsidR="000F71AF" w:rsidRPr="00E877C3" w:rsidRDefault="000F71AF" w:rsidP="0079040E">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EDTER</w:t>
            </w:r>
            <w:r w:rsidR="0079040E">
              <w:rPr>
                <w:color w:val="000000"/>
              </w:rPr>
              <w:t>GRAD</w:t>
            </w:r>
          </w:p>
        </w:tc>
        <w:tc>
          <w:tcPr>
            <w:tcW w:w="3510" w:type="dxa"/>
            <w:noWrap/>
            <w:hideMark/>
          </w:tcPr>
          <w:p w:rsidR="000F71AF" w:rsidRPr="00E877C3" w:rsidRDefault="000F71AF" w:rsidP="000F71AF">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Tertiary survival rates</w:t>
            </w:r>
          </w:p>
        </w:tc>
        <w:tc>
          <w:tcPr>
            <w:tcW w:w="2178" w:type="dxa"/>
            <w:noWrap/>
            <w:hideMark/>
          </w:tcPr>
          <w:p w:rsidR="000F71AF" w:rsidRPr="00E877C3" w:rsidRDefault="0079040E" w:rsidP="000F71AF">
            <w:pPr>
              <w:cnfStyle w:val="000000000000" w:firstRow="0" w:lastRow="0" w:firstColumn="0" w:lastColumn="0" w:oddVBand="0" w:evenVBand="0" w:oddHBand="0" w:evenHBand="0" w:firstRowFirstColumn="0" w:firstRowLastColumn="0" w:lastRowFirstColumn="0" w:lastRowLastColumn="0"/>
              <w:rPr>
                <w:color w:val="000000"/>
              </w:rPr>
            </w:pPr>
            <w:r>
              <w:rPr>
                <w:color w:val="000000"/>
              </w:rPr>
              <w:t>Multiplier on base case</w:t>
            </w:r>
          </w:p>
        </w:tc>
      </w:tr>
    </w:tbl>
    <w:p w:rsidR="000F71AF" w:rsidRDefault="000F71AF" w:rsidP="000F71AF">
      <w:pPr>
        <w:rPr>
          <w:rFonts w:ascii="Calibri" w:hAnsi="Calibri"/>
        </w:rPr>
      </w:pPr>
    </w:p>
    <w:p w:rsidR="000F71AF" w:rsidRDefault="00C73F79" w:rsidP="00565C27">
      <w:r>
        <w:t xml:space="preserve">In addition to the growth </w:t>
      </w:r>
      <w:r w:rsidR="008F2F7F">
        <w:t xml:space="preserve">and target </w:t>
      </w:r>
      <w:r>
        <w:t xml:space="preserve">parameters described above, intake (or transition) and survival (or graduation) rates can also be modified using a set of multipliers listed in the table above. Like other multipliers in the model these work by ramping up (or down) the base case forecast over a horizon chosen in the scenario design. </w:t>
      </w:r>
    </w:p>
    <w:p w:rsidR="002355F8" w:rsidRDefault="002355F8" w:rsidP="00565C27"/>
    <w:p w:rsidR="002A7D10" w:rsidRPr="002A7D10" w:rsidRDefault="00565C27" w:rsidP="00916941">
      <w:pPr>
        <w:pStyle w:val="Heading3"/>
        <w:spacing w:after="120"/>
      </w:pPr>
      <w:bookmarkStart w:id="67" w:name="_Toc423108080"/>
      <w:r>
        <w:t>Parameters to Affect Education Spending</w:t>
      </w:r>
      <w:bookmarkEnd w:id="67"/>
    </w:p>
    <w:tbl>
      <w:tblPr>
        <w:tblStyle w:val="ListTable6ColorfulAccent4"/>
        <w:tblW w:w="9483" w:type="dxa"/>
        <w:tblLook w:val="04A0" w:firstRow="1" w:lastRow="0" w:firstColumn="1" w:lastColumn="0" w:noHBand="0" w:noVBand="1"/>
      </w:tblPr>
      <w:tblGrid>
        <w:gridCol w:w="1891"/>
        <w:gridCol w:w="2851"/>
        <w:gridCol w:w="2923"/>
        <w:gridCol w:w="1818"/>
      </w:tblGrid>
      <w:tr w:rsidR="00565C27" w:rsidRPr="00E877C3" w:rsidTr="00FE40B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91" w:type="dxa"/>
            <w:noWrap/>
            <w:hideMark/>
          </w:tcPr>
          <w:p w:rsidR="00565C27" w:rsidRPr="00E877C3" w:rsidRDefault="00565C27" w:rsidP="00565C27">
            <w:pPr>
              <w:rPr>
                <w:bCs w:val="0"/>
                <w:color w:val="000000"/>
                <w:szCs w:val="22"/>
              </w:rPr>
            </w:pPr>
            <w:r w:rsidRPr="00E877C3">
              <w:rPr>
                <w:bCs w:val="0"/>
                <w:color w:val="000000"/>
                <w:szCs w:val="22"/>
              </w:rPr>
              <w:t>Parameter</w:t>
            </w:r>
          </w:p>
        </w:tc>
        <w:tc>
          <w:tcPr>
            <w:tcW w:w="2851" w:type="dxa"/>
            <w:noWrap/>
            <w:hideMark/>
          </w:tcPr>
          <w:p w:rsidR="00565C27" w:rsidRPr="00E877C3" w:rsidRDefault="00565C27" w:rsidP="00565C27">
            <w:pPr>
              <w:cnfStyle w:val="100000000000" w:firstRow="1" w:lastRow="0" w:firstColumn="0" w:lastColumn="0" w:oddVBand="0" w:evenVBand="0" w:oddHBand="0" w:evenHBand="0" w:firstRowFirstColumn="0" w:firstRowLastColumn="0" w:lastRowFirstColumn="0" w:lastRowLastColumn="0"/>
              <w:rPr>
                <w:bCs w:val="0"/>
                <w:color w:val="000000"/>
                <w:szCs w:val="22"/>
              </w:rPr>
            </w:pPr>
            <w:r w:rsidRPr="00E877C3">
              <w:rPr>
                <w:bCs w:val="0"/>
                <w:color w:val="000000"/>
                <w:szCs w:val="22"/>
              </w:rPr>
              <w:t>Variable of Interest</w:t>
            </w:r>
          </w:p>
        </w:tc>
        <w:tc>
          <w:tcPr>
            <w:tcW w:w="2923" w:type="dxa"/>
            <w:noWrap/>
            <w:hideMark/>
          </w:tcPr>
          <w:p w:rsidR="00565C27" w:rsidRPr="00E877C3" w:rsidRDefault="00565C27" w:rsidP="00565C27">
            <w:pPr>
              <w:cnfStyle w:val="100000000000" w:firstRow="1" w:lastRow="0" w:firstColumn="0" w:lastColumn="0" w:oddVBand="0" w:evenVBand="0" w:oddHBand="0" w:evenHBand="0" w:firstRowFirstColumn="0" w:firstRowLastColumn="0" w:lastRowFirstColumn="0" w:lastRowLastColumn="0"/>
              <w:rPr>
                <w:bCs w:val="0"/>
                <w:color w:val="000000"/>
                <w:szCs w:val="22"/>
              </w:rPr>
            </w:pPr>
            <w:r w:rsidRPr="00E877C3">
              <w:rPr>
                <w:bCs w:val="0"/>
                <w:color w:val="000000"/>
                <w:szCs w:val="22"/>
              </w:rPr>
              <w:t>Description</w:t>
            </w:r>
          </w:p>
        </w:tc>
        <w:tc>
          <w:tcPr>
            <w:tcW w:w="1818" w:type="dxa"/>
            <w:noWrap/>
            <w:hideMark/>
          </w:tcPr>
          <w:p w:rsidR="00565C27" w:rsidRPr="00E877C3" w:rsidRDefault="00565C27" w:rsidP="00565C27">
            <w:pPr>
              <w:cnfStyle w:val="100000000000" w:firstRow="1" w:lastRow="0" w:firstColumn="0" w:lastColumn="0" w:oddVBand="0" w:evenVBand="0" w:oddHBand="0" w:evenHBand="0" w:firstRowFirstColumn="0" w:firstRowLastColumn="0" w:lastRowFirstColumn="0" w:lastRowLastColumn="0"/>
              <w:rPr>
                <w:bCs w:val="0"/>
                <w:color w:val="000000"/>
                <w:szCs w:val="22"/>
              </w:rPr>
            </w:pPr>
            <w:r w:rsidRPr="00E877C3">
              <w:rPr>
                <w:bCs w:val="0"/>
                <w:color w:val="000000"/>
                <w:szCs w:val="22"/>
              </w:rPr>
              <w:t>Type</w:t>
            </w:r>
          </w:p>
        </w:tc>
      </w:tr>
      <w:tr w:rsidR="00565C27"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91" w:type="dxa"/>
            <w:noWrap/>
            <w:hideMark/>
          </w:tcPr>
          <w:p w:rsidR="00565C27" w:rsidRPr="00E877C3" w:rsidRDefault="00565C27" w:rsidP="00565C27">
            <w:pPr>
              <w:rPr>
                <w:color w:val="000000"/>
                <w:szCs w:val="22"/>
              </w:rPr>
            </w:pPr>
            <w:r w:rsidRPr="00E877C3">
              <w:rPr>
                <w:color w:val="000000"/>
                <w:szCs w:val="22"/>
              </w:rPr>
              <w:t>gdsm (education)</w:t>
            </w:r>
          </w:p>
        </w:tc>
        <w:tc>
          <w:tcPr>
            <w:tcW w:w="2851"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szCs w:val="22"/>
              </w:rPr>
            </w:pPr>
            <w:r w:rsidRPr="00E877C3">
              <w:rPr>
                <w:color w:val="000000"/>
                <w:szCs w:val="22"/>
              </w:rPr>
              <w:t>GDS</w:t>
            </w:r>
          </w:p>
        </w:tc>
        <w:tc>
          <w:tcPr>
            <w:tcW w:w="2923"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szCs w:val="22"/>
              </w:rPr>
            </w:pPr>
            <w:r w:rsidRPr="00E877C3">
              <w:rPr>
                <w:color w:val="000000"/>
                <w:szCs w:val="22"/>
              </w:rPr>
              <w:t>Government spending on education</w:t>
            </w:r>
          </w:p>
        </w:tc>
        <w:tc>
          <w:tcPr>
            <w:tcW w:w="1818" w:type="dxa"/>
            <w:noWrap/>
            <w:hideMark/>
          </w:tcPr>
          <w:p w:rsidR="00565C27" w:rsidRPr="00E877C3" w:rsidRDefault="00382D40" w:rsidP="00565C27">
            <w:pPr>
              <w:cnfStyle w:val="000000100000" w:firstRow="0" w:lastRow="0" w:firstColumn="0" w:lastColumn="0" w:oddVBand="0" w:evenVBand="0" w:oddHBand="1" w:evenHBand="0" w:firstRowFirstColumn="0" w:firstRowLastColumn="0" w:lastRowFirstColumn="0" w:lastRowLastColumn="0"/>
              <w:rPr>
                <w:color w:val="000000"/>
                <w:szCs w:val="22"/>
              </w:rPr>
            </w:pPr>
            <w:r w:rsidRPr="00E877C3">
              <w:rPr>
                <w:color w:val="000000"/>
                <w:szCs w:val="22"/>
              </w:rPr>
              <w:t>Multiplier</w:t>
            </w:r>
          </w:p>
        </w:tc>
      </w:tr>
      <w:tr w:rsidR="00565C27"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891" w:type="dxa"/>
            <w:noWrap/>
            <w:hideMark/>
          </w:tcPr>
          <w:p w:rsidR="00565C27" w:rsidRPr="00E877C3" w:rsidRDefault="002D7EF2" w:rsidP="00565C27">
            <w:pPr>
              <w:rPr>
                <w:color w:val="000000"/>
                <w:szCs w:val="22"/>
              </w:rPr>
            </w:pPr>
            <w:r w:rsidRPr="00E877C3">
              <w:rPr>
                <w:color w:val="000000"/>
                <w:szCs w:val="22"/>
              </w:rPr>
              <w:t>e</w:t>
            </w:r>
            <w:r w:rsidR="00565C27" w:rsidRPr="00E877C3">
              <w:rPr>
                <w:color w:val="000000"/>
                <w:szCs w:val="22"/>
              </w:rPr>
              <w:t>dbudgon</w:t>
            </w:r>
          </w:p>
        </w:tc>
        <w:tc>
          <w:tcPr>
            <w:tcW w:w="2851"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szCs w:val="22"/>
              </w:rPr>
            </w:pPr>
            <w:r w:rsidRPr="00E877C3">
              <w:rPr>
                <w:color w:val="000000"/>
                <w:szCs w:val="22"/>
              </w:rPr>
              <w:t>GDS</w:t>
            </w:r>
          </w:p>
        </w:tc>
        <w:tc>
          <w:tcPr>
            <w:tcW w:w="2923"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szCs w:val="22"/>
              </w:rPr>
            </w:pPr>
            <w:r w:rsidRPr="00E877C3">
              <w:rPr>
                <w:color w:val="000000"/>
                <w:szCs w:val="22"/>
              </w:rPr>
              <w:t xml:space="preserve">Education funding </w:t>
            </w:r>
            <w:r w:rsidR="00760704">
              <w:rPr>
                <w:color w:val="000000"/>
                <w:szCs w:val="22"/>
              </w:rPr>
              <w:t xml:space="preserve">impact and </w:t>
            </w:r>
            <w:r w:rsidRPr="00E877C3">
              <w:rPr>
                <w:color w:val="000000"/>
                <w:szCs w:val="22"/>
              </w:rPr>
              <w:t>priority</w:t>
            </w:r>
          </w:p>
        </w:tc>
        <w:tc>
          <w:tcPr>
            <w:tcW w:w="1818"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szCs w:val="22"/>
              </w:rPr>
            </w:pPr>
            <w:r w:rsidRPr="00E877C3">
              <w:rPr>
                <w:color w:val="000000"/>
                <w:szCs w:val="22"/>
              </w:rPr>
              <w:t>Exogenous</w:t>
            </w:r>
            <w:r w:rsidR="002D7EF2" w:rsidRPr="00E877C3">
              <w:rPr>
                <w:color w:val="000000"/>
                <w:szCs w:val="22"/>
              </w:rPr>
              <w:t xml:space="preserve"> specification</w:t>
            </w:r>
          </w:p>
        </w:tc>
      </w:tr>
      <w:tr w:rsidR="00565C27"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91" w:type="dxa"/>
            <w:noWrap/>
            <w:hideMark/>
          </w:tcPr>
          <w:p w:rsidR="00565C27" w:rsidRPr="00E877C3" w:rsidRDefault="002D7EF2" w:rsidP="00565C27">
            <w:pPr>
              <w:rPr>
                <w:color w:val="000000"/>
                <w:szCs w:val="22"/>
              </w:rPr>
            </w:pPr>
            <w:r w:rsidRPr="00E877C3">
              <w:rPr>
                <w:color w:val="000000"/>
                <w:szCs w:val="22"/>
              </w:rPr>
              <w:t>g</w:t>
            </w:r>
            <w:r w:rsidR="00565C27" w:rsidRPr="00E877C3">
              <w:rPr>
                <w:color w:val="000000"/>
                <w:szCs w:val="22"/>
              </w:rPr>
              <w:t>dsedm</w:t>
            </w:r>
          </w:p>
        </w:tc>
        <w:tc>
          <w:tcPr>
            <w:tcW w:w="2851"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szCs w:val="22"/>
              </w:rPr>
            </w:pPr>
            <w:r w:rsidRPr="00E877C3">
              <w:rPr>
                <w:color w:val="000000"/>
                <w:szCs w:val="22"/>
              </w:rPr>
              <w:t>GDS</w:t>
            </w:r>
          </w:p>
        </w:tc>
        <w:tc>
          <w:tcPr>
            <w:tcW w:w="2923"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szCs w:val="22"/>
              </w:rPr>
            </w:pPr>
            <w:r w:rsidRPr="00E877C3">
              <w:rPr>
                <w:color w:val="000000"/>
                <w:szCs w:val="22"/>
              </w:rPr>
              <w:t>Education spending distribution</w:t>
            </w:r>
          </w:p>
        </w:tc>
        <w:tc>
          <w:tcPr>
            <w:tcW w:w="1818" w:type="dxa"/>
            <w:noWrap/>
            <w:hideMark/>
          </w:tcPr>
          <w:p w:rsidR="00565C27" w:rsidRPr="00E877C3" w:rsidRDefault="00382D40" w:rsidP="00565C27">
            <w:pPr>
              <w:cnfStyle w:val="000000100000" w:firstRow="0" w:lastRow="0" w:firstColumn="0" w:lastColumn="0" w:oddVBand="0" w:evenVBand="0" w:oddHBand="1" w:evenHBand="0" w:firstRowFirstColumn="0" w:firstRowLastColumn="0" w:lastRowFirstColumn="0" w:lastRowLastColumn="0"/>
              <w:rPr>
                <w:color w:val="000000"/>
                <w:szCs w:val="22"/>
              </w:rPr>
            </w:pPr>
            <w:r w:rsidRPr="00E877C3">
              <w:rPr>
                <w:color w:val="000000"/>
                <w:szCs w:val="22"/>
              </w:rPr>
              <w:t>Multiplier</w:t>
            </w:r>
          </w:p>
        </w:tc>
      </w:tr>
      <w:tr w:rsidR="00565C27"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891" w:type="dxa"/>
            <w:noWrap/>
            <w:hideMark/>
          </w:tcPr>
          <w:p w:rsidR="00565C27" w:rsidRPr="00E877C3" w:rsidRDefault="00141A5E" w:rsidP="00565C27">
            <w:pPr>
              <w:rPr>
                <w:color w:val="000000"/>
                <w:szCs w:val="22"/>
              </w:rPr>
            </w:pPr>
            <w:r w:rsidRPr="00E877C3">
              <w:rPr>
                <w:color w:val="000000"/>
                <w:szCs w:val="22"/>
              </w:rPr>
              <w:t>edexpp</w:t>
            </w:r>
            <w:r w:rsidR="00565C27" w:rsidRPr="00E877C3">
              <w:rPr>
                <w:color w:val="000000"/>
                <w:szCs w:val="22"/>
              </w:rPr>
              <w:t>conv</w:t>
            </w:r>
          </w:p>
        </w:tc>
        <w:tc>
          <w:tcPr>
            <w:tcW w:w="2851"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szCs w:val="22"/>
              </w:rPr>
            </w:pPr>
            <w:r w:rsidRPr="00E877C3">
              <w:rPr>
                <w:color w:val="000000"/>
                <w:szCs w:val="22"/>
              </w:rPr>
              <w:t>EDEXPERPRI</w:t>
            </w:r>
          </w:p>
        </w:tc>
        <w:tc>
          <w:tcPr>
            <w:tcW w:w="2923"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szCs w:val="22"/>
              </w:rPr>
            </w:pPr>
            <w:r w:rsidRPr="00E877C3">
              <w:rPr>
                <w:color w:val="000000"/>
                <w:szCs w:val="22"/>
              </w:rPr>
              <w:t>Education spending per student, primary</w:t>
            </w:r>
          </w:p>
        </w:tc>
        <w:tc>
          <w:tcPr>
            <w:tcW w:w="1818" w:type="dxa"/>
            <w:noWrap/>
            <w:hideMark/>
          </w:tcPr>
          <w:p w:rsidR="00565C27" w:rsidRPr="00E877C3" w:rsidRDefault="00382D40" w:rsidP="00382D40">
            <w:pPr>
              <w:cnfStyle w:val="000000000000" w:firstRow="0" w:lastRow="0" w:firstColumn="0" w:lastColumn="0" w:oddVBand="0" w:evenVBand="0" w:oddHBand="0" w:evenHBand="0" w:firstRowFirstColumn="0" w:firstRowLastColumn="0" w:lastRowFirstColumn="0" w:lastRowLastColumn="0"/>
              <w:rPr>
                <w:color w:val="000000"/>
                <w:szCs w:val="22"/>
              </w:rPr>
            </w:pPr>
            <w:r w:rsidRPr="00E877C3">
              <w:rPr>
                <w:color w:val="000000"/>
                <w:szCs w:val="22"/>
              </w:rPr>
              <w:t>Convergence</w:t>
            </w:r>
            <w:r w:rsidR="00565C27" w:rsidRPr="00E877C3">
              <w:rPr>
                <w:color w:val="000000"/>
                <w:szCs w:val="22"/>
              </w:rPr>
              <w:t xml:space="preserve"> </w:t>
            </w:r>
            <w:r w:rsidRPr="00E877C3">
              <w:rPr>
                <w:color w:val="000000"/>
                <w:szCs w:val="22"/>
              </w:rPr>
              <w:t>speed</w:t>
            </w:r>
          </w:p>
        </w:tc>
      </w:tr>
      <w:tr w:rsidR="00565C27"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91" w:type="dxa"/>
            <w:noWrap/>
            <w:hideMark/>
          </w:tcPr>
          <w:p w:rsidR="00565C27" w:rsidRPr="00E877C3" w:rsidRDefault="00141A5E" w:rsidP="00565C27">
            <w:pPr>
              <w:rPr>
                <w:color w:val="000000"/>
                <w:szCs w:val="22"/>
              </w:rPr>
            </w:pPr>
            <w:r w:rsidRPr="00E877C3">
              <w:rPr>
                <w:color w:val="000000"/>
                <w:szCs w:val="22"/>
              </w:rPr>
              <w:t>edexp</w:t>
            </w:r>
            <w:r w:rsidR="00565C27" w:rsidRPr="00E877C3">
              <w:rPr>
                <w:color w:val="000000"/>
                <w:szCs w:val="22"/>
              </w:rPr>
              <w:t>slconv</w:t>
            </w:r>
          </w:p>
        </w:tc>
        <w:tc>
          <w:tcPr>
            <w:tcW w:w="2851"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szCs w:val="22"/>
              </w:rPr>
            </w:pPr>
            <w:r w:rsidRPr="00E877C3">
              <w:rPr>
                <w:color w:val="000000"/>
                <w:szCs w:val="22"/>
              </w:rPr>
              <w:t>EDEXPERSEC</w:t>
            </w:r>
          </w:p>
        </w:tc>
        <w:tc>
          <w:tcPr>
            <w:tcW w:w="2923"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szCs w:val="22"/>
              </w:rPr>
            </w:pPr>
            <w:r w:rsidRPr="00E877C3">
              <w:rPr>
                <w:color w:val="000000"/>
                <w:szCs w:val="22"/>
              </w:rPr>
              <w:t>Education spending per student, secondary</w:t>
            </w:r>
          </w:p>
        </w:tc>
        <w:tc>
          <w:tcPr>
            <w:tcW w:w="1818" w:type="dxa"/>
            <w:noWrap/>
            <w:hideMark/>
          </w:tcPr>
          <w:p w:rsidR="00565C27" w:rsidRPr="00E877C3" w:rsidRDefault="00382D40" w:rsidP="00565C27">
            <w:pPr>
              <w:cnfStyle w:val="000000100000" w:firstRow="0" w:lastRow="0" w:firstColumn="0" w:lastColumn="0" w:oddVBand="0" w:evenVBand="0" w:oddHBand="1" w:evenHBand="0" w:firstRowFirstColumn="0" w:firstRowLastColumn="0" w:lastRowFirstColumn="0" w:lastRowLastColumn="0"/>
              <w:rPr>
                <w:color w:val="000000"/>
                <w:szCs w:val="22"/>
              </w:rPr>
            </w:pPr>
            <w:r w:rsidRPr="00E877C3">
              <w:rPr>
                <w:color w:val="000000"/>
                <w:szCs w:val="22"/>
              </w:rPr>
              <w:t>Convergence speed</w:t>
            </w:r>
          </w:p>
        </w:tc>
      </w:tr>
      <w:tr w:rsidR="00565C27"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891" w:type="dxa"/>
            <w:noWrap/>
            <w:hideMark/>
          </w:tcPr>
          <w:p w:rsidR="00565C27" w:rsidRPr="00E877C3" w:rsidRDefault="00141A5E" w:rsidP="00565C27">
            <w:pPr>
              <w:rPr>
                <w:color w:val="000000"/>
                <w:szCs w:val="22"/>
              </w:rPr>
            </w:pPr>
            <w:r w:rsidRPr="00E877C3">
              <w:rPr>
                <w:color w:val="000000"/>
                <w:szCs w:val="22"/>
              </w:rPr>
              <w:t>edexpsu</w:t>
            </w:r>
            <w:r w:rsidR="00565C27" w:rsidRPr="00E877C3">
              <w:rPr>
                <w:color w:val="000000"/>
                <w:szCs w:val="22"/>
              </w:rPr>
              <w:t>conv</w:t>
            </w:r>
          </w:p>
        </w:tc>
        <w:tc>
          <w:tcPr>
            <w:tcW w:w="2851"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szCs w:val="22"/>
              </w:rPr>
            </w:pPr>
            <w:r w:rsidRPr="00E877C3">
              <w:rPr>
                <w:color w:val="000000"/>
                <w:szCs w:val="22"/>
              </w:rPr>
              <w:t>EDEXPERSEC</w:t>
            </w:r>
          </w:p>
        </w:tc>
        <w:tc>
          <w:tcPr>
            <w:tcW w:w="2923"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szCs w:val="22"/>
              </w:rPr>
            </w:pPr>
            <w:r w:rsidRPr="00E877C3">
              <w:rPr>
                <w:color w:val="000000"/>
                <w:szCs w:val="22"/>
              </w:rPr>
              <w:t>Education spending per student, secondary</w:t>
            </w:r>
          </w:p>
        </w:tc>
        <w:tc>
          <w:tcPr>
            <w:tcW w:w="1818" w:type="dxa"/>
            <w:noWrap/>
            <w:hideMark/>
          </w:tcPr>
          <w:p w:rsidR="00565C27" w:rsidRPr="00E877C3" w:rsidRDefault="00382D40" w:rsidP="00565C27">
            <w:pPr>
              <w:cnfStyle w:val="000000000000" w:firstRow="0" w:lastRow="0" w:firstColumn="0" w:lastColumn="0" w:oddVBand="0" w:evenVBand="0" w:oddHBand="0" w:evenHBand="0" w:firstRowFirstColumn="0" w:firstRowLastColumn="0" w:lastRowFirstColumn="0" w:lastRowLastColumn="0"/>
              <w:rPr>
                <w:color w:val="000000"/>
                <w:szCs w:val="22"/>
              </w:rPr>
            </w:pPr>
            <w:r w:rsidRPr="00E877C3">
              <w:rPr>
                <w:color w:val="000000"/>
                <w:szCs w:val="22"/>
              </w:rPr>
              <w:t>Convergence speed</w:t>
            </w:r>
          </w:p>
        </w:tc>
      </w:tr>
      <w:tr w:rsidR="00565C27"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91" w:type="dxa"/>
            <w:noWrap/>
            <w:hideMark/>
          </w:tcPr>
          <w:p w:rsidR="00565C27" w:rsidRPr="00E877C3" w:rsidRDefault="00141A5E" w:rsidP="00565C27">
            <w:pPr>
              <w:rPr>
                <w:color w:val="000000"/>
                <w:szCs w:val="22"/>
              </w:rPr>
            </w:pPr>
            <w:r w:rsidRPr="00E877C3">
              <w:rPr>
                <w:color w:val="000000"/>
                <w:szCs w:val="22"/>
              </w:rPr>
              <w:t>edexp</w:t>
            </w:r>
            <w:r w:rsidR="00565C27" w:rsidRPr="00E877C3">
              <w:rPr>
                <w:color w:val="000000"/>
                <w:szCs w:val="22"/>
              </w:rPr>
              <w:t>tconv</w:t>
            </w:r>
          </w:p>
        </w:tc>
        <w:tc>
          <w:tcPr>
            <w:tcW w:w="2851"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szCs w:val="22"/>
              </w:rPr>
            </w:pPr>
            <w:r w:rsidRPr="00E877C3">
              <w:rPr>
                <w:color w:val="000000"/>
                <w:szCs w:val="22"/>
              </w:rPr>
              <w:t>EDEXPERTER</w:t>
            </w:r>
          </w:p>
        </w:tc>
        <w:tc>
          <w:tcPr>
            <w:tcW w:w="2923"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szCs w:val="22"/>
              </w:rPr>
            </w:pPr>
            <w:r w:rsidRPr="00E877C3">
              <w:rPr>
                <w:color w:val="000000"/>
                <w:szCs w:val="22"/>
              </w:rPr>
              <w:t>Education spending per student, tertiary</w:t>
            </w:r>
          </w:p>
        </w:tc>
        <w:tc>
          <w:tcPr>
            <w:tcW w:w="1818" w:type="dxa"/>
            <w:noWrap/>
            <w:hideMark/>
          </w:tcPr>
          <w:p w:rsidR="00565C27" w:rsidRPr="00E877C3" w:rsidRDefault="00382D40" w:rsidP="00565C27">
            <w:pPr>
              <w:cnfStyle w:val="000000100000" w:firstRow="0" w:lastRow="0" w:firstColumn="0" w:lastColumn="0" w:oddVBand="0" w:evenVBand="0" w:oddHBand="1" w:evenHBand="0" w:firstRowFirstColumn="0" w:firstRowLastColumn="0" w:lastRowFirstColumn="0" w:lastRowLastColumn="0"/>
              <w:rPr>
                <w:color w:val="000000"/>
                <w:szCs w:val="22"/>
              </w:rPr>
            </w:pPr>
            <w:r w:rsidRPr="00E877C3">
              <w:rPr>
                <w:color w:val="000000"/>
                <w:szCs w:val="22"/>
              </w:rPr>
              <w:t>Convergence speed</w:t>
            </w:r>
          </w:p>
        </w:tc>
      </w:tr>
      <w:tr w:rsidR="00565C27"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891" w:type="dxa"/>
            <w:noWrap/>
            <w:hideMark/>
          </w:tcPr>
          <w:p w:rsidR="00565C27" w:rsidRPr="00E877C3" w:rsidRDefault="002D7EF2" w:rsidP="00565C27">
            <w:pPr>
              <w:rPr>
                <w:color w:val="000000"/>
                <w:szCs w:val="22"/>
              </w:rPr>
            </w:pPr>
            <w:r w:rsidRPr="00E877C3">
              <w:rPr>
                <w:color w:val="000000"/>
                <w:szCs w:val="22"/>
              </w:rPr>
              <w:t>e</w:t>
            </w:r>
            <w:r w:rsidR="00565C27" w:rsidRPr="00E877C3">
              <w:rPr>
                <w:color w:val="000000"/>
                <w:szCs w:val="22"/>
              </w:rPr>
              <w:t>dqtqltrm</w:t>
            </w:r>
          </w:p>
        </w:tc>
        <w:tc>
          <w:tcPr>
            <w:tcW w:w="2851"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szCs w:val="22"/>
              </w:rPr>
            </w:pPr>
            <w:r w:rsidRPr="00E877C3">
              <w:rPr>
                <w:color w:val="000000"/>
                <w:szCs w:val="22"/>
              </w:rPr>
              <w:t>EDEXPERPRI,</w:t>
            </w:r>
            <w:r w:rsidR="00127372">
              <w:rPr>
                <w:color w:val="000000"/>
                <w:szCs w:val="22"/>
              </w:rPr>
              <w:t xml:space="preserve"> </w:t>
            </w:r>
            <w:r w:rsidRPr="00E877C3">
              <w:rPr>
                <w:color w:val="000000"/>
                <w:szCs w:val="22"/>
              </w:rPr>
              <w:t>EDEXPERSEC ,</w:t>
            </w:r>
            <w:r w:rsidR="00127372">
              <w:rPr>
                <w:color w:val="000000"/>
                <w:szCs w:val="22"/>
              </w:rPr>
              <w:t xml:space="preserve"> </w:t>
            </w:r>
            <w:r w:rsidRPr="00E877C3">
              <w:rPr>
                <w:color w:val="000000"/>
                <w:szCs w:val="22"/>
              </w:rPr>
              <w:t>EDEXPERTER and GDS</w:t>
            </w:r>
          </w:p>
        </w:tc>
        <w:tc>
          <w:tcPr>
            <w:tcW w:w="2923"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szCs w:val="22"/>
              </w:rPr>
            </w:pPr>
            <w:r w:rsidRPr="00E877C3">
              <w:rPr>
                <w:color w:val="000000"/>
                <w:szCs w:val="22"/>
              </w:rPr>
              <w:t>Education quantity-quality balance</w:t>
            </w:r>
          </w:p>
        </w:tc>
        <w:tc>
          <w:tcPr>
            <w:tcW w:w="1818" w:type="dxa"/>
            <w:noWrap/>
            <w:hideMark/>
          </w:tcPr>
          <w:p w:rsidR="00565C27" w:rsidRPr="00E877C3" w:rsidRDefault="00382D40" w:rsidP="00565C27">
            <w:pPr>
              <w:cnfStyle w:val="000000000000" w:firstRow="0" w:lastRow="0" w:firstColumn="0" w:lastColumn="0" w:oddVBand="0" w:evenVBand="0" w:oddHBand="0" w:evenHBand="0" w:firstRowFirstColumn="0" w:firstRowLastColumn="0" w:lastRowFirstColumn="0" w:lastRowLastColumn="0"/>
              <w:rPr>
                <w:color w:val="000000"/>
                <w:szCs w:val="22"/>
              </w:rPr>
            </w:pPr>
            <w:r w:rsidRPr="00E877C3">
              <w:rPr>
                <w:color w:val="000000"/>
                <w:szCs w:val="22"/>
              </w:rPr>
              <w:t>Multiplier</w:t>
            </w:r>
          </w:p>
        </w:tc>
      </w:tr>
    </w:tbl>
    <w:p w:rsidR="00565C27" w:rsidRDefault="00565C27" w:rsidP="00565C27">
      <w:pPr>
        <w:rPr>
          <w:rFonts w:ascii="Calibri" w:hAnsi="Calibri"/>
        </w:rPr>
      </w:pPr>
    </w:p>
    <w:p w:rsidR="00565C27" w:rsidRDefault="00565C27" w:rsidP="00565C27"/>
    <w:p w:rsidR="00565C27" w:rsidRDefault="00127372" w:rsidP="00565C27">
      <w:r>
        <w:lastRenderedPageBreak/>
        <w:t xml:space="preserve"> </w:t>
      </w:r>
      <w:r w:rsidR="00565C27">
        <w:t xml:space="preserve">Attainment levels also respond indirectly to changes in the educational spending structure. The number of students enrolled at all grade levels is constrained by total public spending on education. In IFs, public finance allocations are distributed between transfer payments, the military, education, health and infrastructure in the </w:t>
      </w:r>
      <w:hyperlink w:anchor="_The_Social_Accounting" w:history="1">
        <w:r w:rsidR="00565C27">
          <w:rPr>
            <w:rStyle w:val="Hyperlink"/>
          </w:rPr>
          <w:t>government</w:t>
        </w:r>
        <w:r w:rsidR="00516C8E">
          <w:rPr>
            <w:rStyle w:val="Hyperlink"/>
          </w:rPr>
          <w:t xml:space="preserve"> </w:t>
        </w:r>
        <w:r w:rsidR="00565C27">
          <w:rPr>
            <w:rStyle w:val="Hyperlink"/>
          </w:rPr>
          <w:t>budget submodule</w:t>
        </w:r>
      </w:hyperlink>
      <w:r w:rsidR="00565C27">
        <w:t>. Bottom</w:t>
      </w:r>
      <w:r w:rsidR="00516C8E">
        <w:t>-</w:t>
      </w:r>
      <w:r w:rsidR="00565C27">
        <w:t xml:space="preserve">up factors like demographic changes and policies targeting intake or survival will pressure the government to increase education spending. But the model features somewhat </w:t>
      </w:r>
      <w:r w:rsidR="00601E17">
        <w:t xml:space="preserve">rigid </w:t>
      </w:r>
      <w:r w:rsidR="00565C27">
        <w:t>top-down control of the budget</w:t>
      </w:r>
      <w:r w:rsidR="00601E17">
        <w:t>—spending on education competes with other government spending and IFs maintains accounting of both total government revenues and expenditure</w:t>
      </w:r>
      <w:r w:rsidR="00516C8E">
        <w:t>s</w:t>
      </w:r>
      <w:r w:rsidR="00601E17">
        <w:t>.</w:t>
      </w:r>
      <w:r>
        <w:t xml:space="preserve"> </w:t>
      </w:r>
      <w:r w:rsidR="00601E17">
        <w:t>M</w:t>
      </w:r>
      <w:r w:rsidR="00565C27">
        <w:t xml:space="preserve">ost countries spend </w:t>
      </w:r>
      <w:r w:rsidR="00601E17">
        <w:t xml:space="preserve">something close to the global </w:t>
      </w:r>
      <w:r w:rsidR="00565C27">
        <w:t xml:space="preserve">average of 5 percent of GDP on education each year. Thus demand-side shifts may secure an increase in resources, but it is difficult to increase total education spending much in excess of historically observed values. Users can intervene in this accounting process by manipulating </w:t>
      </w:r>
      <w:r w:rsidR="00565C27">
        <w:rPr>
          <w:b/>
        </w:rPr>
        <w:t>gdsm (education)</w:t>
      </w:r>
      <w:r w:rsidR="00565C27" w:rsidRPr="0001729F">
        <w:t>,</w:t>
      </w:r>
      <w:r w:rsidR="00565C27">
        <w:rPr>
          <w:b/>
        </w:rPr>
        <w:t xml:space="preserve"> </w:t>
      </w:r>
      <w:r w:rsidR="00565C27">
        <w:t>a multiplier that</w:t>
      </w:r>
      <w:r w:rsidR="00565C27">
        <w:rPr>
          <w:b/>
        </w:rPr>
        <w:t xml:space="preserve"> </w:t>
      </w:r>
      <w:r w:rsidR="00565C27">
        <w:t>directly increases the share of government expenditure accounted for by education</w:t>
      </w:r>
      <w:r w:rsidR="00516C8E">
        <w:t>, at the expense of spending in other arenas such as military or health</w:t>
      </w:r>
      <w:r w:rsidR="00565C27">
        <w:t xml:space="preserve">. Alternatively, users can prioritize education spending over other government expenditure targets. The priority parameter </w:t>
      </w:r>
      <w:proofErr w:type="gramStart"/>
      <w:r w:rsidR="00565C27">
        <w:rPr>
          <w:b/>
        </w:rPr>
        <w:t>edbudgon</w:t>
      </w:r>
      <w:r w:rsidR="00565C27">
        <w:t>,</w:t>
      </w:r>
      <w:proofErr w:type="gramEnd"/>
      <w:r w:rsidR="00565C27">
        <w:t xml:space="preserve"> takes on values from zero to one, with </w:t>
      </w:r>
      <w:r w:rsidR="00760704">
        <w:t xml:space="preserve">lower values </w:t>
      </w:r>
      <w:r w:rsidR="00565C27">
        <w:t xml:space="preserve">representing </w:t>
      </w:r>
      <w:r w:rsidR="00760704">
        <w:t>lower</w:t>
      </w:r>
      <w:r w:rsidR="00FE0B26">
        <w:t xml:space="preserve"> </w:t>
      </w:r>
      <w:r w:rsidR="00565C27">
        <w:t>priority to education funding demands</w:t>
      </w:r>
      <w:r w:rsidR="00C70FC1">
        <w:t xml:space="preserve"> and one representing maximum </w:t>
      </w:r>
      <w:r w:rsidR="00FE0B26">
        <w:t>priority</w:t>
      </w:r>
      <w:r w:rsidR="00565C27">
        <w:t xml:space="preserve">. Any non-zero value pushes education allocations </w:t>
      </w:r>
      <w:r w:rsidR="00C70FC1">
        <w:t>away from</w:t>
      </w:r>
      <w:r w:rsidR="00565C27">
        <w:t xml:space="preserve"> those determined by </w:t>
      </w:r>
      <w:r w:rsidR="00741E3E">
        <w:t xml:space="preserve">historical </w:t>
      </w:r>
      <w:r w:rsidR="00565C27">
        <w:t>spending patterns and level of economic development</w:t>
      </w:r>
      <w:r w:rsidR="00516C8E">
        <w:t>—</w:t>
      </w:r>
      <w:r w:rsidR="00565C27">
        <w:t>as calculated in the economic module</w:t>
      </w:r>
      <w:r w:rsidR="00C70FC1">
        <w:t>—and toward the bottom-up demand for expenditures calculated in the education model</w:t>
      </w:r>
      <w:r w:rsidR="00565C27">
        <w:t>.</w:t>
      </w:r>
      <w:r w:rsidR="00760704">
        <w:t xml:space="preserve"> </w:t>
      </w:r>
      <w:r w:rsidR="00487AED">
        <w:t xml:space="preserve">The parameter </w:t>
      </w:r>
      <w:r w:rsidR="00760704" w:rsidRPr="001B1D12">
        <w:rPr>
          <w:b/>
          <w:bCs/>
        </w:rPr>
        <w:t>edbudgo</w:t>
      </w:r>
      <w:r w:rsidR="00487AED" w:rsidRPr="001B1D12">
        <w:rPr>
          <w:b/>
          <w:bCs/>
        </w:rPr>
        <w:t>n</w:t>
      </w:r>
      <w:r w:rsidR="00760704">
        <w:t xml:space="preserve"> can also be used to </w:t>
      </w:r>
      <w:r w:rsidR="00487AED">
        <w:t xml:space="preserve">completely </w:t>
      </w:r>
      <w:r w:rsidR="00760704">
        <w:t>turn off the budget impacts on student flow rates</w:t>
      </w:r>
      <w:r w:rsidR="00487AED">
        <w:t xml:space="preserve"> </w:t>
      </w:r>
      <w:r w:rsidR="00760704">
        <w:t>through a zero</w:t>
      </w:r>
      <w:r w:rsidR="00487AED">
        <w:t xml:space="preserve"> value of the parameter</w:t>
      </w:r>
      <w:r w:rsidR="00760704">
        <w:t>. Th</w:t>
      </w:r>
      <w:r w:rsidR="00487AED">
        <w:t>e turning off of budget impacts</w:t>
      </w:r>
      <w:r w:rsidR="00760704">
        <w:t xml:space="preserve"> is helpful in projecting the demand for funds for certain types of education </w:t>
      </w:r>
      <w:r w:rsidR="00E173CD">
        <w:t>intervention,</w:t>
      </w:r>
      <w:r w:rsidR="00760704">
        <w:t xml:space="preserve"> e.g., universal primary education.</w:t>
      </w:r>
      <w:r w:rsidR="00487AED">
        <w:t xml:space="preserve"> However, fund demand in such a scenario is calculated in the </w:t>
      </w:r>
      <w:r w:rsidR="00997060">
        <w:t>EDTO</w:t>
      </w:r>
      <w:r w:rsidR="00487AED">
        <w:t xml:space="preserve">TCOST and not in the </w:t>
      </w:r>
      <w:proofErr w:type="gramStart"/>
      <w:r w:rsidR="00487AED">
        <w:t>GDS(</w:t>
      </w:r>
      <w:proofErr w:type="gramEnd"/>
      <w:r w:rsidR="00487AED">
        <w:t xml:space="preserve">Education) variable, which is determined, in this case, completely through the government budget allocation algorithm without using any input from the education model. </w:t>
      </w:r>
      <w:r w:rsidR="00760704">
        <w:t xml:space="preserve">   </w:t>
      </w:r>
    </w:p>
    <w:p w:rsidR="00565C27" w:rsidRDefault="0001729F" w:rsidP="00565C27">
      <w:r>
        <w:t xml:space="preserve"> </w:t>
      </w:r>
      <w:r w:rsidR="00565C27">
        <w:t xml:space="preserve">The government-budget submodule automatically allocates resources to the </w:t>
      </w:r>
      <w:r w:rsidR="00E8325C">
        <w:t xml:space="preserve">educational level </w:t>
      </w:r>
      <w:r w:rsidR="00565C27">
        <w:t>most in need</w:t>
      </w:r>
      <w:r w:rsidR="00E8325C">
        <w:t xml:space="preserve"> (although that interacts with historical patterns of educational preference)</w:t>
      </w:r>
      <w:r w:rsidR="00565C27">
        <w:t>, starting with primary education. As enrolment rates in a country’s primary education system reach a very high level, the model reallocates funding up the chain to secondary. Users may wish to change this pattern and create normative scenarios that prioritize higher levels of education, or balance spending between primary, secondary and tertiary.</w:t>
      </w:r>
      <w:r w:rsidR="00127372">
        <w:t xml:space="preserve"> </w:t>
      </w:r>
      <w:r w:rsidR="00565C27">
        <w:t xml:space="preserve">The </w:t>
      </w:r>
      <w:r w:rsidR="00565C27">
        <w:rPr>
          <w:b/>
        </w:rPr>
        <w:t xml:space="preserve">gdsedm </w:t>
      </w:r>
      <w:r w:rsidR="00565C27">
        <w:t xml:space="preserve">parameter allows for such experimentation via a second dimension that allots the spending increase to a specific level of schooling. </w:t>
      </w:r>
    </w:p>
    <w:p w:rsidR="00565C27" w:rsidRDefault="00565C27" w:rsidP="00565C27">
      <w:r>
        <w:t xml:space="preserve">When developing education budgets, planners must account for trade-offs between equity and efficiency. What is more important, increasing total spending on the system in an effort to support more students, or increasing spending per student in an effort to improve the experience of being in school? In a crude way this can be thought of as the difference between increasing intake and increasing survival rates. </w:t>
      </w:r>
      <w:proofErr w:type="gramStart"/>
      <w:r>
        <w:t>IFs includes</w:t>
      </w:r>
      <w:proofErr w:type="gramEnd"/>
      <w:r>
        <w:t xml:space="preserve"> parameters that shift the spending focus in the direction of system efficiency.</w:t>
      </w:r>
      <w:r w:rsidR="00127372">
        <w:t xml:space="preserve"> </w:t>
      </w:r>
      <w:r>
        <w:rPr>
          <w:b/>
        </w:rPr>
        <w:t xml:space="preserve">Edexppconv </w:t>
      </w:r>
      <w:r>
        <w:t xml:space="preserve">can be used to decrease the time it takes a country’s initial spending per primary student to converge with the model’s expected function. </w:t>
      </w:r>
      <w:r>
        <w:rPr>
          <w:b/>
        </w:rPr>
        <w:t xml:space="preserve">Edexppslconv </w:t>
      </w:r>
      <w:r>
        <w:t>and</w:t>
      </w:r>
      <w:r>
        <w:rPr>
          <w:b/>
        </w:rPr>
        <w:t xml:space="preserve"> edexppuconv </w:t>
      </w:r>
      <w:r>
        <w:t>control the student expenditure function for lower and upper secondary, and</w:t>
      </w:r>
      <w:r>
        <w:rPr>
          <w:b/>
        </w:rPr>
        <w:t xml:space="preserve"> edexpptconv </w:t>
      </w:r>
      <w:r>
        <w:t>does the same for the tertiary level</w:t>
      </w:r>
      <w:r>
        <w:rPr>
          <w:b/>
        </w:rPr>
        <w:t>.</w:t>
      </w:r>
      <w:r>
        <w:t xml:space="preserve"> Increasing the target value used in a convergence parameter will increase per student spending for countries below the expected value, but the opposite is true in countries exhibiting higher than expected values. If a user wishes to boost per student expenditure in a high performing country, he or she should make use of the </w:t>
      </w:r>
      <w:r>
        <w:rPr>
          <w:b/>
        </w:rPr>
        <w:t>edqtqltrm</w:t>
      </w:r>
      <w:r>
        <w:t xml:space="preserve"> parameter, a multiplier that shifts emphasis away from education quantity and towards education quality</w:t>
      </w:r>
      <w:r w:rsidR="00BE4792">
        <w:t>—</w:t>
      </w:r>
      <w:r>
        <w:t>with values</w:t>
      </w:r>
      <w:r w:rsidR="00CB6951">
        <w:t xml:space="preserve"> less than one</w:t>
      </w:r>
      <w:r>
        <w:t xml:space="preserve"> indicating a shift towards quality.</w:t>
      </w:r>
    </w:p>
    <w:p w:rsidR="00430B9F" w:rsidRDefault="00565C27" w:rsidP="00565C27">
      <w:r>
        <w:t xml:space="preserve"> </w:t>
      </w:r>
    </w:p>
    <w:p w:rsidR="001B1D12" w:rsidRDefault="001B1D12" w:rsidP="00565C27"/>
    <w:p w:rsidR="001B1D12" w:rsidRDefault="001B1D12" w:rsidP="00565C27"/>
    <w:p w:rsidR="002A7D10" w:rsidRPr="002A7D10" w:rsidRDefault="00565C27" w:rsidP="00916941">
      <w:pPr>
        <w:pStyle w:val="Heading3"/>
        <w:spacing w:after="120"/>
      </w:pPr>
      <w:bookmarkStart w:id="68" w:name="_Toc423108081"/>
      <w:r>
        <w:lastRenderedPageBreak/>
        <w:t>Parameters to Affect Gender Parity</w:t>
      </w:r>
      <w:bookmarkEnd w:id="68"/>
    </w:p>
    <w:tbl>
      <w:tblPr>
        <w:tblStyle w:val="ListTable6ColorfulAccent4"/>
        <w:tblW w:w="9483" w:type="dxa"/>
        <w:tblLook w:val="04A0" w:firstRow="1" w:lastRow="0" w:firstColumn="1" w:lastColumn="0" w:noHBand="0" w:noVBand="1"/>
      </w:tblPr>
      <w:tblGrid>
        <w:gridCol w:w="2325"/>
        <w:gridCol w:w="1830"/>
        <w:gridCol w:w="3582"/>
        <w:gridCol w:w="1746"/>
      </w:tblGrid>
      <w:tr w:rsidR="00565C27" w:rsidRPr="00E877C3" w:rsidTr="006B40B1">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25" w:type="dxa"/>
            <w:noWrap/>
            <w:hideMark/>
          </w:tcPr>
          <w:p w:rsidR="00565C27" w:rsidRPr="00E877C3" w:rsidRDefault="00565C27" w:rsidP="00565C27">
            <w:pPr>
              <w:rPr>
                <w:bCs w:val="0"/>
                <w:color w:val="000000"/>
              </w:rPr>
            </w:pPr>
            <w:r w:rsidRPr="00E877C3">
              <w:rPr>
                <w:bCs w:val="0"/>
                <w:color w:val="000000"/>
              </w:rPr>
              <w:t>Parameter</w:t>
            </w:r>
          </w:p>
        </w:tc>
        <w:tc>
          <w:tcPr>
            <w:tcW w:w="1830" w:type="dxa"/>
            <w:noWrap/>
            <w:hideMark/>
          </w:tcPr>
          <w:p w:rsidR="00565C27" w:rsidRPr="00E877C3" w:rsidRDefault="00565C27" w:rsidP="00565C27">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Variable of Interest</w:t>
            </w:r>
          </w:p>
        </w:tc>
        <w:tc>
          <w:tcPr>
            <w:tcW w:w="3582" w:type="dxa"/>
            <w:noWrap/>
            <w:hideMark/>
          </w:tcPr>
          <w:p w:rsidR="00565C27" w:rsidRPr="00E877C3" w:rsidRDefault="00565C27" w:rsidP="00565C27">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Description</w:t>
            </w:r>
          </w:p>
        </w:tc>
        <w:tc>
          <w:tcPr>
            <w:tcW w:w="1746" w:type="dxa"/>
            <w:noWrap/>
            <w:hideMark/>
          </w:tcPr>
          <w:p w:rsidR="00565C27" w:rsidRPr="00E877C3" w:rsidRDefault="00565C27" w:rsidP="00565C27">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Type</w:t>
            </w:r>
          </w:p>
        </w:tc>
      </w:tr>
      <w:tr w:rsidR="00565C27" w:rsidRPr="00E877C3" w:rsidTr="006B40B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25" w:type="dxa"/>
            <w:noWrap/>
            <w:hideMark/>
          </w:tcPr>
          <w:p w:rsidR="00565C27" w:rsidRPr="00E877C3" w:rsidRDefault="0001729F" w:rsidP="00565C27">
            <w:pPr>
              <w:rPr>
                <w:color w:val="000000"/>
              </w:rPr>
            </w:pPr>
            <w:r w:rsidRPr="00E877C3">
              <w:rPr>
                <w:color w:val="000000"/>
              </w:rPr>
              <w:t>e</w:t>
            </w:r>
            <w:r w:rsidR="00565C27" w:rsidRPr="00E877C3">
              <w:rPr>
                <w:color w:val="000000"/>
              </w:rPr>
              <w:t>dprigndreqintn</w:t>
            </w:r>
          </w:p>
        </w:tc>
        <w:tc>
          <w:tcPr>
            <w:tcW w:w="1830"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EDPRIINTN</w:t>
            </w:r>
          </w:p>
        </w:tc>
        <w:tc>
          <w:tcPr>
            <w:tcW w:w="3582"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Gender parity for primary intake</w:t>
            </w:r>
          </w:p>
        </w:tc>
        <w:tc>
          <w:tcPr>
            <w:tcW w:w="1746" w:type="dxa"/>
            <w:noWrap/>
            <w:hideMark/>
          </w:tcPr>
          <w:p w:rsidR="00565C27" w:rsidRPr="00E877C3" w:rsidRDefault="00382D40"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Convergence speed</w:t>
            </w:r>
          </w:p>
        </w:tc>
      </w:tr>
      <w:tr w:rsidR="00565C27" w:rsidRPr="00E877C3" w:rsidTr="006B40B1">
        <w:trPr>
          <w:trHeight w:val="330"/>
        </w:trPr>
        <w:tc>
          <w:tcPr>
            <w:cnfStyle w:val="001000000000" w:firstRow="0" w:lastRow="0" w:firstColumn="1" w:lastColumn="0" w:oddVBand="0" w:evenVBand="0" w:oddHBand="0" w:evenHBand="0" w:firstRowFirstColumn="0" w:firstRowLastColumn="0" w:lastRowFirstColumn="0" w:lastRowLastColumn="0"/>
            <w:tcW w:w="2325" w:type="dxa"/>
            <w:noWrap/>
            <w:hideMark/>
          </w:tcPr>
          <w:p w:rsidR="00565C27" w:rsidRPr="00E877C3" w:rsidRDefault="0001729F" w:rsidP="00565C27">
            <w:pPr>
              <w:rPr>
                <w:color w:val="000000"/>
              </w:rPr>
            </w:pPr>
            <w:r w:rsidRPr="00E877C3">
              <w:rPr>
                <w:color w:val="000000"/>
              </w:rPr>
              <w:t>e</w:t>
            </w:r>
            <w:r w:rsidR="00565C27" w:rsidRPr="00E877C3">
              <w:rPr>
                <w:color w:val="000000"/>
              </w:rPr>
              <w:t>dprigndreqsur</w:t>
            </w:r>
          </w:p>
        </w:tc>
        <w:tc>
          <w:tcPr>
            <w:tcW w:w="1830"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EDPRISUR</w:t>
            </w:r>
          </w:p>
        </w:tc>
        <w:tc>
          <w:tcPr>
            <w:tcW w:w="3582"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 xml:space="preserve">Gender parity for primary survival </w:t>
            </w:r>
          </w:p>
        </w:tc>
        <w:tc>
          <w:tcPr>
            <w:tcW w:w="1746" w:type="dxa"/>
            <w:noWrap/>
            <w:hideMark/>
          </w:tcPr>
          <w:p w:rsidR="00565C27" w:rsidRPr="00E877C3" w:rsidRDefault="00382D40"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Convergence speed</w:t>
            </w:r>
          </w:p>
        </w:tc>
      </w:tr>
      <w:tr w:rsidR="00565C27" w:rsidRPr="00E877C3" w:rsidTr="006B40B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25" w:type="dxa"/>
            <w:noWrap/>
            <w:hideMark/>
          </w:tcPr>
          <w:p w:rsidR="00565C27" w:rsidRPr="00E877C3" w:rsidRDefault="0001729F" w:rsidP="00565C27">
            <w:pPr>
              <w:rPr>
                <w:color w:val="000000"/>
              </w:rPr>
            </w:pPr>
            <w:r w:rsidRPr="00E877C3">
              <w:rPr>
                <w:color w:val="000000"/>
              </w:rPr>
              <w:t>e</w:t>
            </w:r>
            <w:r w:rsidR="00565C27" w:rsidRPr="00E877C3">
              <w:rPr>
                <w:color w:val="000000"/>
              </w:rPr>
              <w:t>dseclowrgndreqsurv</w:t>
            </w:r>
          </w:p>
        </w:tc>
        <w:tc>
          <w:tcPr>
            <w:tcW w:w="1830"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EDSECLWRSUR</w:t>
            </w:r>
          </w:p>
        </w:tc>
        <w:tc>
          <w:tcPr>
            <w:tcW w:w="3582"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Gender parity for lower secondary survival</w:t>
            </w:r>
          </w:p>
        </w:tc>
        <w:tc>
          <w:tcPr>
            <w:tcW w:w="1746" w:type="dxa"/>
            <w:noWrap/>
            <w:hideMark/>
          </w:tcPr>
          <w:p w:rsidR="00565C27" w:rsidRPr="00E877C3" w:rsidRDefault="00382D40"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Convergence speed</w:t>
            </w:r>
          </w:p>
        </w:tc>
      </w:tr>
      <w:tr w:rsidR="00565C27" w:rsidRPr="00E877C3" w:rsidTr="006B40B1">
        <w:trPr>
          <w:trHeight w:val="330"/>
        </w:trPr>
        <w:tc>
          <w:tcPr>
            <w:cnfStyle w:val="001000000000" w:firstRow="0" w:lastRow="0" w:firstColumn="1" w:lastColumn="0" w:oddVBand="0" w:evenVBand="0" w:oddHBand="0" w:evenHBand="0" w:firstRowFirstColumn="0" w:firstRowLastColumn="0" w:lastRowFirstColumn="0" w:lastRowLastColumn="0"/>
            <w:tcW w:w="2325" w:type="dxa"/>
            <w:noWrap/>
            <w:hideMark/>
          </w:tcPr>
          <w:p w:rsidR="00565C27" w:rsidRPr="00E877C3" w:rsidRDefault="0001729F" w:rsidP="00565C27">
            <w:pPr>
              <w:rPr>
                <w:color w:val="000000"/>
              </w:rPr>
            </w:pPr>
            <w:r w:rsidRPr="00E877C3">
              <w:rPr>
                <w:color w:val="000000"/>
              </w:rPr>
              <w:t>e</w:t>
            </w:r>
            <w:r w:rsidR="00565C27" w:rsidRPr="00E877C3">
              <w:rPr>
                <w:color w:val="000000"/>
              </w:rPr>
              <w:t>dseclowrgndreqtran</w:t>
            </w:r>
          </w:p>
        </w:tc>
        <w:tc>
          <w:tcPr>
            <w:tcW w:w="1830"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EDSECLWRTRAN</w:t>
            </w:r>
          </w:p>
        </w:tc>
        <w:tc>
          <w:tcPr>
            <w:tcW w:w="3582"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Gender parity for lower secondary transition</w:t>
            </w:r>
          </w:p>
        </w:tc>
        <w:tc>
          <w:tcPr>
            <w:tcW w:w="1746" w:type="dxa"/>
            <w:noWrap/>
            <w:hideMark/>
          </w:tcPr>
          <w:p w:rsidR="00565C27" w:rsidRPr="00E877C3" w:rsidRDefault="00382D40"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Convergence speed</w:t>
            </w:r>
          </w:p>
        </w:tc>
      </w:tr>
      <w:tr w:rsidR="00565C27" w:rsidRPr="00E877C3" w:rsidTr="006B40B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25" w:type="dxa"/>
            <w:noWrap/>
            <w:hideMark/>
          </w:tcPr>
          <w:p w:rsidR="00565C27" w:rsidRPr="00E877C3" w:rsidRDefault="0001729F" w:rsidP="00565C27">
            <w:pPr>
              <w:rPr>
                <w:color w:val="000000"/>
              </w:rPr>
            </w:pPr>
            <w:r w:rsidRPr="00E877C3">
              <w:rPr>
                <w:color w:val="000000"/>
              </w:rPr>
              <w:t>e</w:t>
            </w:r>
            <w:r w:rsidR="00565C27" w:rsidRPr="00E877C3">
              <w:rPr>
                <w:color w:val="000000"/>
              </w:rPr>
              <w:t>dsecupprgndreqsurv</w:t>
            </w:r>
          </w:p>
        </w:tc>
        <w:tc>
          <w:tcPr>
            <w:tcW w:w="1830"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EDSECUPPRSUR</w:t>
            </w:r>
          </w:p>
        </w:tc>
        <w:tc>
          <w:tcPr>
            <w:tcW w:w="3582"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Gender parity for upper secondary survival</w:t>
            </w:r>
          </w:p>
        </w:tc>
        <w:tc>
          <w:tcPr>
            <w:tcW w:w="1746" w:type="dxa"/>
            <w:noWrap/>
            <w:hideMark/>
          </w:tcPr>
          <w:p w:rsidR="00565C27" w:rsidRPr="00E877C3" w:rsidRDefault="00382D40"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Convergence speed</w:t>
            </w:r>
          </w:p>
        </w:tc>
      </w:tr>
      <w:tr w:rsidR="00565C27" w:rsidRPr="00E877C3" w:rsidTr="006B40B1">
        <w:trPr>
          <w:trHeight w:val="330"/>
        </w:trPr>
        <w:tc>
          <w:tcPr>
            <w:cnfStyle w:val="001000000000" w:firstRow="0" w:lastRow="0" w:firstColumn="1" w:lastColumn="0" w:oddVBand="0" w:evenVBand="0" w:oddHBand="0" w:evenHBand="0" w:firstRowFirstColumn="0" w:firstRowLastColumn="0" w:lastRowFirstColumn="0" w:lastRowLastColumn="0"/>
            <w:tcW w:w="2325" w:type="dxa"/>
            <w:noWrap/>
            <w:hideMark/>
          </w:tcPr>
          <w:p w:rsidR="00565C27" w:rsidRPr="00E877C3" w:rsidRDefault="0001729F" w:rsidP="00565C27">
            <w:pPr>
              <w:rPr>
                <w:color w:val="000000"/>
              </w:rPr>
            </w:pPr>
            <w:r w:rsidRPr="00E877C3">
              <w:rPr>
                <w:color w:val="000000"/>
              </w:rPr>
              <w:t>e</w:t>
            </w:r>
            <w:r w:rsidR="00565C27" w:rsidRPr="00E877C3">
              <w:rPr>
                <w:color w:val="000000"/>
              </w:rPr>
              <w:t>dsecupprgndreqtran</w:t>
            </w:r>
          </w:p>
        </w:tc>
        <w:tc>
          <w:tcPr>
            <w:tcW w:w="1830"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EDSECUPPRTRAN</w:t>
            </w:r>
          </w:p>
        </w:tc>
        <w:tc>
          <w:tcPr>
            <w:tcW w:w="3582"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Gender parity for upper secondary transition</w:t>
            </w:r>
          </w:p>
        </w:tc>
        <w:tc>
          <w:tcPr>
            <w:tcW w:w="1746" w:type="dxa"/>
            <w:noWrap/>
            <w:hideMark/>
          </w:tcPr>
          <w:p w:rsidR="00565C27" w:rsidRPr="00E877C3" w:rsidRDefault="00382D40"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Convergence speed</w:t>
            </w:r>
          </w:p>
        </w:tc>
      </w:tr>
      <w:tr w:rsidR="0001729F" w:rsidRPr="00E877C3" w:rsidTr="006B40B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25" w:type="dxa"/>
            <w:noWrap/>
          </w:tcPr>
          <w:p w:rsidR="0001729F" w:rsidRPr="00E877C3" w:rsidRDefault="00141A5E" w:rsidP="00565C27">
            <w:pPr>
              <w:rPr>
                <w:color w:val="000000"/>
              </w:rPr>
            </w:pPr>
            <w:r w:rsidRPr="00E877C3">
              <w:rPr>
                <w:color w:val="000000"/>
              </w:rPr>
              <w:t>e</w:t>
            </w:r>
            <w:r w:rsidR="0001729F" w:rsidRPr="00E877C3">
              <w:rPr>
                <w:color w:val="000000"/>
              </w:rPr>
              <w:t>dtergndreqint</w:t>
            </w:r>
          </w:p>
        </w:tc>
        <w:tc>
          <w:tcPr>
            <w:tcW w:w="1830" w:type="dxa"/>
            <w:noWrap/>
          </w:tcPr>
          <w:p w:rsidR="0001729F" w:rsidRPr="00E877C3" w:rsidRDefault="00141A5E"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bCs/>
                <w:color w:val="000000"/>
              </w:rPr>
              <w:t>EDTERINT</w:t>
            </w:r>
          </w:p>
        </w:tc>
        <w:tc>
          <w:tcPr>
            <w:tcW w:w="3582" w:type="dxa"/>
            <w:noWrap/>
          </w:tcPr>
          <w:p w:rsidR="0001729F" w:rsidRPr="00E877C3" w:rsidRDefault="00141A5E"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Gender parity for tertiary intake</w:t>
            </w:r>
          </w:p>
        </w:tc>
        <w:tc>
          <w:tcPr>
            <w:tcW w:w="1746" w:type="dxa"/>
            <w:noWrap/>
          </w:tcPr>
          <w:p w:rsidR="0001729F" w:rsidRPr="00E877C3" w:rsidRDefault="00382D40"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Convergence speed</w:t>
            </w:r>
          </w:p>
        </w:tc>
      </w:tr>
      <w:tr w:rsidR="0001729F" w:rsidRPr="00E877C3" w:rsidTr="006B40B1">
        <w:trPr>
          <w:trHeight w:val="330"/>
        </w:trPr>
        <w:tc>
          <w:tcPr>
            <w:cnfStyle w:val="001000000000" w:firstRow="0" w:lastRow="0" w:firstColumn="1" w:lastColumn="0" w:oddVBand="0" w:evenVBand="0" w:oddHBand="0" w:evenHBand="0" w:firstRowFirstColumn="0" w:firstRowLastColumn="0" w:lastRowFirstColumn="0" w:lastRowLastColumn="0"/>
            <w:tcW w:w="2325" w:type="dxa"/>
            <w:noWrap/>
          </w:tcPr>
          <w:p w:rsidR="0001729F" w:rsidRPr="00E877C3" w:rsidRDefault="00141A5E" w:rsidP="00565C27">
            <w:pPr>
              <w:rPr>
                <w:color w:val="000000"/>
              </w:rPr>
            </w:pPr>
            <w:r w:rsidRPr="00E877C3">
              <w:rPr>
                <w:color w:val="000000"/>
              </w:rPr>
              <w:t>e</w:t>
            </w:r>
            <w:r w:rsidR="0001729F" w:rsidRPr="00E877C3">
              <w:rPr>
                <w:color w:val="000000"/>
              </w:rPr>
              <w:t>dtergndreqgrad</w:t>
            </w:r>
          </w:p>
        </w:tc>
        <w:tc>
          <w:tcPr>
            <w:tcW w:w="1830" w:type="dxa"/>
            <w:noWrap/>
          </w:tcPr>
          <w:p w:rsidR="0001729F" w:rsidRPr="00E877C3" w:rsidRDefault="00141A5E"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EDTERSUR</w:t>
            </w:r>
          </w:p>
        </w:tc>
        <w:tc>
          <w:tcPr>
            <w:tcW w:w="3582" w:type="dxa"/>
            <w:noWrap/>
          </w:tcPr>
          <w:p w:rsidR="0001729F" w:rsidRPr="00E877C3" w:rsidRDefault="00141A5E"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Gender parity for tertiary survival</w:t>
            </w:r>
          </w:p>
        </w:tc>
        <w:tc>
          <w:tcPr>
            <w:tcW w:w="1746" w:type="dxa"/>
            <w:noWrap/>
          </w:tcPr>
          <w:p w:rsidR="0001729F" w:rsidRPr="00E877C3" w:rsidRDefault="00382D40"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Convergence speed</w:t>
            </w:r>
          </w:p>
        </w:tc>
      </w:tr>
    </w:tbl>
    <w:p w:rsidR="0001729F" w:rsidRDefault="0001729F" w:rsidP="00565C27"/>
    <w:p w:rsidR="00FE40B3" w:rsidRDefault="00565C27" w:rsidP="00565C27">
      <w:r>
        <w:t>Some development projects focus on gender disparity in education, rather than aggregate enrolment. In recent decades male and female enrolment rates have converged rapidly across all regions of the world. In fact, primary, secondary and tertiary enrolment taken as a global aggregate has already surpassed a female-male ratio of 0.97</w:t>
      </w:r>
      <w:r w:rsidR="00CC7A74">
        <w:t>—</w:t>
      </w:r>
      <w:r>
        <w:t xml:space="preserve">commonly considered an indicator of parity. However this abstracted view obscures struggles </w:t>
      </w:r>
      <w:r w:rsidR="00CC7A74">
        <w:t>facing</w:t>
      </w:r>
      <w:r>
        <w:t xml:space="preserve"> women in low-performing areas, especially </w:t>
      </w:r>
      <w:r w:rsidR="00916941">
        <w:t>s</w:t>
      </w:r>
      <w:r>
        <w:t>ub-Saharan Africa. Users may explore effects linked to improvements in female-specific enrolment rates via the intake and survival parameters described above; each parameter has a dimension that applies the annual increase to males, females, or the total student population.</w:t>
      </w:r>
      <w:r w:rsidR="00127372">
        <w:t xml:space="preserve"> </w:t>
      </w:r>
      <w:r>
        <w:t>Alternatively, users can experiment with closing the gender attainment gap existing in some countries b</w:t>
      </w:r>
      <w:r w:rsidR="0001729F">
        <w:t xml:space="preserve">y setting time sensitive goals. </w:t>
      </w:r>
      <w:r>
        <w:t xml:space="preserve">Goals around intake can be set through </w:t>
      </w:r>
      <w:r>
        <w:rPr>
          <w:b/>
        </w:rPr>
        <w:t xml:space="preserve">edprigndreqintn </w:t>
      </w:r>
      <w:r>
        <w:t>for primary,</w:t>
      </w:r>
      <w:r>
        <w:rPr>
          <w:b/>
        </w:rPr>
        <w:t xml:space="preserve"> edseclowrgndreqsurv </w:t>
      </w:r>
      <w:r>
        <w:t>and</w:t>
      </w:r>
      <w:r>
        <w:rPr>
          <w:b/>
        </w:rPr>
        <w:t xml:space="preserve"> edsecupprgndreqtran </w:t>
      </w:r>
      <w:r>
        <w:t>for secondary</w:t>
      </w:r>
      <w:r>
        <w:rPr>
          <w:b/>
        </w:rPr>
        <w:t xml:space="preserve"> </w:t>
      </w:r>
      <w:r>
        <w:t>and</w:t>
      </w:r>
      <w:r>
        <w:rPr>
          <w:b/>
        </w:rPr>
        <w:t xml:space="preserve"> </w:t>
      </w:r>
      <w:r w:rsidR="00141A5E">
        <w:rPr>
          <w:b/>
        </w:rPr>
        <w:t>edtergndreqint</w:t>
      </w:r>
      <w:r>
        <w:rPr>
          <w:b/>
        </w:rPr>
        <w:t xml:space="preserve"> </w:t>
      </w:r>
      <w:r>
        <w:t xml:space="preserve">for the tertiary level. Gender conversion goals may also be set for the other direct driver of enrolment, survival rates: </w:t>
      </w:r>
      <w:r>
        <w:rPr>
          <w:b/>
        </w:rPr>
        <w:t xml:space="preserve">edprigndreqsur </w:t>
      </w:r>
      <w:r>
        <w:t>controls female survival rates at the primary level</w:t>
      </w:r>
      <w:r>
        <w:rPr>
          <w:b/>
        </w:rPr>
        <w:t xml:space="preserve">, edseclowrgndreqsurv </w:t>
      </w:r>
      <w:r>
        <w:t>and</w:t>
      </w:r>
      <w:r>
        <w:rPr>
          <w:b/>
        </w:rPr>
        <w:t xml:space="preserve"> edsecupprgndreqsurv </w:t>
      </w:r>
      <w:r>
        <w:t>control rates for lower and upper secondary,</w:t>
      </w:r>
      <w:r>
        <w:rPr>
          <w:b/>
        </w:rPr>
        <w:t xml:space="preserve"> </w:t>
      </w:r>
      <w:r>
        <w:t>and</w:t>
      </w:r>
      <w:r>
        <w:rPr>
          <w:b/>
        </w:rPr>
        <w:t xml:space="preserve"> edtergndreqgrad </w:t>
      </w:r>
      <w:r>
        <w:t>controls tertiary rates.</w:t>
      </w:r>
      <w:r w:rsidR="00127372">
        <w:t xml:space="preserve"> </w:t>
      </w:r>
      <w:r>
        <w:t xml:space="preserve">Each of the gender-focused parameters are convergence speed goals, meaning the user sets the number of years that will elapse before the country’s gender parity in the corresponding measure converges to the expected function. </w:t>
      </w:r>
    </w:p>
    <w:p w:rsidR="00E877C3" w:rsidRDefault="00E877C3" w:rsidP="00565C27"/>
    <w:p w:rsidR="00565C27" w:rsidRDefault="00565C27" w:rsidP="00916941">
      <w:pPr>
        <w:pStyle w:val="Heading2"/>
        <w:spacing w:after="120"/>
      </w:pPr>
      <w:r>
        <w:t xml:space="preserve"> </w:t>
      </w:r>
      <w:bookmarkStart w:id="69" w:name="_Toc423108082"/>
      <w:r>
        <w:t>Prepackaged Scenarios</w:t>
      </w:r>
      <w:bookmarkEnd w:id="69"/>
      <w:r w:rsidR="00127372">
        <w:t xml:space="preserve"> </w:t>
      </w:r>
    </w:p>
    <w:p w:rsidR="00565C27" w:rsidRDefault="0001729F" w:rsidP="00565C27">
      <w:r>
        <w:t xml:space="preserve"> </w:t>
      </w:r>
      <w:r w:rsidR="00565C27">
        <w:t>An installation of IFs includes scenarios used in each entry in the Pardee Center’s Potential Patterns of Human Progress (PPHP) series.</w:t>
      </w:r>
      <w:r w:rsidR="00127372">
        <w:t xml:space="preserve"> </w:t>
      </w:r>
      <w:r w:rsidR="00565C27">
        <w:t xml:space="preserve">Scenarios created for the education volume include: a best and worst case framing scenario; case study interventions in several countries and regions; high spending and low spending scenarios; and over twenty normative </w:t>
      </w:r>
      <w:r w:rsidR="00410819">
        <w:t xml:space="preserve">scenarios (Dickson et al., 2010). </w:t>
      </w:r>
      <w:r w:rsidR="00565C27">
        <w:t>This section will briefly describe the parameters used to construct a single normative scenario titled, Norm Mar 1 2009</w:t>
      </w:r>
      <w:r>
        <w:t>.</w:t>
      </w:r>
    </w:p>
    <w:p w:rsidR="00565C27" w:rsidRDefault="00565C27" w:rsidP="00565C27">
      <w:r>
        <w:t xml:space="preserve">Norm Mar 1 2009 simulates a </w:t>
      </w:r>
      <w:r w:rsidR="008E5E21">
        <w:t>worldwide</w:t>
      </w:r>
      <w:r>
        <w:t xml:space="preserve"> improvement in educational performance through interventions to: intake rates, student persistence, gender parity and educational spending, including boosts to foreign aid. From 2010 to 2100, the parameter </w:t>
      </w:r>
      <w:r>
        <w:rPr>
          <w:b/>
        </w:rPr>
        <w:t>edpriintngr</w:t>
      </w:r>
      <w:r>
        <w:t xml:space="preserve"> is set to 2.2, and </w:t>
      </w:r>
      <w:r>
        <w:rPr>
          <w:b/>
        </w:rPr>
        <w:t>edprisurgr</w:t>
      </w:r>
      <w:r>
        <w:t xml:space="preserve"> is set to 1.2, setting</w:t>
      </w:r>
      <w:r w:rsidR="00CC7A74">
        <w:t xml:space="preserve"> up</w:t>
      </w:r>
      <w:r>
        <w:t xml:space="preserve"> annual increases to primary school intake and survival rates. The scenario includes similar annual growth increases for intake and student persistence across lower secondary and upper secondary schooling. </w:t>
      </w:r>
      <w:r>
        <w:rPr>
          <w:b/>
        </w:rPr>
        <w:t xml:space="preserve">Edseclowrtrangr </w:t>
      </w:r>
      <w:r>
        <w:t xml:space="preserve">is set to one percent, </w:t>
      </w:r>
      <w:r>
        <w:rPr>
          <w:b/>
        </w:rPr>
        <w:lastRenderedPageBreak/>
        <w:t xml:space="preserve">edseclowrsurvgr </w:t>
      </w:r>
      <w:r>
        <w:t xml:space="preserve">to </w:t>
      </w:r>
      <w:r w:rsidR="00CC7A74">
        <w:t>0</w:t>
      </w:r>
      <w:r>
        <w:t xml:space="preserve">.8 percent, </w:t>
      </w:r>
      <w:r>
        <w:rPr>
          <w:b/>
        </w:rPr>
        <w:t>edsecupprtrangr</w:t>
      </w:r>
      <w:r>
        <w:t xml:space="preserve"> to </w:t>
      </w:r>
      <w:r w:rsidR="00CC7A74">
        <w:t>0</w:t>
      </w:r>
      <w:r>
        <w:t xml:space="preserve">.5 percent, and </w:t>
      </w:r>
      <w:r w:rsidR="0001729F">
        <w:rPr>
          <w:b/>
        </w:rPr>
        <w:t>edsecupprsurvgr</w:t>
      </w:r>
      <w:r>
        <w:t xml:space="preserve"> is set to </w:t>
      </w:r>
      <w:r w:rsidR="00CC7A74">
        <w:t>0</w:t>
      </w:r>
      <w:r>
        <w:t>.3 percent. The corresponding parameters for tertiary education are not assigned a value other than the default of zero.</w:t>
      </w:r>
      <w:r w:rsidR="00127372">
        <w:t xml:space="preserve"> </w:t>
      </w:r>
      <w:r>
        <w:t xml:space="preserve">Additional interventions speed up the narrowing of persisting gender gaps in intake, survival and transition rates. The parameters </w:t>
      </w:r>
      <w:r>
        <w:rPr>
          <w:b/>
        </w:rPr>
        <w:t>edprigndreqintn and edprigndreqsur</w:t>
      </w:r>
      <w:r>
        <w:t xml:space="preserve"> set a ten year time goal for gender parity at the primary level; </w:t>
      </w:r>
      <w:r>
        <w:rPr>
          <w:b/>
        </w:rPr>
        <w:t xml:space="preserve">edseclowrgndreqtran and </w:t>
      </w:r>
      <w:r w:rsidR="0001729F">
        <w:rPr>
          <w:b/>
        </w:rPr>
        <w:t>edseclowrgndreqsurv</w:t>
      </w:r>
      <w:r>
        <w:rPr>
          <w:b/>
        </w:rPr>
        <w:t xml:space="preserve"> </w:t>
      </w:r>
      <w:r>
        <w:t>set a thirteen year goal for parity at the lower secondary level; and,</w:t>
      </w:r>
      <w:r>
        <w:rPr>
          <w:b/>
        </w:rPr>
        <w:t xml:space="preserve"> edsecupprgndreqtran </w:t>
      </w:r>
      <w:r>
        <w:t>and</w:t>
      </w:r>
      <w:r>
        <w:rPr>
          <w:b/>
        </w:rPr>
        <w:t xml:space="preserve"> edsecupprgndreqsurv </w:t>
      </w:r>
      <w:r>
        <w:t>set a 20 year time goal for parity at the upper secondary level.</w:t>
      </w:r>
      <w:r w:rsidR="00127372">
        <w:t xml:space="preserve"> </w:t>
      </w:r>
      <w:r>
        <w:t xml:space="preserve">In order to simulate improved education quality, across levels, </w:t>
      </w:r>
      <w:r w:rsidR="00141A5E" w:rsidRPr="00141A5E">
        <w:rPr>
          <w:b/>
        </w:rPr>
        <w:t>ed</w:t>
      </w:r>
      <w:r>
        <w:rPr>
          <w:b/>
        </w:rPr>
        <w:t xml:space="preserve">exppconv, </w:t>
      </w:r>
      <w:r w:rsidR="00141A5E">
        <w:rPr>
          <w:b/>
        </w:rPr>
        <w:t>ed</w:t>
      </w:r>
      <w:r>
        <w:rPr>
          <w:b/>
        </w:rPr>
        <w:t xml:space="preserve">expslconv, </w:t>
      </w:r>
      <w:r w:rsidR="00141A5E">
        <w:rPr>
          <w:b/>
        </w:rPr>
        <w:t>ed</w:t>
      </w:r>
      <w:r>
        <w:rPr>
          <w:b/>
        </w:rPr>
        <w:t>expsuconv and e</w:t>
      </w:r>
      <w:r w:rsidR="00141A5E">
        <w:rPr>
          <w:b/>
        </w:rPr>
        <w:t>de</w:t>
      </w:r>
      <w:r>
        <w:rPr>
          <w:b/>
        </w:rPr>
        <w:t xml:space="preserve">xptconv </w:t>
      </w:r>
      <w:r>
        <w:t xml:space="preserve">all take the value of 20, signifying a convergence to the expected function after 20 forecast years. </w:t>
      </w:r>
      <w:r w:rsidR="0001729F">
        <w:t>Because</w:t>
      </w:r>
      <w:r>
        <w:t xml:space="preserve"> this scenario was created as a tool to explore the potential impacts of a world in which educational goals are achieved by all nations, the budget switch, </w:t>
      </w:r>
      <w:r>
        <w:rPr>
          <w:b/>
        </w:rPr>
        <w:t>edbudgon</w:t>
      </w:r>
      <w:r>
        <w:t>, is set to 0, the highest prioritization of education funding.</w:t>
      </w:r>
    </w:p>
    <w:p w:rsidR="008E5E21" w:rsidRDefault="008E5E21" w:rsidP="00565C27">
      <w:pPr>
        <w:sectPr w:rsidR="008E5E21" w:rsidSect="004B4D76">
          <w:pgSz w:w="12240" w:h="15840"/>
          <w:pgMar w:top="1440" w:right="1440" w:bottom="1440" w:left="1440" w:header="720" w:footer="720" w:gutter="0"/>
          <w:cols w:space="720"/>
          <w:docGrid w:linePitch="360"/>
        </w:sectPr>
      </w:pPr>
    </w:p>
    <w:p w:rsidR="009D1A7D" w:rsidRDefault="009D1A7D" w:rsidP="00916941">
      <w:pPr>
        <w:pStyle w:val="Heading1"/>
        <w:spacing w:before="120" w:after="120"/>
      </w:pPr>
      <w:bookmarkStart w:id="70" w:name="_The_Economic_Module_1"/>
      <w:bookmarkStart w:id="71" w:name="_Toc364689307"/>
      <w:bookmarkStart w:id="72" w:name="_Toc423108083"/>
      <w:bookmarkEnd w:id="70"/>
      <w:r>
        <w:lastRenderedPageBreak/>
        <w:t>Economic Module</w:t>
      </w:r>
      <w:bookmarkEnd w:id="71"/>
      <w:bookmarkEnd w:id="72"/>
    </w:p>
    <w:p w:rsidR="00E82619" w:rsidRDefault="009D1A7D" w:rsidP="00916941">
      <w:pPr>
        <w:pStyle w:val="Heading2"/>
        <w:spacing w:before="120" w:after="120"/>
      </w:pPr>
      <w:bookmarkStart w:id="73" w:name="_Toc364689308"/>
      <w:bookmarkStart w:id="74" w:name="_Toc423108084"/>
      <w:r>
        <w:t>Variables of Interest</w:t>
      </w:r>
      <w:bookmarkEnd w:id="73"/>
      <w:bookmarkEnd w:id="74"/>
    </w:p>
    <w:p w:rsidR="009D1A7D" w:rsidRDefault="009D1A7D" w:rsidP="009D1A7D">
      <w:r>
        <w:t>T</w:t>
      </w:r>
      <w:r w:rsidR="007D19DB">
        <w:t>he t</w:t>
      </w:r>
      <w:r>
        <w:t>reatment of economics in</w:t>
      </w:r>
      <w:r w:rsidR="007D19DB">
        <w:t xml:space="preserve"> IFs</w:t>
      </w:r>
      <w:r>
        <w:t xml:space="preserve"> draws on both the classical tradition’s focus on economic growth (with great attention in IFs to the newer work on endogenous growth theory) and the neoclassical perspective's general equilibrium approach. </w:t>
      </w:r>
    </w:p>
    <w:p w:rsidR="009D1A7D" w:rsidRDefault="009D1A7D" w:rsidP="00E82619">
      <w:r>
        <w:t>The economic module is a core component of the IFs system for multiple reasons, in particular for its close interactions with all other modules. On the input side, variables from almost all other modules affect production levels.</w:t>
      </w:r>
      <w:r w:rsidR="00127372">
        <w:t xml:space="preserve"> </w:t>
      </w:r>
      <w:r>
        <w:t>On the output side, the magnitude of GDP and the level of GDP per capita are critical, in turn, for essentially all other modules.</w:t>
      </w:r>
      <w:r w:rsidR="00127372">
        <w:t xml:space="preserve"> </w:t>
      </w:r>
      <w:r>
        <w:t>Mostly closely linked to the economic module are the energy and agriculture modules, both of which use a partial equilibrium structure that echoes the one in the economic module</w:t>
      </w:r>
      <w:r w:rsidR="00141A5E">
        <w:t>,</w:t>
      </w:r>
      <w:r>
        <w:t xml:space="preserve"> and both of which provide physical values that fully determine the currency value-based representations of their respective sectors in the economic model.</w:t>
      </w:r>
      <w:r w:rsidR="00127372">
        <w:t xml:space="preserve"> </w:t>
      </w:r>
    </w:p>
    <w:p w:rsidR="009D1A7D" w:rsidRDefault="009D1A7D" w:rsidP="00E82619">
      <w:r>
        <w:t>Basic economic variables include: GDP at market exchange rates (</w:t>
      </w:r>
      <w:r w:rsidRPr="00141A5E">
        <w:rPr>
          <w:b/>
        </w:rPr>
        <w:t>GDP</w:t>
      </w:r>
      <w:r>
        <w:t>), GDP at purchasing power parity (</w:t>
      </w:r>
      <w:r w:rsidRPr="00141A5E">
        <w:rPr>
          <w:b/>
        </w:rPr>
        <w:t>GDPP</w:t>
      </w:r>
      <w:r>
        <w:t>),</w:t>
      </w:r>
      <w:r w:rsidRPr="008071FE">
        <w:t xml:space="preserve"> </w:t>
      </w:r>
      <w:r>
        <w:t>GDP per capita at market exchange rates (</w:t>
      </w:r>
      <w:r w:rsidRPr="00892098">
        <w:rPr>
          <w:b/>
        </w:rPr>
        <w:t>GDPPC</w:t>
      </w:r>
      <w:r>
        <w:t>), and GDP per capita at purchasing power parity (</w:t>
      </w:r>
      <w:r w:rsidRPr="00892098">
        <w:rPr>
          <w:b/>
        </w:rPr>
        <w:t>GDPPCP</w:t>
      </w:r>
      <w:r>
        <w:t>). The model represen</w:t>
      </w:r>
      <w:r w:rsidR="00022210">
        <w:t>ts all of these in constant 2011</w:t>
      </w:r>
      <w:r>
        <w:t xml:space="preserve"> dollars (</w:t>
      </w:r>
      <w:r w:rsidR="00022210">
        <w:t>the interface allows</w:t>
      </w:r>
      <w:r>
        <w:t xml:space="preserve"> the user to convert to other currencies).</w:t>
      </w:r>
      <w:r w:rsidR="00127372">
        <w:t xml:space="preserve"> </w:t>
      </w:r>
      <w:r w:rsidR="00022210">
        <w:t xml:space="preserve">  The model also includes a representation of the portion of the </w:t>
      </w:r>
      <w:r w:rsidR="00FD6827">
        <w:t>economy that is informal.</w:t>
      </w:r>
    </w:p>
    <w:tbl>
      <w:tblPr>
        <w:tblStyle w:val="ListTable6ColorfulAccent1"/>
        <w:tblpPr w:leftFromText="180" w:rightFromText="180" w:vertAnchor="text" w:horzAnchor="margin" w:tblpY="1387"/>
        <w:tblW w:w="6228" w:type="dxa"/>
        <w:tblLook w:val="04A0" w:firstRow="1" w:lastRow="0" w:firstColumn="1" w:lastColumn="0" w:noHBand="0" w:noVBand="1"/>
      </w:tblPr>
      <w:tblGrid>
        <w:gridCol w:w="1965"/>
        <w:gridCol w:w="4263"/>
      </w:tblGrid>
      <w:tr w:rsidR="00FE40B3" w:rsidRPr="00FE40B3" w:rsidTr="00FE40B3">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65" w:type="dxa"/>
            <w:noWrap/>
            <w:hideMark/>
          </w:tcPr>
          <w:p w:rsidR="000F302B" w:rsidRPr="00FE40B3" w:rsidRDefault="000F302B" w:rsidP="00C12099">
            <w:pPr>
              <w:rPr>
                <w:color w:val="auto"/>
              </w:rPr>
            </w:pPr>
            <w:r w:rsidRPr="00FE40B3">
              <w:rPr>
                <w:color w:val="auto"/>
              </w:rPr>
              <w:t>Variable Name</w:t>
            </w:r>
          </w:p>
        </w:tc>
        <w:tc>
          <w:tcPr>
            <w:tcW w:w="4263" w:type="dxa"/>
            <w:noWrap/>
            <w:hideMark/>
          </w:tcPr>
          <w:p w:rsidR="000F302B" w:rsidRPr="00FE40B3" w:rsidRDefault="000F302B" w:rsidP="00C12099">
            <w:pPr>
              <w:cnfStyle w:val="100000000000" w:firstRow="1" w:lastRow="0" w:firstColumn="0" w:lastColumn="0" w:oddVBand="0" w:evenVBand="0" w:oddHBand="0" w:evenHBand="0" w:firstRowFirstColumn="0" w:firstRowLastColumn="0" w:lastRowFirstColumn="0" w:lastRowLastColumn="0"/>
              <w:rPr>
                <w:color w:val="auto"/>
              </w:rPr>
            </w:pPr>
            <w:r w:rsidRPr="00FE40B3">
              <w:rPr>
                <w:color w:val="auto"/>
              </w:rPr>
              <w:t>Description</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965" w:type="dxa"/>
            <w:noWrap/>
            <w:hideMark/>
          </w:tcPr>
          <w:p w:rsidR="000F302B" w:rsidRPr="00FE40B3" w:rsidRDefault="000F302B" w:rsidP="00C12099">
            <w:pPr>
              <w:rPr>
                <w:color w:val="auto"/>
              </w:rPr>
            </w:pPr>
            <w:r w:rsidRPr="00FE40B3">
              <w:rPr>
                <w:color w:val="auto"/>
              </w:rPr>
              <w:t xml:space="preserve">GDP </w:t>
            </w:r>
          </w:p>
        </w:tc>
        <w:tc>
          <w:tcPr>
            <w:tcW w:w="4263" w:type="dxa"/>
            <w:noWrap/>
            <w:hideMark/>
          </w:tcPr>
          <w:p w:rsidR="000F302B" w:rsidRPr="00FE40B3" w:rsidRDefault="000F302B" w:rsidP="00C12099">
            <w:pPr>
              <w:cnfStyle w:val="000000100000" w:firstRow="0" w:lastRow="0" w:firstColumn="0" w:lastColumn="0" w:oddVBand="0" w:evenVBand="0" w:oddHBand="1" w:evenHBand="0" w:firstRowFirstColumn="0" w:firstRowLastColumn="0" w:lastRowFirstColumn="0" w:lastRowLastColumn="0"/>
              <w:rPr>
                <w:rFonts w:cs="Times New Roman"/>
                <w:color w:val="auto"/>
              </w:rPr>
            </w:pPr>
            <w:r w:rsidRPr="00FE40B3">
              <w:rPr>
                <w:rFonts w:cs="Times New Roman"/>
                <w:color w:val="auto"/>
              </w:rPr>
              <w:t>Gross domestic product</w:t>
            </w:r>
          </w:p>
        </w:tc>
      </w:tr>
      <w:tr w:rsidR="00FE40B3" w:rsidRPr="00FE40B3" w:rsidTr="00FE40B3">
        <w:trPr>
          <w:trHeight w:val="383"/>
        </w:trPr>
        <w:tc>
          <w:tcPr>
            <w:cnfStyle w:val="001000000000" w:firstRow="0" w:lastRow="0" w:firstColumn="1" w:lastColumn="0" w:oddVBand="0" w:evenVBand="0" w:oddHBand="0" w:evenHBand="0" w:firstRowFirstColumn="0" w:firstRowLastColumn="0" w:lastRowFirstColumn="0" w:lastRowLastColumn="0"/>
            <w:tcW w:w="1965" w:type="dxa"/>
            <w:noWrap/>
            <w:hideMark/>
          </w:tcPr>
          <w:p w:rsidR="000F302B" w:rsidRPr="00FE40B3" w:rsidRDefault="000F302B" w:rsidP="00C12099">
            <w:pPr>
              <w:rPr>
                <w:color w:val="auto"/>
              </w:rPr>
            </w:pPr>
            <w:r w:rsidRPr="00FE40B3">
              <w:rPr>
                <w:color w:val="auto"/>
              </w:rPr>
              <w:t>GDPP</w:t>
            </w:r>
          </w:p>
        </w:tc>
        <w:tc>
          <w:tcPr>
            <w:tcW w:w="4263" w:type="dxa"/>
            <w:noWrap/>
          </w:tcPr>
          <w:p w:rsidR="006A5D56" w:rsidRPr="00FE40B3" w:rsidRDefault="000F302B" w:rsidP="00C12099">
            <w:pPr>
              <w:tabs>
                <w:tab w:val="right" w:pos="4151"/>
              </w:tabs>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GDP at purchasing power parity</w:t>
            </w:r>
            <w:r w:rsidR="00100895" w:rsidRPr="00FE40B3">
              <w:rPr>
                <w:color w:val="auto"/>
              </w:rPr>
              <w:tab/>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965" w:type="dxa"/>
            <w:noWrap/>
            <w:hideMark/>
          </w:tcPr>
          <w:p w:rsidR="000F302B" w:rsidRPr="00FE40B3" w:rsidRDefault="000F302B" w:rsidP="00C12099">
            <w:pPr>
              <w:rPr>
                <w:color w:val="auto"/>
              </w:rPr>
            </w:pPr>
            <w:r w:rsidRPr="00FE40B3">
              <w:rPr>
                <w:color w:val="auto"/>
              </w:rPr>
              <w:t>GDPPCP</w:t>
            </w:r>
          </w:p>
        </w:tc>
        <w:tc>
          <w:tcPr>
            <w:tcW w:w="4263" w:type="dxa"/>
            <w:noWrap/>
          </w:tcPr>
          <w:p w:rsidR="000F302B" w:rsidRPr="00FE40B3" w:rsidRDefault="000F302B" w:rsidP="00C12099">
            <w:pPr>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 xml:space="preserve">Per capita GDP at purchasing power parity </w:t>
            </w:r>
          </w:p>
        </w:tc>
      </w:tr>
      <w:tr w:rsidR="00FE40B3" w:rsidRPr="00FE40B3" w:rsidTr="00FE40B3">
        <w:trPr>
          <w:trHeight w:val="383"/>
        </w:trPr>
        <w:tc>
          <w:tcPr>
            <w:cnfStyle w:val="001000000000" w:firstRow="0" w:lastRow="0" w:firstColumn="1" w:lastColumn="0" w:oddVBand="0" w:evenVBand="0" w:oddHBand="0" w:evenHBand="0" w:firstRowFirstColumn="0" w:firstRowLastColumn="0" w:lastRowFirstColumn="0" w:lastRowLastColumn="0"/>
            <w:tcW w:w="1965" w:type="dxa"/>
            <w:noWrap/>
            <w:hideMark/>
          </w:tcPr>
          <w:p w:rsidR="000F302B" w:rsidRPr="00FE40B3" w:rsidRDefault="000F302B" w:rsidP="00C12099">
            <w:pPr>
              <w:rPr>
                <w:color w:val="auto"/>
              </w:rPr>
            </w:pPr>
            <w:r w:rsidRPr="00FE40B3">
              <w:rPr>
                <w:color w:val="auto"/>
              </w:rPr>
              <w:t>GDPPC</w:t>
            </w:r>
          </w:p>
        </w:tc>
        <w:tc>
          <w:tcPr>
            <w:tcW w:w="4263" w:type="dxa"/>
            <w:noWrap/>
          </w:tcPr>
          <w:p w:rsidR="000F302B" w:rsidRPr="00FE40B3" w:rsidRDefault="000F302B" w:rsidP="00C12099">
            <w:pPr>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 xml:space="preserve">Per capita GDP </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965" w:type="dxa"/>
            <w:noWrap/>
          </w:tcPr>
          <w:p w:rsidR="00CD047A" w:rsidRPr="00FE40B3" w:rsidRDefault="00CD047A" w:rsidP="00CD047A">
            <w:pPr>
              <w:rPr>
                <w:color w:val="auto"/>
              </w:rPr>
            </w:pPr>
            <w:r w:rsidRPr="00FE40B3">
              <w:rPr>
                <w:color w:val="auto"/>
              </w:rPr>
              <w:t>LAB</w:t>
            </w:r>
          </w:p>
        </w:tc>
        <w:tc>
          <w:tcPr>
            <w:tcW w:w="4263" w:type="dxa"/>
            <w:noWrap/>
          </w:tcPr>
          <w:p w:rsidR="00CD047A" w:rsidRPr="00FE40B3" w:rsidRDefault="00CD047A" w:rsidP="00CD047A">
            <w:pPr>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Labor</w:t>
            </w:r>
          </w:p>
        </w:tc>
      </w:tr>
      <w:tr w:rsidR="00FE40B3" w:rsidRPr="00FE40B3" w:rsidTr="00FE40B3">
        <w:trPr>
          <w:trHeight w:val="383"/>
        </w:trPr>
        <w:tc>
          <w:tcPr>
            <w:cnfStyle w:val="001000000000" w:firstRow="0" w:lastRow="0" w:firstColumn="1" w:lastColumn="0" w:oddVBand="0" w:evenVBand="0" w:oddHBand="0" w:evenHBand="0" w:firstRowFirstColumn="0" w:firstRowLastColumn="0" w:lastRowFirstColumn="0" w:lastRowLastColumn="0"/>
            <w:tcW w:w="1965" w:type="dxa"/>
            <w:noWrap/>
            <w:hideMark/>
          </w:tcPr>
          <w:p w:rsidR="00CD047A" w:rsidRPr="00FE40B3" w:rsidRDefault="00CD047A" w:rsidP="00CD047A">
            <w:pPr>
              <w:rPr>
                <w:color w:val="auto"/>
              </w:rPr>
            </w:pPr>
            <w:r w:rsidRPr="00FE40B3">
              <w:rPr>
                <w:color w:val="auto"/>
              </w:rPr>
              <w:t>KS</w:t>
            </w:r>
          </w:p>
        </w:tc>
        <w:tc>
          <w:tcPr>
            <w:tcW w:w="4263" w:type="dxa"/>
            <w:noWrap/>
          </w:tcPr>
          <w:p w:rsidR="00CD047A" w:rsidRPr="00FE40B3" w:rsidRDefault="00CD047A" w:rsidP="00CD047A">
            <w:pPr>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Capital stock</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965" w:type="dxa"/>
            <w:noWrap/>
          </w:tcPr>
          <w:p w:rsidR="00CD047A" w:rsidRPr="00FE40B3" w:rsidRDefault="00CD047A" w:rsidP="00CD047A">
            <w:pPr>
              <w:rPr>
                <w:color w:val="auto"/>
              </w:rPr>
            </w:pPr>
            <w:r w:rsidRPr="00FE40B3">
              <w:rPr>
                <w:color w:val="auto"/>
              </w:rPr>
              <w:t>I</w:t>
            </w:r>
          </w:p>
        </w:tc>
        <w:tc>
          <w:tcPr>
            <w:tcW w:w="4263" w:type="dxa"/>
            <w:noWrap/>
          </w:tcPr>
          <w:p w:rsidR="00CD047A" w:rsidRPr="00FE40B3" w:rsidRDefault="00CD047A" w:rsidP="00CD047A">
            <w:pPr>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Investment</w:t>
            </w:r>
          </w:p>
        </w:tc>
      </w:tr>
      <w:tr w:rsidR="00FE40B3" w:rsidRPr="00FE40B3" w:rsidTr="00FE40B3">
        <w:trPr>
          <w:trHeight w:val="383"/>
        </w:trPr>
        <w:tc>
          <w:tcPr>
            <w:cnfStyle w:val="001000000000" w:firstRow="0" w:lastRow="0" w:firstColumn="1" w:lastColumn="0" w:oddVBand="0" w:evenVBand="0" w:oddHBand="0" w:evenHBand="0" w:firstRowFirstColumn="0" w:firstRowLastColumn="0" w:lastRowFirstColumn="0" w:lastRowLastColumn="0"/>
            <w:tcW w:w="1965" w:type="dxa"/>
            <w:noWrap/>
          </w:tcPr>
          <w:p w:rsidR="00CD047A" w:rsidRPr="00FE40B3" w:rsidRDefault="00CD047A" w:rsidP="00CD047A">
            <w:pPr>
              <w:rPr>
                <w:color w:val="auto"/>
              </w:rPr>
            </w:pPr>
            <w:r w:rsidRPr="00FE40B3">
              <w:rPr>
                <w:color w:val="auto"/>
              </w:rPr>
              <w:t>POPRETIRED</w:t>
            </w:r>
          </w:p>
        </w:tc>
        <w:tc>
          <w:tcPr>
            <w:tcW w:w="4263" w:type="dxa"/>
            <w:noWrap/>
          </w:tcPr>
          <w:p w:rsidR="00CD047A" w:rsidRPr="00FE40B3" w:rsidRDefault="00CD047A" w:rsidP="00CD047A">
            <w:pPr>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Retired population</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965" w:type="dxa"/>
            <w:noWrap/>
            <w:hideMark/>
          </w:tcPr>
          <w:p w:rsidR="00CD047A" w:rsidRPr="00FE40B3" w:rsidRDefault="00CD047A" w:rsidP="00CD047A">
            <w:pPr>
              <w:rPr>
                <w:color w:val="auto"/>
              </w:rPr>
            </w:pPr>
            <w:r w:rsidRPr="00FE40B3">
              <w:rPr>
                <w:color w:val="auto"/>
              </w:rPr>
              <w:t>MFP (HC,SC,PC,KN)</w:t>
            </w:r>
          </w:p>
        </w:tc>
        <w:tc>
          <w:tcPr>
            <w:tcW w:w="4263" w:type="dxa"/>
            <w:noWrap/>
          </w:tcPr>
          <w:p w:rsidR="00CD047A" w:rsidRPr="00FE40B3" w:rsidRDefault="00CD047A" w:rsidP="00CD047A">
            <w:pPr>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Multifactor productivity</w:t>
            </w:r>
          </w:p>
        </w:tc>
      </w:tr>
    </w:tbl>
    <w:p w:rsidR="009D1A7D" w:rsidRDefault="009D1A7D" w:rsidP="009D1A7D"/>
    <w:p w:rsidR="009D1A7D" w:rsidRDefault="009D1A7D" w:rsidP="00916941">
      <w:pPr>
        <w:pStyle w:val="Heading4"/>
        <w:spacing w:after="120"/>
      </w:pPr>
      <w:r>
        <w:t xml:space="preserve">Multifactor Productivity </w:t>
      </w:r>
    </w:p>
    <w:p w:rsidR="009D1A7D" w:rsidRPr="003B625B" w:rsidRDefault="009D1A7D" w:rsidP="009D1A7D">
      <w:r>
        <w:t>The supply side of the economic module is based on the Cobb-Douglas Production Function and uses labor (</w:t>
      </w:r>
      <w:r w:rsidRPr="00892098">
        <w:rPr>
          <w:b/>
        </w:rPr>
        <w:t>LAB</w:t>
      </w:r>
      <w:r>
        <w:t>), capital (</w:t>
      </w:r>
      <w:r w:rsidRPr="00892098">
        <w:rPr>
          <w:b/>
        </w:rPr>
        <w:t>KS</w:t>
      </w:r>
      <w:r>
        <w:t>), and multifactor productivity (</w:t>
      </w:r>
      <w:r w:rsidRPr="00892098">
        <w:rPr>
          <w:b/>
        </w:rPr>
        <w:t>MFP</w:t>
      </w:r>
      <w:r>
        <w:t>) as the primary drivers of economic growth. Capital stock (</w:t>
      </w:r>
      <w:r w:rsidRPr="00892098">
        <w:rPr>
          <w:b/>
        </w:rPr>
        <w:t>KS</w:t>
      </w:r>
      <w:r>
        <w:t>) is a function of investment (</w:t>
      </w:r>
      <w:r w:rsidRPr="00892098">
        <w:rPr>
          <w:b/>
        </w:rPr>
        <w:t>I</w:t>
      </w:r>
      <w:r>
        <w:t>) and depreciation rates. Labor supply (</w:t>
      </w:r>
      <w:r w:rsidRPr="00892098">
        <w:rPr>
          <w:b/>
        </w:rPr>
        <w:t>LAB</w:t>
      </w:r>
      <w:r>
        <w:t>) is determined from population and endogenously derived labor force participation rates.</w:t>
      </w:r>
    </w:p>
    <w:p w:rsidR="00382D40" w:rsidRDefault="009D1A7D" w:rsidP="00892098">
      <w:r>
        <w:t>While the treatment of capital and labor in the IFs system will be familiar to users with an understanding of neoclassical economics, the treatment of productivity within IFs deserves greater explanation. Unlike most neoclassical models, which primarily focus on technology as the determining factor of productivity in their equations, the IFs system uses a broader definition of productivity called multifactor productivity (</w:t>
      </w:r>
      <w:r w:rsidRPr="00382D40">
        <w:t>MFP</w:t>
      </w:r>
      <w:r>
        <w:t>). This multi-factor productivity term in IFs has four basic components: human (</w:t>
      </w:r>
      <w:r w:rsidRPr="00382D40">
        <w:rPr>
          <w:b/>
        </w:rPr>
        <w:t>MFPHC</w:t>
      </w:r>
      <w:r>
        <w:t xml:space="preserve">), social </w:t>
      </w:r>
      <w:r w:rsidR="00892098">
        <w:t>(</w:t>
      </w:r>
      <w:r w:rsidR="00892098" w:rsidRPr="00382D40">
        <w:rPr>
          <w:b/>
        </w:rPr>
        <w:t>MFPSC</w:t>
      </w:r>
      <w:r w:rsidR="00892098">
        <w:t>), physical (</w:t>
      </w:r>
      <w:r w:rsidR="00892098" w:rsidRPr="00382D40">
        <w:rPr>
          <w:b/>
        </w:rPr>
        <w:t>MFPPC</w:t>
      </w:r>
      <w:r w:rsidR="00892098">
        <w:t>), and k</w:t>
      </w:r>
      <w:r>
        <w:t>nowledge capital productivity (</w:t>
      </w:r>
      <w:r w:rsidRPr="00382D40">
        <w:rPr>
          <w:b/>
        </w:rPr>
        <w:t>MFPKN</w:t>
      </w:r>
      <w:r>
        <w:t xml:space="preserve">). Each of these components can take on a positive or negative value depending on whether the calculated value of the component is providing a positive or negative impact to economic growth rates relative to what would be expected based on the country’s level of development. (See the Development Profile form in IFs to </w:t>
      </w:r>
      <w:r w:rsidR="00892098">
        <w:t>display</w:t>
      </w:r>
      <w:r>
        <w:t xml:space="preserve"> the magnitude and direction of the four productivity elements.) </w:t>
      </w:r>
    </w:p>
    <w:p w:rsidR="009D1A7D" w:rsidRDefault="009D1A7D" w:rsidP="00892098">
      <w:r w:rsidRPr="00B9177F">
        <w:t>Drivers of multifactor</w:t>
      </w:r>
      <w:r>
        <w:t xml:space="preserve"> productivity vary by component. </w:t>
      </w:r>
      <w:r w:rsidRPr="00892098">
        <w:rPr>
          <w:b/>
        </w:rPr>
        <w:t>MFPHC</w:t>
      </w:r>
      <w:r>
        <w:t xml:space="preserve"> is driven by years of education, education expenditures, life expectancy and health expenditure. </w:t>
      </w:r>
      <w:r w:rsidRPr="00892098">
        <w:rPr>
          <w:b/>
        </w:rPr>
        <w:t>MFPSC</w:t>
      </w:r>
      <w:r>
        <w:t xml:space="preserve"> is driven by Freedom House’s measure of political </w:t>
      </w:r>
      <w:r>
        <w:lastRenderedPageBreak/>
        <w:t xml:space="preserve">freedom (a variable describing democracy), governance effectiveness, corruption perceptions, and economic freedom. </w:t>
      </w:r>
      <w:r w:rsidRPr="00892098">
        <w:rPr>
          <w:b/>
        </w:rPr>
        <w:t>MFPPC</w:t>
      </w:r>
      <w:r>
        <w:t xml:space="preserve"> is driven by two separate indices of infrastructure: traditional (roads, electricity, and water and sanitation), and information and communications technology (ICT). Finally, </w:t>
      </w:r>
      <w:r w:rsidRPr="00892098">
        <w:rPr>
          <w:b/>
        </w:rPr>
        <w:t>MFPKN</w:t>
      </w:r>
      <w:r>
        <w:t xml:space="preserve"> is driven by R&amp;D expenditures and economic integration </w:t>
      </w:r>
      <w:r w:rsidR="00892098">
        <w:t>(in the model, trade serves as a proxy for</w:t>
      </w:r>
      <w:r>
        <w:t xml:space="preserve"> trade</w:t>
      </w:r>
      <w:r w:rsidR="00892098">
        <w:t>)</w:t>
      </w:r>
      <w:r>
        <w:t>. This</w:t>
      </w:r>
      <w:r w:rsidR="00892098">
        <w:t xml:space="preserve"> final</w:t>
      </w:r>
      <w:r>
        <w:t xml:space="preserve"> component of MFP represents a measure of connectedness to the global economy. Altering any of these using the appropriate parameters will result in changes to the relevant component of multifactor productivity and therefore to economic growth. </w:t>
      </w:r>
    </w:p>
    <w:p w:rsidR="009D1A7D" w:rsidRDefault="009D1A7D" w:rsidP="009D1A7D">
      <w:pPr>
        <w:ind w:firstLine="720"/>
      </w:pPr>
    </w:p>
    <w:p w:rsidR="009D1A7D" w:rsidRPr="003B625B" w:rsidRDefault="009D1A7D" w:rsidP="00916941">
      <w:pPr>
        <w:pStyle w:val="Heading4"/>
        <w:spacing w:after="120"/>
      </w:pPr>
      <w:r>
        <w:t>The Social Accounting Matrix and Domestic Finance</w:t>
      </w:r>
    </w:p>
    <w:tbl>
      <w:tblPr>
        <w:tblStyle w:val="ListTable6ColorfulAccent1"/>
        <w:tblpPr w:leftFromText="180" w:rightFromText="180" w:vertAnchor="text" w:tblpY="1"/>
        <w:tblW w:w="6318" w:type="dxa"/>
        <w:tblLook w:val="04A0" w:firstRow="1" w:lastRow="0" w:firstColumn="1" w:lastColumn="0" w:noHBand="0" w:noVBand="1"/>
      </w:tblPr>
      <w:tblGrid>
        <w:gridCol w:w="1951"/>
        <w:gridCol w:w="4367"/>
      </w:tblGrid>
      <w:tr w:rsidR="00FE40B3" w:rsidRPr="00FE40B3" w:rsidTr="00FE40B3">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9D1A7D" w:rsidRPr="00FE40B3" w:rsidRDefault="009D1A7D" w:rsidP="004A10A1">
            <w:pPr>
              <w:rPr>
                <w:i/>
                <w:color w:val="auto"/>
              </w:rPr>
            </w:pPr>
            <w:r w:rsidRPr="00FE40B3">
              <w:rPr>
                <w:color w:val="auto"/>
              </w:rPr>
              <w:t>Variable Name</w:t>
            </w:r>
          </w:p>
        </w:tc>
        <w:tc>
          <w:tcPr>
            <w:tcW w:w="4367" w:type="dxa"/>
            <w:noWrap/>
          </w:tcPr>
          <w:p w:rsidR="009D1A7D" w:rsidRPr="00FE40B3" w:rsidRDefault="009D1A7D" w:rsidP="004A10A1">
            <w:pPr>
              <w:cnfStyle w:val="100000000000" w:firstRow="1" w:lastRow="0" w:firstColumn="0" w:lastColumn="0" w:oddVBand="0" w:evenVBand="0" w:oddHBand="0" w:evenHBand="0" w:firstRowFirstColumn="0" w:firstRowLastColumn="0" w:lastRowFirstColumn="0" w:lastRowLastColumn="0"/>
              <w:rPr>
                <w:color w:val="auto"/>
              </w:rPr>
            </w:pPr>
            <w:r w:rsidRPr="00FE40B3">
              <w:rPr>
                <w:color w:val="auto"/>
              </w:rPr>
              <w:t>Description</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51" w:type="dxa"/>
            <w:noWrap/>
          </w:tcPr>
          <w:p w:rsidR="00CD047A" w:rsidRPr="00FE40B3" w:rsidRDefault="00CD047A" w:rsidP="00CD047A">
            <w:pPr>
              <w:rPr>
                <w:color w:val="auto"/>
              </w:rPr>
            </w:pPr>
            <w:r w:rsidRPr="00FE40B3">
              <w:rPr>
                <w:color w:val="auto"/>
              </w:rPr>
              <w:t>C</w:t>
            </w:r>
          </w:p>
        </w:tc>
        <w:tc>
          <w:tcPr>
            <w:tcW w:w="4367" w:type="dxa"/>
            <w:noWrap/>
          </w:tcPr>
          <w:p w:rsidR="00CD047A" w:rsidRPr="00FE40B3" w:rsidRDefault="00CD047A" w:rsidP="00CD047A">
            <w:pPr>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Private consumption</w:t>
            </w:r>
          </w:p>
        </w:tc>
      </w:tr>
      <w:tr w:rsidR="00FE40B3" w:rsidRPr="00FE40B3" w:rsidTr="00FE40B3">
        <w:trPr>
          <w:trHeight w:val="352"/>
        </w:trPr>
        <w:tc>
          <w:tcPr>
            <w:cnfStyle w:val="001000000000" w:firstRow="0" w:lastRow="0" w:firstColumn="1" w:lastColumn="0" w:oddVBand="0" w:evenVBand="0" w:oddHBand="0" w:evenHBand="0" w:firstRowFirstColumn="0" w:firstRowLastColumn="0" w:lastRowFirstColumn="0" w:lastRowLastColumn="0"/>
            <w:tcW w:w="1951" w:type="dxa"/>
            <w:noWrap/>
          </w:tcPr>
          <w:p w:rsidR="00CD047A" w:rsidRPr="00FE40B3" w:rsidRDefault="00CD047A" w:rsidP="00CD047A">
            <w:pPr>
              <w:rPr>
                <w:color w:val="auto"/>
              </w:rPr>
            </w:pPr>
            <w:r w:rsidRPr="00FE40B3">
              <w:rPr>
                <w:color w:val="auto"/>
              </w:rPr>
              <w:t>SAVINGS</w:t>
            </w:r>
          </w:p>
        </w:tc>
        <w:tc>
          <w:tcPr>
            <w:tcW w:w="4367" w:type="dxa"/>
            <w:noWrap/>
          </w:tcPr>
          <w:p w:rsidR="00CD047A" w:rsidRPr="00FE40B3" w:rsidRDefault="00CD047A" w:rsidP="00CD047A">
            <w:pPr>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Net national saving</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51" w:type="dxa"/>
            <w:noWrap/>
          </w:tcPr>
          <w:p w:rsidR="00CD047A" w:rsidRPr="00FE40B3" w:rsidRDefault="00CD047A" w:rsidP="00CD047A">
            <w:pPr>
              <w:rPr>
                <w:color w:val="auto"/>
              </w:rPr>
            </w:pPr>
            <w:r w:rsidRPr="00FE40B3">
              <w:rPr>
                <w:color w:val="auto"/>
              </w:rPr>
              <w:t>HHINC</w:t>
            </w:r>
          </w:p>
        </w:tc>
        <w:tc>
          <w:tcPr>
            <w:tcW w:w="4367" w:type="dxa"/>
            <w:noWrap/>
          </w:tcPr>
          <w:p w:rsidR="00CD047A" w:rsidRPr="00FE40B3" w:rsidRDefault="00CD047A" w:rsidP="00CD047A">
            <w:pPr>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Household Income</w:t>
            </w:r>
          </w:p>
        </w:tc>
      </w:tr>
      <w:tr w:rsidR="00FE40B3" w:rsidRPr="00FE40B3" w:rsidTr="00FE40B3">
        <w:trPr>
          <w:trHeight w:val="352"/>
        </w:trPr>
        <w:tc>
          <w:tcPr>
            <w:cnfStyle w:val="001000000000" w:firstRow="0" w:lastRow="0" w:firstColumn="1" w:lastColumn="0" w:oddVBand="0" w:evenVBand="0" w:oddHBand="0" w:evenHBand="0" w:firstRowFirstColumn="0" w:firstRowLastColumn="0" w:lastRowFirstColumn="0" w:lastRowLastColumn="0"/>
            <w:tcW w:w="1951" w:type="dxa"/>
            <w:noWrap/>
          </w:tcPr>
          <w:p w:rsidR="00CD047A" w:rsidRPr="00FE40B3" w:rsidRDefault="00CD047A" w:rsidP="00CD047A">
            <w:pPr>
              <w:rPr>
                <w:color w:val="auto"/>
              </w:rPr>
            </w:pPr>
            <w:r w:rsidRPr="00FE40B3">
              <w:rPr>
                <w:color w:val="auto"/>
              </w:rPr>
              <w:t>HHSAV</w:t>
            </w:r>
          </w:p>
        </w:tc>
        <w:tc>
          <w:tcPr>
            <w:tcW w:w="4367" w:type="dxa"/>
            <w:noWrap/>
          </w:tcPr>
          <w:p w:rsidR="00CD047A" w:rsidRPr="00FE40B3" w:rsidRDefault="00CD047A" w:rsidP="00CD047A">
            <w:pPr>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Household savings</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51" w:type="dxa"/>
            <w:noWrap/>
          </w:tcPr>
          <w:p w:rsidR="00CD047A" w:rsidRPr="00FE40B3" w:rsidRDefault="00CD047A" w:rsidP="00CD047A">
            <w:pPr>
              <w:rPr>
                <w:color w:val="auto"/>
              </w:rPr>
            </w:pPr>
            <w:r w:rsidRPr="00FE40B3">
              <w:rPr>
                <w:color w:val="auto"/>
              </w:rPr>
              <w:t>FIRMINC</w:t>
            </w:r>
          </w:p>
        </w:tc>
        <w:tc>
          <w:tcPr>
            <w:tcW w:w="4367" w:type="dxa"/>
            <w:noWrap/>
          </w:tcPr>
          <w:p w:rsidR="00CD047A" w:rsidRPr="00FE40B3" w:rsidRDefault="00CD047A" w:rsidP="00CD047A">
            <w:pPr>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Firm Income</w:t>
            </w:r>
          </w:p>
        </w:tc>
      </w:tr>
      <w:tr w:rsidR="00FE40B3" w:rsidRPr="00FE40B3" w:rsidTr="00FE40B3">
        <w:trPr>
          <w:trHeight w:val="352"/>
        </w:trPr>
        <w:tc>
          <w:tcPr>
            <w:cnfStyle w:val="001000000000" w:firstRow="0" w:lastRow="0" w:firstColumn="1" w:lastColumn="0" w:oddVBand="0" w:evenVBand="0" w:oddHBand="0" w:evenHBand="0" w:firstRowFirstColumn="0" w:firstRowLastColumn="0" w:lastRowFirstColumn="0" w:lastRowLastColumn="0"/>
            <w:tcW w:w="1951" w:type="dxa"/>
            <w:noWrap/>
          </w:tcPr>
          <w:p w:rsidR="00CD047A" w:rsidRPr="00FE40B3" w:rsidRDefault="00CD047A" w:rsidP="00CD047A">
            <w:pPr>
              <w:rPr>
                <w:color w:val="auto"/>
              </w:rPr>
            </w:pPr>
            <w:r w:rsidRPr="00FE40B3">
              <w:rPr>
                <w:color w:val="auto"/>
              </w:rPr>
              <w:t>FIRMSAV</w:t>
            </w:r>
          </w:p>
        </w:tc>
        <w:tc>
          <w:tcPr>
            <w:tcW w:w="4367" w:type="dxa"/>
            <w:noWrap/>
          </w:tcPr>
          <w:p w:rsidR="00CD047A" w:rsidRPr="00FE40B3" w:rsidRDefault="00CD047A" w:rsidP="00CD047A">
            <w:pPr>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Firm savings</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51" w:type="dxa"/>
            <w:noWrap/>
          </w:tcPr>
          <w:p w:rsidR="00CD047A" w:rsidRPr="00FE40B3" w:rsidRDefault="00CD047A" w:rsidP="00CD047A">
            <w:pPr>
              <w:rPr>
                <w:color w:val="auto"/>
              </w:rPr>
            </w:pPr>
            <w:r w:rsidRPr="00FE40B3">
              <w:rPr>
                <w:color w:val="auto"/>
              </w:rPr>
              <w:t>IDS</w:t>
            </w:r>
          </w:p>
        </w:tc>
        <w:tc>
          <w:tcPr>
            <w:tcW w:w="4367" w:type="dxa"/>
            <w:noWrap/>
          </w:tcPr>
          <w:p w:rsidR="00CD047A" w:rsidRPr="00FE40B3" w:rsidRDefault="00CD047A" w:rsidP="00CD047A">
            <w:pPr>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Investment by destination sector</w:t>
            </w:r>
          </w:p>
        </w:tc>
      </w:tr>
      <w:tr w:rsidR="00FE40B3" w:rsidRPr="00FE40B3" w:rsidTr="00FE40B3">
        <w:trPr>
          <w:trHeight w:val="352"/>
        </w:trPr>
        <w:tc>
          <w:tcPr>
            <w:cnfStyle w:val="001000000000" w:firstRow="0" w:lastRow="0" w:firstColumn="1" w:lastColumn="0" w:oddVBand="0" w:evenVBand="0" w:oddHBand="0" w:evenHBand="0" w:firstRowFirstColumn="0" w:firstRowLastColumn="0" w:lastRowFirstColumn="0" w:lastRowLastColumn="0"/>
            <w:tcW w:w="1951" w:type="dxa"/>
            <w:noWrap/>
          </w:tcPr>
          <w:p w:rsidR="00CD047A" w:rsidRPr="00FE40B3" w:rsidRDefault="00CD047A" w:rsidP="00CD047A">
            <w:pPr>
              <w:rPr>
                <w:color w:val="auto"/>
              </w:rPr>
            </w:pPr>
            <w:r w:rsidRPr="00FE40B3">
              <w:rPr>
                <w:color w:val="auto"/>
              </w:rPr>
              <w:t>GOVREV</w:t>
            </w:r>
          </w:p>
        </w:tc>
        <w:tc>
          <w:tcPr>
            <w:tcW w:w="4367" w:type="dxa"/>
            <w:noWrap/>
          </w:tcPr>
          <w:p w:rsidR="00CD047A" w:rsidRPr="00FE40B3" w:rsidRDefault="00CD047A" w:rsidP="00CD047A">
            <w:pPr>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Government revenue</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51" w:type="dxa"/>
            <w:noWrap/>
          </w:tcPr>
          <w:p w:rsidR="00CD047A" w:rsidRPr="00FE40B3" w:rsidRDefault="00CD047A" w:rsidP="00CD047A">
            <w:pPr>
              <w:rPr>
                <w:color w:val="auto"/>
              </w:rPr>
            </w:pPr>
            <w:r w:rsidRPr="00FE40B3">
              <w:rPr>
                <w:color w:val="auto"/>
              </w:rPr>
              <w:t>GOVEXP</w:t>
            </w:r>
          </w:p>
        </w:tc>
        <w:tc>
          <w:tcPr>
            <w:tcW w:w="4367" w:type="dxa"/>
            <w:noWrap/>
          </w:tcPr>
          <w:p w:rsidR="00CD047A" w:rsidRPr="00FE40B3" w:rsidRDefault="00CD047A" w:rsidP="00CD047A">
            <w:pPr>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Government expenditures</w:t>
            </w:r>
          </w:p>
        </w:tc>
      </w:tr>
      <w:tr w:rsidR="00FE40B3" w:rsidRPr="00FE40B3" w:rsidTr="00FE40B3">
        <w:trPr>
          <w:trHeight w:val="352"/>
        </w:trPr>
        <w:tc>
          <w:tcPr>
            <w:cnfStyle w:val="001000000000" w:firstRow="0" w:lastRow="0" w:firstColumn="1" w:lastColumn="0" w:oddVBand="0" w:evenVBand="0" w:oddHBand="0" w:evenHBand="0" w:firstRowFirstColumn="0" w:firstRowLastColumn="0" w:lastRowFirstColumn="0" w:lastRowLastColumn="0"/>
            <w:tcW w:w="1951" w:type="dxa"/>
            <w:noWrap/>
          </w:tcPr>
          <w:p w:rsidR="00CD047A" w:rsidRPr="00FE40B3" w:rsidRDefault="00CD047A" w:rsidP="00CD047A">
            <w:pPr>
              <w:rPr>
                <w:color w:val="auto"/>
              </w:rPr>
            </w:pPr>
            <w:r w:rsidRPr="00FE40B3">
              <w:rPr>
                <w:color w:val="auto"/>
              </w:rPr>
              <w:t>GOVHHTRN</w:t>
            </w:r>
          </w:p>
        </w:tc>
        <w:tc>
          <w:tcPr>
            <w:tcW w:w="4367" w:type="dxa"/>
            <w:noWrap/>
          </w:tcPr>
          <w:p w:rsidR="00CD047A" w:rsidRPr="00FE40B3" w:rsidRDefault="00CD047A" w:rsidP="00CD047A">
            <w:pPr>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Government household transfers</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51" w:type="dxa"/>
            <w:noWrap/>
          </w:tcPr>
          <w:p w:rsidR="00CD047A" w:rsidRPr="00FE40B3" w:rsidRDefault="00CD047A" w:rsidP="00CD047A">
            <w:pPr>
              <w:rPr>
                <w:color w:val="auto"/>
              </w:rPr>
            </w:pPr>
            <w:r w:rsidRPr="00FE40B3">
              <w:rPr>
                <w:color w:val="auto"/>
              </w:rPr>
              <w:t>GOVCON</w:t>
            </w:r>
          </w:p>
        </w:tc>
        <w:tc>
          <w:tcPr>
            <w:tcW w:w="4367" w:type="dxa"/>
            <w:noWrap/>
          </w:tcPr>
          <w:p w:rsidR="00CD047A" w:rsidRPr="00FE40B3" w:rsidRDefault="00CD047A" w:rsidP="00CD047A">
            <w:pPr>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Government consumption</w:t>
            </w:r>
          </w:p>
        </w:tc>
      </w:tr>
      <w:tr w:rsidR="00FE40B3" w:rsidRPr="00FE40B3" w:rsidTr="00FE40B3">
        <w:trPr>
          <w:trHeight w:val="352"/>
        </w:trPr>
        <w:tc>
          <w:tcPr>
            <w:cnfStyle w:val="001000000000" w:firstRow="0" w:lastRow="0" w:firstColumn="1" w:lastColumn="0" w:oddVBand="0" w:evenVBand="0" w:oddHBand="0" w:evenHBand="0" w:firstRowFirstColumn="0" w:firstRowLastColumn="0" w:lastRowFirstColumn="0" w:lastRowLastColumn="0"/>
            <w:tcW w:w="1951" w:type="dxa"/>
            <w:noWrap/>
          </w:tcPr>
          <w:p w:rsidR="00CD047A" w:rsidRPr="00FE40B3" w:rsidRDefault="00CD047A" w:rsidP="00CD047A">
            <w:pPr>
              <w:rPr>
                <w:color w:val="auto"/>
              </w:rPr>
            </w:pPr>
            <w:r w:rsidRPr="00FE40B3">
              <w:rPr>
                <w:color w:val="auto"/>
              </w:rPr>
              <w:t>GDS</w:t>
            </w:r>
          </w:p>
        </w:tc>
        <w:tc>
          <w:tcPr>
            <w:tcW w:w="4367" w:type="dxa"/>
            <w:noWrap/>
          </w:tcPr>
          <w:p w:rsidR="00CD047A" w:rsidRPr="00FE40B3" w:rsidRDefault="00CD047A" w:rsidP="00CD047A">
            <w:pPr>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Government spending by destination</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51" w:type="dxa"/>
            <w:noWrap/>
          </w:tcPr>
          <w:p w:rsidR="00CD047A" w:rsidRPr="00FE40B3" w:rsidRDefault="00CD047A" w:rsidP="00CD047A">
            <w:pPr>
              <w:rPr>
                <w:color w:val="auto"/>
              </w:rPr>
            </w:pPr>
            <w:r w:rsidRPr="00FE40B3">
              <w:rPr>
                <w:color w:val="auto"/>
              </w:rPr>
              <w:t>GOVBAL</w:t>
            </w:r>
          </w:p>
        </w:tc>
        <w:tc>
          <w:tcPr>
            <w:tcW w:w="4367" w:type="dxa"/>
            <w:noWrap/>
          </w:tcPr>
          <w:p w:rsidR="00CD047A" w:rsidRPr="00FE40B3" w:rsidRDefault="00CD047A" w:rsidP="00CD047A">
            <w:pPr>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Government balance</w:t>
            </w:r>
          </w:p>
        </w:tc>
      </w:tr>
      <w:tr w:rsidR="00FE40B3" w:rsidRPr="00FE40B3" w:rsidTr="00FE40B3">
        <w:trPr>
          <w:trHeight w:val="352"/>
        </w:trPr>
        <w:tc>
          <w:tcPr>
            <w:cnfStyle w:val="001000000000" w:firstRow="0" w:lastRow="0" w:firstColumn="1" w:lastColumn="0" w:oddVBand="0" w:evenVBand="0" w:oddHBand="0" w:evenHBand="0" w:firstRowFirstColumn="0" w:firstRowLastColumn="0" w:lastRowFirstColumn="0" w:lastRowLastColumn="0"/>
            <w:tcW w:w="1951" w:type="dxa"/>
            <w:noWrap/>
          </w:tcPr>
          <w:p w:rsidR="00CD047A" w:rsidRPr="00FE40B3" w:rsidRDefault="00CD047A" w:rsidP="00CD047A">
            <w:pPr>
              <w:rPr>
                <w:color w:val="auto"/>
              </w:rPr>
            </w:pPr>
            <w:r w:rsidRPr="00FE40B3">
              <w:rPr>
                <w:color w:val="auto"/>
              </w:rPr>
              <w:t>GOVDEBT</w:t>
            </w:r>
          </w:p>
        </w:tc>
        <w:tc>
          <w:tcPr>
            <w:tcW w:w="4367" w:type="dxa"/>
            <w:noWrap/>
          </w:tcPr>
          <w:p w:rsidR="00CD047A" w:rsidRPr="00FE40B3" w:rsidRDefault="00CD047A" w:rsidP="00CD047A">
            <w:pPr>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Government debt</w:t>
            </w:r>
          </w:p>
        </w:tc>
      </w:tr>
    </w:tbl>
    <w:p w:rsidR="009D1A7D" w:rsidRDefault="009D1A7D" w:rsidP="00892098">
      <w:r>
        <w:t xml:space="preserve">The production function is embedded in a six sector model of the economy featuring agriculture, raw materials, energy, manufactures, services, and ICT that balances domestic demand and trade in a general equilibrium seeking structure. Production and consumption of goods and services are in turn incorporated into a larger social accounting matrix (SAM) which represents the behavior and financial interaction of households, firms and government. A social accounting matrix traditionally represents </w:t>
      </w:r>
      <w:r w:rsidRPr="00096ACA">
        <w:rPr>
          <w:i/>
        </w:rPr>
        <w:t>flows</w:t>
      </w:r>
      <w:r>
        <w:t xml:space="preserve"> among different economic sectors and agent categories (i.e., households, firms, and government).</w:t>
      </w:r>
      <w:r w:rsidR="00127372">
        <w:t xml:space="preserve"> </w:t>
      </w:r>
      <w:r>
        <w:t>For instance, it represents</w:t>
      </w:r>
      <w:r w:rsidR="00CD047A">
        <w:t xml:space="preserve"> private</w:t>
      </w:r>
      <w:r>
        <w:t xml:space="preserve"> </w:t>
      </w:r>
      <w:r w:rsidR="00CD047A">
        <w:t>consumption (</w:t>
      </w:r>
      <w:r w:rsidR="00CD047A" w:rsidRPr="00382D40">
        <w:rPr>
          <w:b/>
        </w:rPr>
        <w:t>C</w:t>
      </w:r>
      <w:r w:rsidR="00CD047A">
        <w:t>) and net national savings (</w:t>
      </w:r>
      <w:r w:rsidR="00CD047A" w:rsidRPr="00FE40B3">
        <w:rPr>
          <w:b/>
        </w:rPr>
        <w:t>SAVINGS</w:t>
      </w:r>
      <w:r w:rsidR="00CD047A">
        <w:t xml:space="preserve">), as well as </w:t>
      </w:r>
      <w:r>
        <w:t>household income (</w:t>
      </w:r>
      <w:r w:rsidRPr="00382D40">
        <w:rPr>
          <w:b/>
        </w:rPr>
        <w:t>HHINC</w:t>
      </w:r>
      <w:r>
        <w:t>) and savings (</w:t>
      </w:r>
      <w:r w:rsidRPr="00382D40">
        <w:rPr>
          <w:b/>
        </w:rPr>
        <w:t>HHSAV</w:t>
      </w:r>
      <w:r>
        <w:t>); firm income (</w:t>
      </w:r>
      <w:r w:rsidRPr="00382D40">
        <w:rPr>
          <w:b/>
        </w:rPr>
        <w:t>FIRMINC</w:t>
      </w:r>
      <w:r>
        <w:t>), investment by sector (</w:t>
      </w:r>
      <w:r w:rsidRPr="00382D40">
        <w:rPr>
          <w:b/>
        </w:rPr>
        <w:t>IDS</w:t>
      </w:r>
      <w:r>
        <w:t>), and savings (</w:t>
      </w:r>
      <w:r w:rsidRPr="00382D40">
        <w:rPr>
          <w:b/>
        </w:rPr>
        <w:t>FIRMSAV</w:t>
      </w:r>
      <w:r>
        <w:t>); government revenues (</w:t>
      </w:r>
      <w:r w:rsidRPr="00382D40">
        <w:rPr>
          <w:b/>
        </w:rPr>
        <w:t>GOVREV</w:t>
      </w:r>
      <w:r>
        <w:t>), total expenditures with transfers (</w:t>
      </w:r>
      <w:r w:rsidRPr="00382D40">
        <w:rPr>
          <w:b/>
        </w:rPr>
        <w:t>GOVEXP</w:t>
      </w:r>
      <w:r>
        <w:t>), transfers to households (</w:t>
      </w:r>
      <w:r w:rsidRPr="00382D40">
        <w:rPr>
          <w:b/>
        </w:rPr>
        <w:t>GOVHHTRN</w:t>
      </w:r>
      <w:r>
        <w:t>), directed consumption in total (</w:t>
      </w:r>
      <w:r w:rsidRPr="00382D40">
        <w:rPr>
          <w:b/>
        </w:rPr>
        <w:t>GOVCON</w:t>
      </w:r>
      <w:r>
        <w:t>), and by sector (</w:t>
      </w:r>
      <w:r w:rsidRPr="00382D40">
        <w:rPr>
          <w:b/>
        </w:rPr>
        <w:t>GDS</w:t>
      </w:r>
      <w:r>
        <w:t>), and balance (</w:t>
      </w:r>
      <w:r w:rsidRPr="00382D40">
        <w:rPr>
          <w:b/>
        </w:rPr>
        <w:t>GOVBAL</w:t>
      </w:r>
      <w:r>
        <w:t xml:space="preserve">). </w:t>
      </w:r>
      <w:proofErr w:type="gramStart"/>
      <w:r>
        <w:t>IFs builds</w:t>
      </w:r>
      <w:proofErr w:type="gramEnd"/>
      <w:r>
        <w:t xml:space="preserve"> a full and balanced social accounting matrix of these and many other inter-agent flows.</w:t>
      </w:r>
      <w:r w:rsidR="00127372">
        <w:t xml:space="preserve"> </w:t>
      </w:r>
      <w:r>
        <w:t xml:space="preserve">It also creates a second matrix which represents financial </w:t>
      </w:r>
      <w:r w:rsidRPr="00096ACA">
        <w:rPr>
          <w:i/>
        </w:rPr>
        <w:t>stocks</w:t>
      </w:r>
      <w:r>
        <w:t xml:space="preserve"> (assets and liabilities) of different agent categories for all countries in the system, including for instance, government debt (</w:t>
      </w:r>
      <w:r w:rsidRPr="00382D40">
        <w:rPr>
          <w:b/>
        </w:rPr>
        <w:t>GOVDEBT</w:t>
      </w:r>
      <w:r>
        <w:t xml:space="preserve">). The representation of stocks in this fashion provides the foundation upon which the system adjusts flows of finance among different agents and among countries over time (see, for instance, the net foreign debt or </w:t>
      </w:r>
      <w:r w:rsidRPr="00382D40">
        <w:rPr>
          <w:b/>
        </w:rPr>
        <w:t>XDEBT</w:t>
      </w:r>
      <w:r>
        <w:t xml:space="preserve"> of countries), maintaining consistency with the liability-asset approach used in standard accounting systems. The behavior of agents within this system is not fixed, like it is in many computable general equilibrium models (which use SAMs commonly). Instead, agent behavior is partially endogenized using algorithms that allow the behavior of agents to shift depending on the levels of stocks of relevant variables within the SAM. So, for example, different levels of government debt trigger different patterns of government spending in IFs. </w:t>
      </w:r>
    </w:p>
    <w:p w:rsidR="009D1A7D" w:rsidRDefault="009D1A7D" w:rsidP="00382D40">
      <w:r>
        <w:t xml:space="preserve">Because of its centrality to the IFs system, </w:t>
      </w:r>
      <w:r w:rsidR="008E5E21">
        <w:t>users should understand the basic character of the social accounting matrix</w:t>
      </w:r>
      <w:r>
        <w:t xml:space="preserve">. Both the stock and flow matrices are available in the specialized displays menu in the display </w:t>
      </w:r>
      <w:r w:rsidR="00FE40B3">
        <w:t>section</w:t>
      </w:r>
      <w:r>
        <w:t xml:space="preserve"> of the main menu. The social accounting matrix loads the flow matrix by default, but the stock </w:t>
      </w:r>
      <w:r w:rsidR="00382D40">
        <w:t xml:space="preserve">matrix can be accessed via </w:t>
      </w:r>
      <w:r w:rsidR="00382D40">
        <w:lastRenderedPageBreak/>
        <w:t>the Show Stocks</w:t>
      </w:r>
      <w:r>
        <w:t xml:space="preserve"> button on the bar at the top. Full breakouts of the SAM into its component parts is also available on this screen by </w:t>
      </w:r>
      <w:r w:rsidR="00382D40">
        <w:t>clicking</w:t>
      </w:r>
      <w:r>
        <w:t xml:space="preserve"> the button Expand SAM on the same top bar. </w:t>
      </w:r>
    </w:p>
    <w:p w:rsidR="009D1A7D" w:rsidRDefault="009D1A7D" w:rsidP="009D1A7D"/>
    <w:p w:rsidR="00C12099" w:rsidRPr="00C12099" w:rsidRDefault="009D1A7D" w:rsidP="00916941">
      <w:pPr>
        <w:pStyle w:val="Heading4"/>
        <w:spacing w:after="120"/>
      </w:pPr>
      <w:r>
        <w:t xml:space="preserve">International Trade and Finance </w:t>
      </w:r>
    </w:p>
    <w:tbl>
      <w:tblPr>
        <w:tblStyle w:val="ListTable6ColorfulAccent1"/>
        <w:tblpPr w:leftFromText="180" w:rightFromText="180" w:vertAnchor="text" w:tblpY="1"/>
        <w:tblW w:w="6695" w:type="dxa"/>
        <w:tblLook w:val="04A0" w:firstRow="1" w:lastRow="0" w:firstColumn="1" w:lastColumn="0" w:noHBand="0" w:noVBand="1"/>
      </w:tblPr>
      <w:tblGrid>
        <w:gridCol w:w="2328"/>
        <w:gridCol w:w="4367"/>
      </w:tblGrid>
      <w:tr w:rsidR="00FE40B3" w:rsidRPr="00FE40B3" w:rsidTr="00FE40B3">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328" w:type="dxa"/>
            <w:noWrap/>
            <w:hideMark/>
          </w:tcPr>
          <w:p w:rsidR="009D1A7D" w:rsidRPr="00FE40B3" w:rsidRDefault="009D1A7D" w:rsidP="004A10A1">
            <w:pPr>
              <w:rPr>
                <w:i/>
                <w:color w:val="auto"/>
              </w:rPr>
            </w:pPr>
            <w:r w:rsidRPr="00FE40B3">
              <w:rPr>
                <w:color w:val="auto"/>
              </w:rPr>
              <w:t>Variable Name</w:t>
            </w:r>
          </w:p>
        </w:tc>
        <w:tc>
          <w:tcPr>
            <w:tcW w:w="4367" w:type="dxa"/>
            <w:noWrap/>
          </w:tcPr>
          <w:p w:rsidR="009D1A7D" w:rsidRPr="00FE40B3" w:rsidRDefault="009D1A7D" w:rsidP="004A10A1">
            <w:pPr>
              <w:cnfStyle w:val="100000000000" w:firstRow="1" w:lastRow="0" w:firstColumn="0" w:lastColumn="0" w:oddVBand="0" w:evenVBand="0" w:oddHBand="0" w:evenHBand="0" w:firstRowFirstColumn="0" w:firstRowLastColumn="0" w:lastRowFirstColumn="0" w:lastRowLastColumn="0"/>
              <w:rPr>
                <w:color w:val="auto"/>
              </w:rPr>
            </w:pPr>
            <w:r w:rsidRPr="00FE40B3">
              <w:rPr>
                <w:color w:val="auto"/>
              </w:rPr>
              <w:t>Description</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328" w:type="dxa"/>
            <w:noWrap/>
          </w:tcPr>
          <w:p w:rsidR="009D1A7D" w:rsidRPr="00FE40B3" w:rsidRDefault="009D1A7D" w:rsidP="004A10A1">
            <w:pPr>
              <w:rPr>
                <w:color w:val="auto"/>
              </w:rPr>
            </w:pPr>
            <w:r w:rsidRPr="00FE40B3">
              <w:rPr>
                <w:color w:val="auto"/>
              </w:rPr>
              <w:t>CURACT</w:t>
            </w:r>
          </w:p>
        </w:tc>
        <w:tc>
          <w:tcPr>
            <w:tcW w:w="4367" w:type="dxa"/>
            <w:noWrap/>
          </w:tcPr>
          <w:p w:rsidR="009D1A7D" w:rsidRPr="00FE40B3" w:rsidRDefault="009D1A7D" w:rsidP="004A10A1">
            <w:pPr>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Current account balance</w:t>
            </w:r>
          </w:p>
        </w:tc>
      </w:tr>
      <w:tr w:rsidR="00FE40B3" w:rsidRPr="00FE40B3" w:rsidTr="00FE40B3">
        <w:trPr>
          <w:trHeight w:val="352"/>
        </w:trPr>
        <w:tc>
          <w:tcPr>
            <w:cnfStyle w:val="001000000000" w:firstRow="0" w:lastRow="0" w:firstColumn="1" w:lastColumn="0" w:oddVBand="0" w:evenVBand="0" w:oddHBand="0" w:evenHBand="0" w:firstRowFirstColumn="0" w:firstRowLastColumn="0" w:lastRowFirstColumn="0" w:lastRowLastColumn="0"/>
            <w:tcW w:w="2328" w:type="dxa"/>
            <w:noWrap/>
          </w:tcPr>
          <w:p w:rsidR="003D3625" w:rsidRPr="00FE40B3" w:rsidRDefault="00E1018A" w:rsidP="003D3625">
            <w:pPr>
              <w:rPr>
                <w:color w:val="auto"/>
              </w:rPr>
            </w:pPr>
            <w:r w:rsidRPr="00FE40B3">
              <w:rPr>
                <w:color w:val="auto"/>
              </w:rPr>
              <w:t>CAPACT</w:t>
            </w:r>
          </w:p>
        </w:tc>
        <w:tc>
          <w:tcPr>
            <w:tcW w:w="4367" w:type="dxa"/>
            <w:noWrap/>
          </w:tcPr>
          <w:p w:rsidR="003D3625" w:rsidRPr="00FE40B3" w:rsidRDefault="00E1018A" w:rsidP="003D3625">
            <w:pPr>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Capital account</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328" w:type="dxa"/>
            <w:noWrap/>
          </w:tcPr>
          <w:p w:rsidR="00E1018A" w:rsidRPr="00FE40B3" w:rsidRDefault="00E1018A" w:rsidP="00E1018A">
            <w:pPr>
              <w:rPr>
                <w:color w:val="auto"/>
              </w:rPr>
            </w:pPr>
            <w:r w:rsidRPr="00FE40B3">
              <w:rPr>
                <w:color w:val="auto"/>
              </w:rPr>
              <w:t>TRADEBAL</w:t>
            </w:r>
          </w:p>
        </w:tc>
        <w:tc>
          <w:tcPr>
            <w:tcW w:w="4367" w:type="dxa"/>
            <w:noWrap/>
          </w:tcPr>
          <w:p w:rsidR="00E1018A" w:rsidRPr="00FE40B3" w:rsidRDefault="00E1018A" w:rsidP="00E1018A">
            <w:pPr>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Trade balance</w:t>
            </w:r>
          </w:p>
        </w:tc>
      </w:tr>
      <w:tr w:rsidR="00FE40B3" w:rsidRPr="00FE40B3" w:rsidTr="00FE40B3">
        <w:trPr>
          <w:trHeight w:val="352"/>
        </w:trPr>
        <w:tc>
          <w:tcPr>
            <w:cnfStyle w:val="001000000000" w:firstRow="0" w:lastRow="0" w:firstColumn="1" w:lastColumn="0" w:oddVBand="0" w:evenVBand="0" w:oddHBand="0" w:evenHBand="0" w:firstRowFirstColumn="0" w:firstRowLastColumn="0" w:lastRowFirstColumn="0" w:lastRowLastColumn="0"/>
            <w:tcW w:w="2328" w:type="dxa"/>
            <w:noWrap/>
          </w:tcPr>
          <w:p w:rsidR="00E1018A" w:rsidRPr="00FE40B3" w:rsidRDefault="00E1018A" w:rsidP="00E1018A">
            <w:pPr>
              <w:rPr>
                <w:color w:val="auto"/>
              </w:rPr>
            </w:pPr>
            <w:r w:rsidRPr="00FE40B3">
              <w:rPr>
                <w:color w:val="auto"/>
              </w:rPr>
              <w:t>XWORKREMIT</w:t>
            </w:r>
          </w:p>
        </w:tc>
        <w:tc>
          <w:tcPr>
            <w:tcW w:w="4367" w:type="dxa"/>
            <w:noWrap/>
          </w:tcPr>
          <w:p w:rsidR="00E1018A" w:rsidRPr="00FE40B3" w:rsidRDefault="00E1018A" w:rsidP="00E1018A">
            <w:pPr>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Worker remittances from abroad</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328" w:type="dxa"/>
            <w:noWrap/>
          </w:tcPr>
          <w:p w:rsidR="00E1018A" w:rsidRPr="00FE40B3" w:rsidRDefault="00E1018A" w:rsidP="00E1018A">
            <w:pPr>
              <w:rPr>
                <w:color w:val="auto"/>
              </w:rPr>
            </w:pPr>
            <w:r w:rsidRPr="00FE40B3">
              <w:rPr>
                <w:color w:val="auto"/>
              </w:rPr>
              <w:t>AID</w:t>
            </w:r>
          </w:p>
        </w:tc>
        <w:tc>
          <w:tcPr>
            <w:tcW w:w="4367" w:type="dxa"/>
            <w:noWrap/>
          </w:tcPr>
          <w:p w:rsidR="00E1018A" w:rsidRPr="00FE40B3" w:rsidRDefault="00E1018A" w:rsidP="00E1018A">
            <w:pPr>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Net foreign aid receipts</w:t>
            </w:r>
          </w:p>
        </w:tc>
      </w:tr>
      <w:tr w:rsidR="00FE40B3" w:rsidRPr="00FE40B3" w:rsidTr="00FE40B3">
        <w:trPr>
          <w:trHeight w:val="352"/>
        </w:trPr>
        <w:tc>
          <w:tcPr>
            <w:cnfStyle w:val="001000000000" w:firstRow="0" w:lastRow="0" w:firstColumn="1" w:lastColumn="0" w:oddVBand="0" w:evenVBand="0" w:oddHBand="0" w:evenHBand="0" w:firstRowFirstColumn="0" w:firstRowLastColumn="0" w:lastRowFirstColumn="0" w:lastRowLastColumn="0"/>
            <w:tcW w:w="2328" w:type="dxa"/>
            <w:noWrap/>
          </w:tcPr>
          <w:p w:rsidR="00E1018A" w:rsidRPr="00FE40B3" w:rsidRDefault="00E1018A" w:rsidP="00E1018A">
            <w:pPr>
              <w:rPr>
                <w:color w:val="auto"/>
              </w:rPr>
            </w:pPr>
            <w:r w:rsidRPr="00FE40B3">
              <w:rPr>
                <w:color w:val="auto"/>
              </w:rPr>
              <w:t>X or XS</w:t>
            </w:r>
          </w:p>
        </w:tc>
        <w:tc>
          <w:tcPr>
            <w:tcW w:w="4367" w:type="dxa"/>
            <w:noWrap/>
          </w:tcPr>
          <w:p w:rsidR="00E1018A" w:rsidRPr="00FE40B3" w:rsidRDefault="00E1018A" w:rsidP="00E1018A">
            <w:pPr>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Exports and exports by sector</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328" w:type="dxa"/>
            <w:noWrap/>
          </w:tcPr>
          <w:p w:rsidR="00E1018A" w:rsidRPr="00FE40B3" w:rsidRDefault="00E1018A" w:rsidP="00E1018A">
            <w:pPr>
              <w:rPr>
                <w:color w:val="auto"/>
              </w:rPr>
            </w:pPr>
            <w:r w:rsidRPr="00FE40B3">
              <w:rPr>
                <w:color w:val="auto"/>
              </w:rPr>
              <w:t>M or MS</w:t>
            </w:r>
          </w:p>
        </w:tc>
        <w:tc>
          <w:tcPr>
            <w:tcW w:w="4367" w:type="dxa"/>
            <w:noWrap/>
          </w:tcPr>
          <w:p w:rsidR="00E1018A" w:rsidRPr="00FE40B3" w:rsidRDefault="00E1018A" w:rsidP="00E1018A">
            <w:pPr>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Imports and Imports by sector</w:t>
            </w:r>
          </w:p>
        </w:tc>
      </w:tr>
      <w:tr w:rsidR="00FE40B3" w:rsidRPr="00FE40B3" w:rsidTr="00FE40B3">
        <w:trPr>
          <w:trHeight w:val="352"/>
        </w:trPr>
        <w:tc>
          <w:tcPr>
            <w:cnfStyle w:val="001000000000" w:firstRow="0" w:lastRow="0" w:firstColumn="1" w:lastColumn="0" w:oddVBand="0" w:evenVBand="0" w:oddHBand="0" w:evenHBand="0" w:firstRowFirstColumn="0" w:firstRowLastColumn="0" w:lastRowFirstColumn="0" w:lastRowLastColumn="0"/>
            <w:tcW w:w="2328" w:type="dxa"/>
            <w:noWrap/>
          </w:tcPr>
          <w:p w:rsidR="00E1018A" w:rsidRPr="00FE40B3" w:rsidRDefault="00E1018A" w:rsidP="00E1018A">
            <w:pPr>
              <w:rPr>
                <w:color w:val="auto"/>
              </w:rPr>
            </w:pPr>
            <w:r w:rsidRPr="00FE40B3">
              <w:rPr>
                <w:color w:val="auto"/>
              </w:rPr>
              <w:t>ENX/ENM</w:t>
            </w:r>
          </w:p>
        </w:tc>
        <w:tc>
          <w:tcPr>
            <w:tcW w:w="4367" w:type="dxa"/>
            <w:noWrap/>
          </w:tcPr>
          <w:p w:rsidR="00E1018A" w:rsidRPr="00FE40B3" w:rsidRDefault="00E1018A" w:rsidP="00E1018A">
            <w:pPr>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Energy exports/imports</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328" w:type="dxa"/>
            <w:noWrap/>
          </w:tcPr>
          <w:p w:rsidR="00E1018A" w:rsidRPr="00FE40B3" w:rsidRDefault="00E1018A" w:rsidP="00E1018A">
            <w:pPr>
              <w:rPr>
                <w:color w:val="auto"/>
              </w:rPr>
            </w:pPr>
            <w:r w:rsidRPr="00FE40B3">
              <w:rPr>
                <w:color w:val="auto"/>
              </w:rPr>
              <w:t>AGX/AGM</w:t>
            </w:r>
          </w:p>
        </w:tc>
        <w:tc>
          <w:tcPr>
            <w:tcW w:w="4367" w:type="dxa"/>
            <w:noWrap/>
          </w:tcPr>
          <w:p w:rsidR="00E1018A" w:rsidRPr="00FE40B3" w:rsidRDefault="00E1018A" w:rsidP="00E1018A">
            <w:pPr>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Agricultural exports/imports</w:t>
            </w:r>
          </w:p>
        </w:tc>
      </w:tr>
      <w:tr w:rsidR="00FE40B3" w:rsidRPr="00FE40B3" w:rsidTr="00FE40B3">
        <w:trPr>
          <w:trHeight w:val="352"/>
        </w:trPr>
        <w:tc>
          <w:tcPr>
            <w:cnfStyle w:val="001000000000" w:firstRow="0" w:lastRow="0" w:firstColumn="1" w:lastColumn="0" w:oddVBand="0" w:evenVBand="0" w:oddHBand="0" w:evenHBand="0" w:firstRowFirstColumn="0" w:firstRowLastColumn="0" w:lastRowFirstColumn="0" w:lastRowLastColumn="0"/>
            <w:tcW w:w="2328" w:type="dxa"/>
            <w:noWrap/>
          </w:tcPr>
          <w:p w:rsidR="00E1018A" w:rsidRPr="00FE40B3" w:rsidRDefault="00E1018A" w:rsidP="00E1018A">
            <w:pPr>
              <w:rPr>
                <w:color w:val="auto"/>
              </w:rPr>
            </w:pPr>
            <w:r w:rsidRPr="00FE40B3">
              <w:rPr>
                <w:bCs w:val="0"/>
                <w:iCs/>
                <w:color w:val="auto"/>
              </w:rPr>
              <w:t>XFDIFIN</w:t>
            </w:r>
          </w:p>
        </w:tc>
        <w:tc>
          <w:tcPr>
            <w:tcW w:w="4367" w:type="dxa"/>
            <w:noWrap/>
          </w:tcPr>
          <w:p w:rsidR="00E1018A" w:rsidRPr="00FE40B3" w:rsidRDefault="00E1018A" w:rsidP="00E1018A">
            <w:pPr>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 xml:space="preserve">Inward flow of FDI </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328" w:type="dxa"/>
            <w:noWrap/>
          </w:tcPr>
          <w:p w:rsidR="00E1018A" w:rsidRPr="00FE40B3" w:rsidRDefault="00E1018A" w:rsidP="00E1018A">
            <w:pPr>
              <w:rPr>
                <w:iCs/>
                <w:color w:val="auto"/>
              </w:rPr>
            </w:pPr>
            <w:r w:rsidRPr="00FE40B3">
              <w:rPr>
                <w:iCs/>
                <w:color w:val="auto"/>
              </w:rPr>
              <w:t>XFDI</w:t>
            </w:r>
            <w:r w:rsidR="00205CD4" w:rsidRPr="00FE40B3">
              <w:rPr>
                <w:iCs/>
                <w:color w:val="auto"/>
              </w:rPr>
              <w:t>F</w:t>
            </w:r>
            <w:r w:rsidRPr="00FE40B3">
              <w:rPr>
                <w:iCs/>
                <w:color w:val="auto"/>
              </w:rPr>
              <w:t>OUT</w:t>
            </w:r>
          </w:p>
        </w:tc>
        <w:tc>
          <w:tcPr>
            <w:tcW w:w="4367" w:type="dxa"/>
            <w:noWrap/>
          </w:tcPr>
          <w:p w:rsidR="00E1018A" w:rsidRPr="00FE40B3" w:rsidRDefault="00E1018A" w:rsidP="00E1018A">
            <w:pPr>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Outward flow of FDI</w:t>
            </w:r>
          </w:p>
        </w:tc>
      </w:tr>
      <w:tr w:rsidR="00FE40B3" w:rsidRPr="00FE40B3" w:rsidTr="00FE40B3">
        <w:trPr>
          <w:trHeight w:val="352"/>
        </w:trPr>
        <w:tc>
          <w:tcPr>
            <w:cnfStyle w:val="001000000000" w:firstRow="0" w:lastRow="0" w:firstColumn="1" w:lastColumn="0" w:oddVBand="0" w:evenVBand="0" w:oddHBand="0" w:evenHBand="0" w:firstRowFirstColumn="0" w:firstRowLastColumn="0" w:lastRowFirstColumn="0" w:lastRowLastColumn="0"/>
            <w:tcW w:w="2328" w:type="dxa"/>
            <w:noWrap/>
          </w:tcPr>
          <w:p w:rsidR="00E1018A" w:rsidRPr="00FE40B3" w:rsidRDefault="00E1018A" w:rsidP="00E1018A">
            <w:pPr>
              <w:rPr>
                <w:iCs/>
                <w:color w:val="auto"/>
              </w:rPr>
            </w:pPr>
            <w:r w:rsidRPr="00FE40B3">
              <w:rPr>
                <w:iCs/>
                <w:color w:val="auto"/>
              </w:rPr>
              <w:t>XFDISTOCK</w:t>
            </w:r>
          </w:p>
        </w:tc>
        <w:tc>
          <w:tcPr>
            <w:tcW w:w="4367" w:type="dxa"/>
            <w:noWrap/>
          </w:tcPr>
          <w:p w:rsidR="00E1018A" w:rsidRPr="00FE40B3" w:rsidRDefault="00E1018A" w:rsidP="00E1018A">
            <w:pPr>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Inward stocks of FDI</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328" w:type="dxa"/>
            <w:noWrap/>
          </w:tcPr>
          <w:p w:rsidR="00E1018A" w:rsidRPr="00FE40B3" w:rsidRDefault="00E1018A" w:rsidP="00E1018A">
            <w:pPr>
              <w:rPr>
                <w:iCs/>
                <w:color w:val="auto"/>
              </w:rPr>
            </w:pPr>
            <w:r w:rsidRPr="00FE40B3">
              <w:rPr>
                <w:bCs w:val="0"/>
                <w:iCs/>
                <w:color w:val="auto"/>
              </w:rPr>
              <w:t>XFDISTOUT</w:t>
            </w:r>
          </w:p>
        </w:tc>
        <w:tc>
          <w:tcPr>
            <w:tcW w:w="4367" w:type="dxa"/>
            <w:noWrap/>
          </w:tcPr>
          <w:p w:rsidR="00E1018A" w:rsidRPr="00FE40B3" w:rsidRDefault="00E1018A" w:rsidP="00E1018A">
            <w:pPr>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Outward stocks of FDI</w:t>
            </w:r>
          </w:p>
        </w:tc>
      </w:tr>
      <w:tr w:rsidR="00FE40B3" w:rsidRPr="00FE40B3" w:rsidTr="00FE40B3">
        <w:trPr>
          <w:trHeight w:val="352"/>
        </w:trPr>
        <w:tc>
          <w:tcPr>
            <w:cnfStyle w:val="001000000000" w:firstRow="0" w:lastRow="0" w:firstColumn="1" w:lastColumn="0" w:oddVBand="0" w:evenVBand="0" w:oddHBand="0" w:evenHBand="0" w:firstRowFirstColumn="0" w:firstRowLastColumn="0" w:lastRowFirstColumn="0" w:lastRowLastColumn="0"/>
            <w:tcW w:w="2328" w:type="dxa"/>
            <w:noWrap/>
          </w:tcPr>
          <w:p w:rsidR="00E1018A" w:rsidRPr="00FE40B3" w:rsidRDefault="00E1018A" w:rsidP="00E1018A">
            <w:pPr>
              <w:rPr>
                <w:iCs/>
                <w:color w:val="auto"/>
              </w:rPr>
            </w:pPr>
            <w:r w:rsidRPr="00FE40B3">
              <w:rPr>
                <w:color w:val="auto"/>
              </w:rPr>
              <w:t>XPORTFIN</w:t>
            </w:r>
          </w:p>
        </w:tc>
        <w:tc>
          <w:tcPr>
            <w:tcW w:w="4367" w:type="dxa"/>
            <w:noWrap/>
          </w:tcPr>
          <w:p w:rsidR="00E1018A" w:rsidRPr="00FE40B3" w:rsidRDefault="00E1018A" w:rsidP="00E1018A">
            <w:pPr>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Inward flows of portfolio investment</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328" w:type="dxa"/>
            <w:noWrap/>
          </w:tcPr>
          <w:p w:rsidR="00E1018A" w:rsidRPr="00FE40B3" w:rsidRDefault="00E1018A" w:rsidP="00E1018A">
            <w:pPr>
              <w:rPr>
                <w:color w:val="auto"/>
              </w:rPr>
            </w:pPr>
            <w:r w:rsidRPr="00FE40B3">
              <w:rPr>
                <w:bCs w:val="0"/>
                <w:iCs/>
                <w:color w:val="auto"/>
              </w:rPr>
              <w:t>XPORTFOUT</w:t>
            </w:r>
          </w:p>
        </w:tc>
        <w:tc>
          <w:tcPr>
            <w:tcW w:w="4367" w:type="dxa"/>
            <w:noWrap/>
          </w:tcPr>
          <w:p w:rsidR="00E1018A" w:rsidRPr="00FE40B3" w:rsidRDefault="00E1018A" w:rsidP="00E1018A">
            <w:pPr>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Outward flows of portfolio investment</w:t>
            </w:r>
          </w:p>
        </w:tc>
      </w:tr>
      <w:tr w:rsidR="00FE40B3" w:rsidRPr="00FE40B3" w:rsidTr="00FE40B3">
        <w:trPr>
          <w:trHeight w:val="352"/>
        </w:trPr>
        <w:tc>
          <w:tcPr>
            <w:cnfStyle w:val="001000000000" w:firstRow="0" w:lastRow="0" w:firstColumn="1" w:lastColumn="0" w:oddVBand="0" w:evenVBand="0" w:oddHBand="0" w:evenHBand="0" w:firstRowFirstColumn="0" w:firstRowLastColumn="0" w:lastRowFirstColumn="0" w:lastRowLastColumn="0"/>
            <w:tcW w:w="2328" w:type="dxa"/>
            <w:noWrap/>
          </w:tcPr>
          <w:p w:rsidR="00E1018A" w:rsidRPr="00FE40B3" w:rsidRDefault="00E1018A" w:rsidP="00E1018A">
            <w:pPr>
              <w:rPr>
                <w:iCs/>
                <w:color w:val="auto"/>
              </w:rPr>
            </w:pPr>
            <w:r w:rsidRPr="00FE40B3">
              <w:rPr>
                <w:bCs w:val="0"/>
                <w:iCs/>
                <w:color w:val="auto"/>
              </w:rPr>
              <w:t>XPORTFOLIO</w:t>
            </w:r>
          </w:p>
        </w:tc>
        <w:tc>
          <w:tcPr>
            <w:tcW w:w="4367" w:type="dxa"/>
            <w:noWrap/>
          </w:tcPr>
          <w:p w:rsidR="00E1018A" w:rsidRPr="00FE40B3" w:rsidRDefault="00E1018A" w:rsidP="00E1018A">
            <w:pPr>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Inward stocks of portfolio investment</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328" w:type="dxa"/>
            <w:noWrap/>
          </w:tcPr>
          <w:p w:rsidR="00E1018A" w:rsidRPr="00FE40B3" w:rsidRDefault="00E1018A" w:rsidP="00E1018A">
            <w:pPr>
              <w:rPr>
                <w:iCs/>
                <w:color w:val="auto"/>
              </w:rPr>
            </w:pPr>
            <w:r w:rsidRPr="00FE40B3">
              <w:rPr>
                <w:color w:val="auto"/>
              </w:rPr>
              <w:t>XPORT</w:t>
            </w:r>
            <w:r w:rsidR="00205CD4" w:rsidRPr="00FE40B3">
              <w:rPr>
                <w:color w:val="auto"/>
              </w:rPr>
              <w:t>ST</w:t>
            </w:r>
            <w:r w:rsidRPr="00FE40B3">
              <w:rPr>
                <w:color w:val="auto"/>
              </w:rPr>
              <w:t>OUT</w:t>
            </w:r>
          </w:p>
        </w:tc>
        <w:tc>
          <w:tcPr>
            <w:tcW w:w="4367" w:type="dxa"/>
            <w:noWrap/>
          </w:tcPr>
          <w:p w:rsidR="00E1018A" w:rsidRPr="00FE40B3" w:rsidRDefault="00E1018A" w:rsidP="00E1018A">
            <w:pPr>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Outward stocks of portfolio investment</w:t>
            </w:r>
          </w:p>
        </w:tc>
      </w:tr>
      <w:tr w:rsidR="00FE40B3" w:rsidRPr="00FE40B3" w:rsidTr="00FE40B3">
        <w:trPr>
          <w:trHeight w:val="352"/>
        </w:trPr>
        <w:tc>
          <w:tcPr>
            <w:cnfStyle w:val="001000000000" w:firstRow="0" w:lastRow="0" w:firstColumn="1" w:lastColumn="0" w:oddVBand="0" w:evenVBand="0" w:oddHBand="0" w:evenHBand="0" w:firstRowFirstColumn="0" w:firstRowLastColumn="0" w:lastRowFirstColumn="0" w:lastRowLastColumn="0"/>
            <w:tcW w:w="2328" w:type="dxa"/>
            <w:noWrap/>
          </w:tcPr>
          <w:p w:rsidR="00E1018A" w:rsidRPr="00FE40B3" w:rsidRDefault="00E1018A" w:rsidP="00E1018A">
            <w:pPr>
              <w:rPr>
                <w:color w:val="auto"/>
              </w:rPr>
            </w:pPr>
            <w:r w:rsidRPr="00FE40B3">
              <w:rPr>
                <w:color w:val="auto"/>
              </w:rPr>
              <w:t>XDEBTRPA</w:t>
            </w:r>
          </w:p>
        </w:tc>
        <w:tc>
          <w:tcPr>
            <w:tcW w:w="4367" w:type="dxa"/>
            <w:noWrap/>
          </w:tcPr>
          <w:p w:rsidR="00E1018A" w:rsidRPr="00FE40B3" w:rsidRDefault="00E1018A" w:rsidP="00E1018A">
            <w:pPr>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External debt, relative price adjusted</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328" w:type="dxa"/>
            <w:noWrap/>
          </w:tcPr>
          <w:p w:rsidR="00E1018A" w:rsidRPr="00FE40B3" w:rsidRDefault="00E1018A" w:rsidP="00E1018A">
            <w:pPr>
              <w:rPr>
                <w:color w:val="auto"/>
              </w:rPr>
            </w:pPr>
            <w:r w:rsidRPr="00FE40B3">
              <w:rPr>
                <w:color w:val="auto"/>
              </w:rPr>
              <w:t>EXRATE</w:t>
            </w:r>
          </w:p>
        </w:tc>
        <w:tc>
          <w:tcPr>
            <w:tcW w:w="4367" w:type="dxa"/>
            <w:noWrap/>
          </w:tcPr>
          <w:p w:rsidR="00E1018A" w:rsidRPr="00FE40B3" w:rsidRDefault="00E1018A" w:rsidP="00E1018A">
            <w:pPr>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Exchange rate</w:t>
            </w:r>
          </w:p>
        </w:tc>
      </w:tr>
    </w:tbl>
    <w:p w:rsidR="009D1A7D" w:rsidRDefault="00B924E7" w:rsidP="00E1018A">
      <w:pPr>
        <w:tabs>
          <w:tab w:val="left" w:pos="720"/>
        </w:tabs>
      </w:pPr>
      <w:r>
        <w:t>The international financial position of a country is typically represented by the balance of payments, which is equal to zero if</w:t>
      </w:r>
      <w:r w:rsidR="00817E37">
        <w:t xml:space="preserve"> all</w:t>
      </w:r>
      <w:r>
        <w:t xml:space="preserve"> flows of goods and finance into and out of a country are </w:t>
      </w:r>
      <w:r w:rsidR="00817E37">
        <w:t>included</w:t>
      </w:r>
      <w:r>
        <w:t xml:space="preserve">. The balance of payments is determined by the status of </w:t>
      </w:r>
      <w:r w:rsidR="00E1018A">
        <w:t xml:space="preserve">three </w:t>
      </w:r>
      <w:r>
        <w:t>indicators, the current account (</w:t>
      </w:r>
      <w:r w:rsidRPr="00382D40">
        <w:rPr>
          <w:b/>
        </w:rPr>
        <w:t>CURACT</w:t>
      </w:r>
      <w:r>
        <w:t>)</w:t>
      </w:r>
      <w:r w:rsidR="00E1018A">
        <w:t>,</w:t>
      </w:r>
      <w:r w:rsidR="008E5E21">
        <w:t xml:space="preserve"> </w:t>
      </w:r>
      <w:r>
        <w:t>the capital account (</w:t>
      </w:r>
      <w:r w:rsidRPr="00382D40">
        <w:rPr>
          <w:b/>
        </w:rPr>
        <w:t>CAPACT</w:t>
      </w:r>
      <w:r>
        <w:t>)</w:t>
      </w:r>
      <w:r w:rsidR="00E1018A">
        <w:t>, and the foreign reserve account (not explicitly modeled in IFs)</w:t>
      </w:r>
      <w:r>
        <w:t xml:space="preserve">. </w:t>
      </w:r>
      <w:r w:rsidR="00817E37">
        <w:t xml:space="preserve">Imbalances can exist in </w:t>
      </w:r>
      <w:r w:rsidR="00E1018A">
        <w:t>any of these if imports of goods and services outweigh exports for example, or if governments spend down foreign reserves</w:t>
      </w:r>
      <w:r w:rsidR="00CD047A">
        <w:t>.</w:t>
      </w:r>
      <w:r w:rsidR="00E1018A">
        <w:t xml:space="preserve"> </w:t>
      </w:r>
    </w:p>
    <w:p w:rsidR="00E1018A" w:rsidRDefault="004A10A1" w:rsidP="009D1A7D">
      <w:pPr>
        <w:tabs>
          <w:tab w:val="left" w:pos="720"/>
        </w:tabs>
      </w:pPr>
      <w:r>
        <w:t>In IFs, the status of the current account balance (</w:t>
      </w:r>
      <w:r w:rsidRPr="00382D40">
        <w:rPr>
          <w:b/>
        </w:rPr>
        <w:t>CURACT</w:t>
      </w:r>
      <w:r>
        <w:t>), which reflects the many flows into and out of a country, is a function of the trade balance (</w:t>
      </w:r>
      <w:r w:rsidRPr="00382D40">
        <w:rPr>
          <w:b/>
        </w:rPr>
        <w:t>TRADEBAL</w:t>
      </w:r>
      <w:r>
        <w:t>), net foreign worker remittances (</w:t>
      </w:r>
      <w:r w:rsidRPr="00382D40">
        <w:rPr>
          <w:b/>
        </w:rPr>
        <w:t>XWORKREMIT</w:t>
      </w:r>
      <w:r>
        <w:t>), net foreign aid (</w:t>
      </w:r>
      <w:r w:rsidRPr="00382D40">
        <w:rPr>
          <w:b/>
        </w:rPr>
        <w:t>AID</w:t>
      </w:r>
      <w:r>
        <w:t xml:space="preserve">), and net interest on foreign debt. </w:t>
      </w:r>
      <w:r w:rsidRPr="007A73A0">
        <w:t>Worker remittances are calculated on the basis of the size of the population of a country that is living and working abroad</w:t>
      </w:r>
      <w:r w:rsidR="00E1018A">
        <w:t>.</w:t>
      </w:r>
    </w:p>
    <w:p w:rsidR="009D1A7D" w:rsidRDefault="004A10A1" w:rsidP="009D1A7D">
      <w:pPr>
        <w:tabs>
          <w:tab w:val="left" w:pos="720"/>
        </w:tabs>
      </w:pPr>
      <w:r>
        <w:t>Of these the</w:t>
      </w:r>
      <w:r w:rsidR="003D3625">
        <w:t xml:space="preserve"> trade balance and</w:t>
      </w:r>
      <w:r>
        <w:t xml:space="preserve"> treatment of trade within IFs more generally is worth further discussion</w:t>
      </w:r>
      <w:r w:rsidR="003D3625">
        <w:t xml:space="preserve">. </w:t>
      </w:r>
      <w:r w:rsidR="00B924E7">
        <w:t>Trade in the IFs system is part of the social accounting matrix structure and is modeled using a pooled rather than bilateral approach. This means that IFs tracks information on gross exports and imports of countries by sector and in total. An algorithm sums price-adjusted import demand and export capacity across all countries that trade in a given sector and defines world trade as the average of those two values. Demand and capacity are then normalized to the total of world trade to determine total and sectoral exports</w:t>
      </w:r>
      <w:r w:rsidR="008E5E21">
        <w:t xml:space="preserve"> </w:t>
      </w:r>
      <w:r w:rsidR="00B924E7">
        <w:t>(</w:t>
      </w:r>
      <w:r w:rsidR="00B924E7" w:rsidRPr="008826A5">
        <w:rPr>
          <w:b/>
        </w:rPr>
        <w:t>X</w:t>
      </w:r>
      <w:r w:rsidR="00B924E7">
        <w:t xml:space="preserve"> or XS </w:t>
      </w:r>
      <w:r w:rsidR="00B924E7" w:rsidRPr="008826A5">
        <w:rPr>
          <w:b/>
        </w:rPr>
        <w:t>by</w:t>
      </w:r>
      <w:r w:rsidR="00B924E7">
        <w:t xml:space="preserve"> sector) and imports (</w:t>
      </w:r>
      <w:r w:rsidR="00B924E7" w:rsidRPr="008826A5">
        <w:rPr>
          <w:b/>
        </w:rPr>
        <w:t>M</w:t>
      </w:r>
      <w:r w:rsidR="00B924E7">
        <w:t xml:space="preserve"> or </w:t>
      </w:r>
      <w:r w:rsidR="00B924E7" w:rsidRPr="008826A5">
        <w:rPr>
          <w:b/>
        </w:rPr>
        <w:t>MS</w:t>
      </w:r>
      <w:r w:rsidR="00B924E7">
        <w:t xml:space="preserve"> by sector) by country. </w:t>
      </w:r>
      <w:r w:rsidR="009D1A7D">
        <w:t xml:space="preserve">As already noted, the agricultural and energy modules each represent production, consumption and trade that supersede the results of the economic module’s production function and SAM. For instance, exports and imports in these modules are represented separately within the IFs system via </w:t>
      </w:r>
      <w:r w:rsidR="009D1A7D" w:rsidRPr="008826A5">
        <w:rPr>
          <w:b/>
        </w:rPr>
        <w:t>ENX</w:t>
      </w:r>
      <w:r w:rsidR="009D1A7D">
        <w:t>/</w:t>
      </w:r>
      <w:r w:rsidR="009D1A7D" w:rsidRPr="008826A5">
        <w:rPr>
          <w:b/>
        </w:rPr>
        <w:t>ENM</w:t>
      </w:r>
      <w:r w:rsidR="009D1A7D">
        <w:t xml:space="preserve"> and </w:t>
      </w:r>
      <w:r w:rsidR="009D1A7D" w:rsidRPr="008826A5">
        <w:rPr>
          <w:b/>
        </w:rPr>
        <w:t>AGX</w:t>
      </w:r>
      <w:r w:rsidR="009D1A7D">
        <w:t>/</w:t>
      </w:r>
      <w:r w:rsidR="009D1A7D" w:rsidRPr="008826A5">
        <w:rPr>
          <w:b/>
        </w:rPr>
        <w:t>AGM</w:t>
      </w:r>
      <w:r w:rsidR="009D1A7D">
        <w:t xml:space="preserve">. </w:t>
      </w:r>
      <w:r w:rsidR="009D1A7D">
        <w:tab/>
        <w:t xml:space="preserve"> </w:t>
      </w:r>
    </w:p>
    <w:p w:rsidR="009D1A7D" w:rsidRDefault="009D1A7D" w:rsidP="008826A5">
      <w:r>
        <w:t>Interacting with the current account is the</w:t>
      </w:r>
      <w:r w:rsidRPr="007A73A0">
        <w:t xml:space="preserve"> capital account (</w:t>
      </w:r>
      <w:r w:rsidRPr="008826A5">
        <w:rPr>
          <w:b/>
        </w:rPr>
        <w:t>CAPACT</w:t>
      </w:r>
      <w:r w:rsidRPr="007A73A0">
        <w:t>).</w:t>
      </w:r>
      <w:r w:rsidR="00127372">
        <w:t xml:space="preserve"> </w:t>
      </w:r>
      <w:r>
        <w:t>It captures the flows of foreign direct and portfolio investment into (</w:t>
      </w:r>
      <w:r w:rsidRPr="008826A5">
        <w:rPr>
          <w:b/>
        </w:rPr>
        <w:t>XFDIFIN</w:t>
      </w:r>
      <w:r>
        <w:t xml:space="preserve"> and </w:t>
      </w:r>
      <w:r w:rsidRPr="008826A5">
        <w:rPr>
          <w:b/>
        </w:rPr>
        <w:t>XPORTFIN</w:t>
      </w:r>
      <w:r>
        <w:t>) and out of countries (</w:t>
      </w:r>
      <w:r w:rsidRPr="008826A5">
        <w:rPr>
          <w:b/>
        </w:rPr>
        <w:t>XFDIFOUT</w:t>
      </w:r>
      <w:r>
        <w:t xml:space="preserve"> and </w:t>
      </w:r>
      <w:r w:rsidRPr="008826A5">
        <w:rPr>
          <w:b/>
        </w:rPr>
        <w:t>XPORTFOUT</w:t>
      </w:r>
      <w:r>
        <w:t>).</w:t>
      </w:r>
      <w:r w:rsidR="00127372">
        <w:t xml:space="preserve"> </w:t>
      </w:r>
      <w:r>
        <w:t>The system also represents the stocks of inward and outward FDI</w:t>
      </w:r>
      <w:r w:rsidR="004A10A1">
        <w:t xml:space="preserve"> and</w:t>
      </w:r>
      <w:r>
        <w:t xml:space="preserve"> portfolio investment</w:t>
      </w:r>
      <w:r w:rsidR="004A10A1">
        <w:t xml:space="preserve"> (</w:t>
      </w:r>
      <w:r w:rsidR="003D3625" w:rsidRPr="008826A5">
        <w:rPr>
          <w:b/>
        </w:rPr>
        <w:t>XFDISTOCK</w:t>
      </w:r>
      <w:r w:rsidR="003D3625">
        <w:t>/</w:t>
      </w:r>
      <w:r w:rsidR="003D3625" w:rsidRPr="003D3625">
        <w:t xml:space="preserve"> </w:t>
      </w:r>
      <w:r w:rsidR="003D3625" w:rsidRPr="008826A5">
        <w:rPr>
          <w:b/>
        </w:rPr>
        <w:t>XPORTFOLIO</w:t>
      </w:r>
      <w:r w:rsidR="003D3625">
        <w:t xml:space="preserve"> and </w:t>
      </w:r>
      <w:r w:rsidR="003D3625" w:rsidRPr="008826A5">
        <w:rPr>
          <w:b/>
        </w:rPr>
        <w:t>XFDISTOUT</w:t>
      </w:r>
      <w:r w:rsidR="003D3625">
        <w:t>/</w:t>
      </w:r>
      <w:r w:rsidR="003D3625" w:rsidRPr="008826A5">
        <w:rPr>
          <w:b/>
        </w:rPr>
        <w:t>XPORTOUT</w:t>
      </w:r>
      <w:r w:rsidR="003D3625">
        <w:t>)</w:t>
      </w:r>
      <w:r>
        <w:t>.</w:t>
      </w:r>
      <w:r w:rsidR="00127372">
        <w:t xml:space="preserve"> </w:t>
      </w:r>
      <w:r w:rsidRPr="007A73A0">
        <w:t xml:space="preserve">Together </w:t>
      </w:r>
      <w:r>
        <w:t xml:space="preserve">the current and capital account flows shape the stock of relative-price-adjusted </w:t>
      </w:r>
      <w:r>
        <w:lastRenderedPageBreak/>
        <w:t>net foreign indebtedness (</w:t>
      </w:r>
      <w:r w:rsidRPr="008826A5">
        <w:rPr>
          <w:b/>
        </w:rPr>
        <w:t>XDEBTRPA</w:t>
      </w:r>
      <w:r>
        <w:t xml:space="preserve">), which in turn via an equilibration process changes the </w:t>
      </w:r>
      <w:r w:rsidRPr="007A73A0">
        <w:t>exchange rate</w:t>
      </w:r>
      <w:r>
        <w:t xml:space="preserve"> (</w:t>
      </w:r>
      <w:r w:rsidRPr="008826A5">
        <w:rPr>
          <w:b/>
        </w:rPr>
        <w:t>EXRATE</w:t>
      </w:r>
      <w:r>
        <w:t>).</w:t>
      </w:r>
      <w:r w:rsidR="00127372">
        <w:t xml:space="preserve"> </w:t>
      </w:r>
      <w:r>
        <w:t>The exchange rate, in interaction with local relative prices, affects trade</w:t>
      </w:r>
      <w:r w:rsidR="003D3625">
        <w:t xml:space="preserve"> and financial flows</w:t>
      </w:r>
      <w:r>
        <w:t xml:space="preserve"> over time as a key part of that equilibration process.</w:t>
      </w:r>
      <w:r w:rsidR="00127372">
        <w:t xml:space="preserve"> </w:t>
      </w:r>
    </w:p>
    <w:tbl>
      <w:tblPr>
        <w:tblStyle w:val="ListTable6ColorfulAccent1"/>
        <w:tblpPr w:leftFromText="180" w:rightFromText="180" w:vertAnchor="text" w:horzAnchor="margin" w:tblpY="1387"/>
        <w:tblW w:w="6228" w:type="dxa"/>
        <w:tblLook w:val="04A0" w:firstRow="1" w:lastRow="0" w:firstColumn="1" w:lastColumn="0" w:noHBand="0" w:noVBand="1"/>
      </w:tblPr>
      <w:tblGrid>
        <w:gridCol w:w="2353"/>
        <w:gridCol w:w="4263"/>
      </w:tblGrid>
      <w:tr w:rsidR="00B63929" w:rsidRPr="00FE40B3" w:rsidTr="006D6CCF">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65" w:type="dxa"/>
            <w:noWrap/>
            <w:hideMark/>
          </w:tcPr>
          <w:p w:rsidR="00B63929" w:rsidRPr="00FE40B3" w:rsidRDefault="00B63929" w:rsidP="006D6CCF">
            <w:pPr>
              <w:rPr>
                <w:color w:val="auto"/>
              </w:rPr>
            </w:pPr>
            <w:r w:rsidRPr="00FE40B3">
              <w:rPr>
                <w:color w:val="auto"/>
              </w:rPr>
              <w:t>Variable Name</w:t>
            </w:r>
          </w:p>
        </w:tc>
        <w:tc>
          <w:tcPr>
            <w:tcW w:w="4263" w:type="dxa"/>
            <w:noWrap/>
            <w:hideMark/>
          </w:tcPr>
          <w:p w:rsidR="00B63929" w:rsidRPr="00FE40B3" w:rsidRDefault="00B63929" w:rsidP="006D6CCF">
            <w:pPr>
              <w:cnfStyle w:val="100000000000" w:firstRow="1" w:lastRow="0" w:firstColumn="0" w:lastColumn="0" w:oddVBand="0" w:evenVBand="0" w:oddHBand="0" w:evenHBand="0" w:firstRowFirstColumn="0" w:firstRowLastColumn="0" w:lastRowFirstColumn="0" w:lastRowLastColumn="0"/>
              <w:rPr>
                <w:color w:val="auto"/>
              </w:rPr>
            </w:pPr>
            <w:r w:rsidRPr="00FE40B3">
              <w:rPr>
                <w:color w:val="auto"/>
              </w:rPr>
              <w:t>Description</w:t>
            </w:r>
          </w:p>
        </w:tc>
      </w:tr>
      <w:tr w:rsidR="00B63929" w:rsidRPr="00FE40B3" w:rsidTr="006D6CC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965" w:type="dxa"/>
            <w:noWrap/>
            <w:hideMark/>
          </w:tcPr>
          <w:p w:rsidR="00B63929" w:rsidRPr="00A832D8" w:rsidRDefault="00BD313D" w:rsidP="006D6CCF">
            <w:pPr>
              <w:rPr>
                <w:color w:val="000000" w:themeColor="text1"/>
              </w:rPr>
            </w:pPr>
            <w:r w:rsidRPr="00A832D8">
              <w:rPr>
                <w:color w:val="000000" w:themeColor="text1"/>
              </w:rPr>
              <w:t>LABINFORMSHR</w:t>
            </w:r>
            <w:r w:rsidR="00B63929" w:rsidRPr="00A832D8">
              <w:rPr>
                <w:color w:val="000000" w:themeColor="text1"/>
              </w:rPr>
              <w:t xml:space="preserve"> </w:t>
            </w:r>
          </w:p>
        </w:tc>
        <w:tc>
          <w:tcPr>
            <w:tcW w:w="4263" w:type="dxa"/>
            <w:noWrap/>
            <w:hideMark/>
          </w:tcPr>
          <w:p w:rsidR="00B63929" w:rsidRPr="00A832D8" w:rsidRDefault="00BD313D" w:rsidP="006D6CC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A832D8">
              <w:rPr>
                <w:rFonts w:cs="Times New Roman"/>
                <w:color w:val="000000" w:themeColor="text1"/>
              </w:rPr>
              <w:t>Informal share of the labor force</w:t>
            </w:r>
          </w:p>
        </w:tc>
      </w:tr>
      <w:tr w:rsidR="00E173CD" w:rsidRPr="00FE40B3" w:rsidTr="006D6CCF">
        <w:trPr>
          <w:trHeight w:val="383"/>
        </w:trPr>
        <w:tc>
          <w:tcPr>
            <w:cnfStyle w:val="001000000000" w:firstRow="0" w:lastRow="0" w:firstColumn="1" w:lastColumn="0" w:oddVBand="0" w:evenVBand="0" w:oddHBand="0" w:evenHBand="0" w:firstRowFirstColumn="0" w:firstRowLastColumn="0" w:lastRowFirstColumn="0" w:lastRowLastColumn="0"/>
            <w:tcW w:w="1965" w:type="dxa"/>
            <w:noWrap/>
          </w:tcPr>
          <w:p w:rsidR="00E173CD" w:rsidRPr="00A832D8" w:rsidRDefault="00E173CD" w:rsidP="00D73600">
            <w:pPr>
              <w:rPr>
                <w:color w:val="000000" w:themeColor="text1"/>
              </w:rPr>
            </w:pPr>
            <w:r w:rsidRPr="00A832D8">
              <w:rPr>
                <w:color w:val="000000" w:themeColor="text1"/>
              </w:rPr>
              <w:t>LABINFORM</w:t>
            </w:r>
            <w:r w:rsidR="00B6124B">
              <w:rPr>
                <w:color w:val="000000" w:themeColor="text1"/>
              </w:rPr>
              <w:t>PCNTINF</w:t>
            </w:r>
          </w:p>
        </w:tc>
        <w:tc>
          <w:tcPr>
            <w:tcW w:w="4263" w:type="dxa"/>
            <w:noWrap/>
          </w:tcPr>
          <w:p w:rsidR="00E173CD" w:rsidRPr="00A832D8" w:rsidRDefault="00D73600" w:rsidP="006D6CC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A832D8">
              <w:rPr>
                <w:rFonts w:cs="Times New Roman"/>
                <w:color w:val="000000" w:themeColor="text1"/>
              </w:rPr>
              <w:t>Portion of informal labor employed inside informal sector</w:t>
            </w:r>
          </w:p>
        </w:tc>
      </w:tr>
      <w:tr w:rsidR="00AD7B26" w:rsidRPr="00FE40B3" w:rsidTr="006D6CC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965" w:type="dxa"/>
            <w:noWrap/>
          </w:tcPr>
          <w:p w:rsidR="00AD7B26" w:rsidRPr="00A832D8" w:rsidRDefault="00AD7B26" w:rsidP="00D73600">
            <w:pPr>
              <w:rPr>
                <w:color w:val="000000" w:themeColor="text1"/>
              </w:rPr>
            </w:pPr>
            <w:r w:rsidRPr="002B5CAF">
              <w:t>LABINFORMPC</w:t>
            </w:r>
            <w:r>
              <w:t>N</w:t>
            </w:r>
            <w:r w:rsidRPr="002B5CAF">
              <w:t>TNONINF</w:t>
            </w:r>
          </w:p>
        </w:tc>
        <w:tc>
          <w:tcPr>
            <w:tcW w:w="4263" w:type="dxa"/>
            <w:noWrap/>
          </w:tcPr>
          <w:p w:rsidR="00AD7B26" w:rsidRPr="00A832D8" w:rsidRDefault="00AD7B26" w:rsidP="00AD7B26">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Portion of informal labor employed outside the informal sector (in formal enterprises or households)</w:t>
            </w:r>
          </w:p>
        </w:tc>
      </w:tr>
      <w:tr w:rsidR="00B63929" w:rsidRPr="00FE40B3" w:rsidTr="006D6CCF">
        <w:trPr>
          <w:trHeight w:val="383"/>
        </w:trPr>
        <w:tc>
          <w:tcPr>
            <w:cnfStyle w:val="001000000000" w:firstRow="0" w:lastRow="0" w:firstColumn="1" w:lastColumn="0" w:oddVBand="0" w:evenVBand="0" w:oddHBand="0" w:evenHBand="0" w:firstRowFirstColumn="0" w:firstRowLastColumn="0" w:lastRowFirstColumn="0" w:lastRowLastColumn="0"/>
            <w:tcW w:w="1965" w:type="dxa"/>
            <w:noWrap/>
            <w:hideMark/>
          </w:tcPr>
          <w:p w:rsidR="00B63929" w:rsidRPr="00A832D8" w:rsidRDefault="00BD313D" w:rsidP="006D6CCF">
            <w:pPr>
              <w:rPr>
                <w:color w:val="000000" w:themeColor="text1"/>
              </w:rPr>
            </w:pPr>
            <w:r w:rsidRPr="00A832D8">
              <w:rPr>
                <w:color w:val="000000" w:themeColor="text1"/>
              </w:rPr>
              <w:t>GDPINFORMSHR</w:t>
            </w:r>
          </w:p>
        </w:tc>
        <w:tc>
          <w:tcPr>
            <w:tcW w:w="4263" w:type="dxa"/>
            <w:noWrap/>
          </w:tcPr>
          <w:p w:rsidR="00B63929" w:rsidRPr="00A832D8" w:rsidRDefault="00BD313D" w:rsidP="006D6CCF">
            <w:pPr>
              <w:tabs>
                <w:tab w:val="right" w:pos="4151"/>
              </w:tabs>
              <w:cnfStyle w:val="000000000000" w:firstRow="0" w:lastRow="0" w:firstColumn="0" w:lastColumn="0" w:oddVBand="0" w:evenVBand="0" w:oddHBand="0" w:evenHBand="0" w:firstRowFirstColumn="0" w:firstRowLastColumn="0" w:lastRowFirstColumn="0" w:lastRowLastColumn="0"/>
              <w:rPr>
                <w:color w:val="000000" w:themeColor="text1"/>
              </w:rPr>
            </w:pPr>
            <w:r w:rsidRPr="00A832D8">
              <w:rPr>
                <w:color w:val="000000" w:themeColor="text1"/>
              </w:rPr>
              <w:t>Informal share of GDP</w:t>
            </w:r>
            <w:r w:rsidR="00B63929" w:rsidRPr="00A832D8">
              <w:rPr>
                <w:color w:val="000000" w:themeColor="text1"/>
              </w:rPr>
              <w:tab/>
            </w:r>
          </w:p>
        </w:tc>
      </w:tr>
      <w:tr w:rsidR="000F4ADE" w:rsidRPr="00FE40B3" w:rsidTr="006D6CC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965" w:type="dxa"/>
            <w:noWrap/>
          </w:tcPr>
          <w:p w:rsidR="000F4ADE" w:rsidRPr="00A832D8" w:rsidRDefault="000F4ADE" w:rsidP="006D6CCF">
            <w:pPr>
              <w:rPr>
                <w:color w:val="000000" w:themeColor="text1"/>
              </w:rPr>
            </w:pPr>
            <w:r>
              <w:rPr>
                <w:color w:val="000000" w:themeColor="text1"/>
              </w:rPr>
              <w:t>GDPSHADOWSHR</w:t>
            </w:r>
          </w:p>
        </w:tc>
        <w:tc>
          <w:tcPr>
            <w:tcW w:w="4263" w:type="dxa"/>
            <w:noWrap/>
          </w:tcPr>
          <w:p w:rsidR="000F4ADE" w:rsidRPr="00A832D8" w:rsidRDefault="000F4ADE" w:rsidP="006D6CCF">
            <w:pPr>
              <w:tabs>
                <w:tab w:val="right" w:pos="4151"/>
              </w:tabs>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Shadow economy share of GDP</w:t>
            </w:r>
          </w:p>
        </w:tc>
      </w:tr>
      <w:tr w:rsidR="00B63929" w:rsidRPr="00FE40B3" w:rsidTr="006D6CCF">
        <w:trPr>
          <w:trHeight w:val="383"/>
        </w:trPr>
        <w:tc>
          <w:tcPr>
            <w:cnfStyle w:val="001000000000" w:firstRow="0" w:lastRow="0" w:firstColumn="1" w:lastColumn="0" w:oddVBand="0" w:evenVBand="0" w:oddHBand="0" w:evenHBand="0" w:firstRowFirstColumn="0" w:firstRowLastColumn="0" w:lastRowFirstColumn="0" w:lastRowLastColumn="0"/>
            <w:tcW w:w="1965" w:type="dxa"/>
            <w:noWrap/>
            <w:hideMark/>
          </w:tcPr>
          <w:p w:rsidR="00B63929" w:rsidRPr="00A832D8" w:rsidRDefault="00BD313D" w:rsidP="006D6CCF">
            <w:pPr>
              <w:rPr>
                <w:color w:val="000000" w:themeColor="text1"/>
              </w:rPr>
            </w:pPr>
            <w:r w:rsidRPr="00A832D8">
              <w:rPr>
                <w:color w:val="000000" w:themeColor="text1"/>
              </w:rPr>
              <w:t>EDYRSAG15</w:t>
            </w:r>
          </w:p>
        </w:tc>
        <w:tc>
          <w:tcPr>
            <w:tcW w:w="4263" w:type="dxa"/>
            <w:noWrap/>
          </w:tcPr>
          <w:p w:rsidR="00B63929" w:rsidRPr="00A832D8" w:rsidRDefault="00BD313D" w:rsidP="006D6CCF">
            <w:pPr>
              <w:cnfStyle w:val="000000000000" w:firstRow="0" w:lastRow="0" w:firstColumn="0" w:lastColumn="0" w:oddVBand="0" w:evenVBand="0" w:oddHBand="0" w:evenHBand="0" w:firstRowFirstColumn="0" w:firstRowLastColumn="0" w:lastRowFirstColumn="0" w:lastRowLastColumn="0"/>
              <w:rPr>
                <w:color w:val="000000" w:themeColor="text1"/>
              </w:rPr>
            </w:pPr>
            <w:r w:rsidRPr="00A832D8">
              <w:rPr>
                <w:color w:val="000000" w:themeColor="text1"/>
              </w:rPr>
              <w:t xml:space="preserve">Educational attainment of adults 15 and </w:t>
            </w:r>
            <w:r w:rsidR="00D73600" w:rsidRPr="00A832D8">
              <w:rPr>
                <w:color w:val="000000" w:themeColor="text1"/>
              </w:rPr>
              <w:t>older</w:t>
            </w:r>
          </w:p>
        </w:tc>
      </w:tr>
      <w:tr w:rsidR="00B63929" w:rsidRPr="00FE40B3" w:rsidTr="006D6CC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965" w:type="dxa"/>
            <w:noWrap/>
            <w:hideMark/>
          </w:tcPr>
          <w:p w:rsidR="00B63929" w:rsidRPr="00A832D8" w:rsidRDefault="00BD313D" w:rsidP="006D6CCF">
            <w:pPr>
              <w:rPr>
                <w:color w:val="000000" w:themeColor="text1"/>
              </w:rPr>
            </w:pPr>
            <w:r w:rsidRPr="00A832D8">
              <w:rPr>
                <w:color w:val="000000" w:themeColor="text1"/>
              </w:rPr>
              <w:t>GOVBUS</w:t>
            </w:r>
            <w:r w:rsidR="001E49BC" w:rsidRPr="00A832D8">
              <w:rPr>
                <w:color w:val="000000" w:themeColor="text1"/>
              </w:rPr>
              <w:t>REG</w:t>
            </w:r>
            <w:r w:rsidRPr="00A832D8">
              <w:rPr>
                <w:color w:val="000000" w:themeColor="text1"/>
              </w:rPr>
              <w:t>IND</w:t>
            </w:r>
          </w:p>
        </w:tc>
        <w:tc>
          <w:tcPr>
            <w:tcW w:w="4263" w:type="dxa"/>
            <w:noWrap/>
          </w:tcPr>
          <w:p w:rsidR="00B63929" w:rsidRPr="00A832D8" w:rsidRDefault="00BD313D" w:rsidP="006D6CCF">
            <w:pPr>
              <w:cnfStyle w:val="000000100000" w:firstRow="0" w:lastRow="0" w:firstColumn="0" w:lastColumn="0" w:oddVBand="0" w:evenVBand="0" w:oddHBand="1" w:evenHBand="0" w:firstRowFirstColumn="0" w:firstRowLastColumn="0" w:lastRowFirstColumn="0" w:lastRowLastColumn="0"/>
              <w:rPr>
                <w:color w:val="000000" w:themeColor="text1"/>
              </w:rPr>
            </w:pPr>
            <w:r w:rsidRPr="00A832D8">
              <w:rPr>
                <w:color w:val="000000" w:themeColor="text1"/>
              </w:rPr>
              <w:t>Government business</w:t>
            </w:r>
            <w:r w:rsidR="001E49BC" w:rsidRPr="00A832D8">
              <w:rPr>
                <w:color w:val="000000" w:themeColor="text1"/>
              </w:rPr>
              <w:t xml:space="preserve"> regulation</w:t>
            </w:r>
            <w:r w:rsidRPr="00A832D8">
              <w:rPr>
                <w:color w:val="000000" w:themeColor="text1"/>
              </w:rPr>
              <w:t xml:space="preserve"> index (higher is better)</w:t>
            </w:r>
            <w:r w:rsidR="00B63929" w:rsidRPr="00A832D8">
              <w:rPr>
                <w:color w:val="000000" w:themeColor="text1"/>
              </w:rPr>
              <w:t xml:space="preserve"> </w:t>
            </w:r>
          </w:p>
        </w:tc>
      </w:tr>
      <w:tr w:rsidR="00500F08" w:rsidRPr="00FE40B3" w:rsidTr="006D6CCF">
        <w:trPr>
          <w:trHeight w:val="383"/>
        </w:trPr>
        <w:tc>
          <w:tcPr>
            <w:cnfStyle w:val="001000000000" w:firstRow="0" w:lastRow="0" w:firstColumn="1" w:lastColumn="0" w:oddVBand="0" w:evenVBand="0" w:oddHBand="0" w:evenHBand="0" w:firstRowFirstColumn="0" w:firstRowLastColumn="0" w:lastRowFirstColumn="0" w:lastRowLastColumn="0"/>
            <w:tcW w:w="1965" w:type="dxa"/>
            <w:noWrap/>
          </w:tcPr>
          <w:p w:rsidR="00500F08" w:rsidRPr="00A832D8" w:rsidRDefault="00500F08" w:rsidP="006D6CCF">
            <w:pPr>
              <w:rPr>
                <w:color w:val="000000" w:themeColor="text1"/>
              </w:rPr>
            </w:pPr>
            <w:r w:rsidRPr="00A832D8">
              <w:rPr>
                <w:color w:val="000000" w:themeColor="text1"/>
              </w:rPr>
              <w:t>GOVCORRUPT</w:t>
            </w:r>
          </w:p>
        </w:tc>
        <w:tc>
          <w:tcPr>
            <w:tcW w:w="4263" w:type="dxa"/>
            <w:noWrap/>
          </w:tcPr>
          <w:p w:rsidR="00500F08" w:rsidRPr="00A832D8" w:rsidRDefault="00500F08" w:rsidP="006D6CCF">
            <w:pPr>
              <w:cnfStyle w:val="000000000000" w:firstRow="0" w:lastRow="0" w:firstColumn="0" w:lastColumn="0" w:oddVBand="0" w:evenVBand="0" w:oddHBand="0" w:evenHBand="0" w:firstRowFirstColumn="0" w:firstRowLastColumn="0" w:lastRowFirstColumn="0" w:lastRowLastColumn="0"/>
              <w:rPr>
                <w:color w:val="000000" w:themeColor="text1"/>
              </w:rPr>
            </w:pPr>
            <w:r w:rsidRPr="00A832D8">
              <w:rPr>
                <w:color w:val="000000" w:themeColor="text1"/>
              </w:rPr>
              <w:t>Government corruption (higher is less corrupt)</w:t>
            </w:r>
          </w:p>
        </w:tc>
      </w:tr>
      <w:tr w:rsidR="00B63929" w:rsidRPr="00FE40B3" w:rsidTr="006D6CC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965" w:type="dxa"/>
            <w:noWrap/>
          </w:tcPr>
          <w:p w:rsidR="00B63929" w:rsidRPr="00A832D8" w:rsidRDefault="00BD313D" w:rsidP="006D6CCF">
            <w:pPr>
              <w:rPr>
                <w:color w:val="000000" w:themeColor="text1"/>
              </w:rPr>
            </w:pPr>
            <w:r w:rsidRPr="00A832D8">
              <w:rPr>
                <w:color w:val="000000" w:themeColor="text1"/>
              </w:rPr>
              <w:t>GOVHHTRN</w:t>
            </w:r>
          </w:p>
        </w:tc>
        <w:tc>
          <w:tcPr>
            <w:tcW w:w="4263" w:type="dxa"/>
            <w:noWrap/>
          </w:tcPr>
          <w:p w:rsidR="00B63929" w:rsidRPr="00A832D8" w:rsidRDefault="00BD313D" w:rsidP="00BD313D">
            <w:pPr>
              <w:cnfStyle w:val="000000100000" w:firstRow="0" w:lastRow="0" w:firstColumn="0" w:lastColumn="0" w:oddVBand="0" w:evenVBand="0" w:oddHBand="1" w:evenHBand="0" w:firstRowFirstColumn="0" w:firstRowLastColumn="0" w:lastRowFirstColumn="0" w:lastRowLastColumn="0"/>
              <w:rPr>
                <w:color w:val="000000" w:themeColor="text1"/>
              </w:rPr>
            </w:pPr>
            <w:r w:rsidRPr="00A832D8">
              <w:rPr>
                <w:color w:val="000000" w:themeColor="text1"/>
              </w:rPr>
              <w:t>Government transfers to households for welfare and pensions</w:t>
            </w:r>
          </w:p>
        </w:tc>
      </w:tr>
      <w:tr w:rsidR="001E49BC" w:rsidRPr="00FE40B3" w:rsidTr="006D6CCF">
        <w:trPr>
          <w:trHeight w:val="383"/>
        </w:trPr>
        <w:tc>
          <w:tcPr>
            <w:cnfStyle w:val="001000000000" w:firstRow="0" w:lastRow="0" w:firstColumn="1" w:lastColumn="0" w:oddVBand="0" w:evenVBand="0" w:oddHBand="0" w:evenHBand="0" w:firstRowFirstColumn="0" w:firstRowLastColumn="0" w:lastRowFirstColumn="0" w:lastRowLastColumn="0"/>
            <w:tcW w:w="1965" w:type="dxa"/>
            <w:noWrap/>
          </w:tcPr>
          <w:p w:rsidR="001E49BC" w:rsidRPr="00A832D8" w:rsidRDefault="001E49BC" w:rsidP="006D6CCF">
            <w:pPr>
              <w:rPr>
                <w:color w:val="000000" w:themeColor="text1"/>
              </w:rPr>
            </w:pPr>
            <w:r w:rsidRPr="00A832D8">
              <w:rPr>
                <w:color w:val="000000" w:themeColor="text1"/>
              </w:rPr>
              <w:t>GDS, R&amp;D</w:t>
            </w:r>
          </w:p>
        </w:tc>
        <w:tc>
          <w:tcPr>
            <w:tcW w:w="4263" w:type="dxa"/>
            <w:noWrap/>
          </w:tcPr>
          <w:p w:rsidR="001E49BC" w:rsidRPr="00A832D8" w:rsidRDefault="001E49BC" w:rsidP="00BD313D">
            <w:pPr>
              <w:cnfStyle w:val="000000000000" w:firstRow="0" w:lastRow="0" w:firstColumn="0" w:lastColumn="0" w:oddVBand="0" w:evenVBand="0" w:oddHBand="0" w:evenHBand="0" w:firstRowFirstColumn="0" w:firstRowLastColumn="0" w:lastRowFirstColumn="0" w:lastRowLastColumn="0"/>
              <w:rPr>
                <w:color w:val="000000" w:themeColor="text1"/>
              </w:rPr>
            </w:pPr>
            <w:r w:rsidRPr="00A832D8">
              <w:rPr>
                <w:color w:val="000000" w:themeColor="text1"/>
              </w:rPr>
              <w:t>Government spending on research and development</w:t>
            </w:r>
          </w:p>
        </w:tc>
      </w:tr>
      <w:tr w:rsidR="00B63929" w:rsidRPr="00FE40B3" w:rsidTr="006D6CC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965" w:type="dxa"/>
            <w:noWrap/>
            <w:hideMark/>
          </w:tcPr>
          <w:p w:rsidR="00B63929" w:rsidRPr="00A832D8" w:rsidRDefault="00BD313D" w:rsidP="006D6CCF">
            <w:pPr>
              <w:rPr>
                <w:color w:val="000000" w:themeColor="text1"/>
              </w:rPr>
            </w:pPr>
            <w:r w:rsidRPr="00A832D8">
              <w:rPr>
                <w:color w:val="000000" w:themeColor="text1"/>
              </w:rPr>
              <w:t>FIRMTAXR</w:t>
            </w:r>
          </w:p>
        </w:tc>
        <w:tc>
          <w:tcPr>
            <w:tcW w:w="4263" w:type="dxa"/>
            <w:noWrap/>
          </w:tcPr>
          <w:p w:rsidR="00B63929" w:rsidRPr="00A832D8" w:rsidRDefault="00BD313D" w:rsidP="006D6CCF">
            <w:pPr>
              <w:cnfStyle w:val="000000100000" w:firstRow="0" w:lastRow="0" w:firstColumn="0" w:lastColumn="0" w:oddVBand="0" w:evenVBand="0" w:oddHBand="1" w:evenHBand="0" w:firstRowFirstColumn="0" w:firstRowLastColumn="0" w:lastRowFirstColumn="0" w:lastRowLastColumn="0"/>
              <w:rPr>
                <w:color w:val="000000" w:themeColor="text1"/>
              </w:rPr>
            </w:pPr>
            <w:r w:rsidRPr="00A832D8">
              <w:rPr>
                <w:color w:val="000000" w:themeColor="text1"/>
              </w:rPr>
              <w:t>Tax</w:t>
            </w:r>
            <w:r w:rsidR="008F02D3" w:rsidRPr="00A832D8">
              <w:rPr>
                <w:color w:val="000000" w:themeColor="text1"/>
              </w:rPr>
              <w:t xml:space="preserve"> rate (direct)</w:t>
            </w:r>
            <w:r w:rsidRPr="00A832D8">
              <w:rPr>
                <w:color w:val="000000" w:themeColor="text1"/>
              </w:rPr>
              <w:t xml:space="preserve"> on firms</w:t>
            </w:r>
          </w:p>
        </w:tc>
      </w:tr>
      <w:tr w:rsidR="00B63929" w:rsidRPr="00FE40B3" w:rsidTr="006D6CCF">
        <w:trPr>
          <w:trHeight w:val="383"/>
        </w:trPr>
        <w:tc>
          <w:tcPr>
            <w:cnfStyle w:val="001000000000" w:firstRow="0" w:lastRow="0" w:firstColumn="1" w:lastColumn="0" w:oddVBand="0" w:evenVBand="0" w:oddHBand="0" w:evenHBand="0" w:firstRowFirstColumn="0" w:firstRowLastColumn="0" w:lastRowFirstColumn="0" w:lastRowLastColumn="0"/>
            <w:tcW w:w="1965" w:type="dxa"/>
            <w:noWrap/>
          </w:tcPr>
          <w:p w:rsidR="00B63929" w:rsidRPr="00A832D8" w:rsidRDefault="008F02D3" w:rsidP="006D6CCF">
            <w:pPr>
              <w:rPr>
                <w:color w:val="000000" w:themeColor="text1"/>
              </w:rPr>
            </w:pPr>
            <w:r w:rsidRPr="00A832D8">
              <w:rPr>
                <w:color w:val="000000" w:themeColor="text1"/>
              </w:rPr>
              <w:t>HHTAXR</w:t>
            </w:r>
          </w:p>
        </w:tc>
        <w:tc>
          <w:tcPr>
            <w:tcW w:w="4263" w:type="dxa"/>
            <w:noWrap/>
          </w:tcPr>
          <w:p w:rsidR="00B63929" w:rsidRPr="00A832D8" w:rsidRDefault="008F02D3" w:rsidP="006D6CCF">
            <w:pPr>
              <w:cnfStyle w:val="000000000000" w:firstRow="0" w:lastRow="0" w:firstColumn="0" w:lastColumn="0" w:oddVBand="0" w:evenVBand="0" w:oddHBand="0" w:evenHBand="0" w:firstRowFirstColumn="0" w:firstRowLastColumn="0" w:lastRowFirstColumn="0" w:lastRowLastColumn="0"/>
              <w:rPr>
                <w:color w:val="000000" w:themeColor="text1"/>
              </w:rPr>
            </w:pPr>
            <w:r w:rsidRPr="00A832D8">
              <w:rPr>
                <w:color w:val="000000" w:themeColor="text1"/>
              </w:rPr>
              <w:t>Tax rate (direct) on households</w:t>
            </w:r>
          </w:p>
        </w:tc>
      </w:tr>
      <w:tr w:rsidR="00B63929" w:rsidRPr="00FE40B3" w:rsidTr="006D6CC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965" w:type="dxa"/>
            <w:noWrap/>
          </w:tcPr>
          <w:p w:rsidR="00B63929" w:rsidRPr="00A832D8" w:rsidRDefault="008F02D3" w:rsidP="006D6CCF">
            <w:pPr>
              <w:rPr>
                <w:color w:val="000000" w:themeColor="text1"/>
              </w:rPr>
            </w:pPr>
            <w:r w:rsidRPr="00A832D8">
              <w:rPr>
                <w:color w:val="000000" w:themeColor="text1"/>
              </w:rPr>
              <w:t>SSWELTAXR</w:t>
            </w:r>
          </w:p>
        </w:tc>
        <w:tc>
          <w:tcPr>
            <w:tcW w:w="4263" w:type="dxa"/>
            <w:noWrap/>
          </w:tcPr>
          <w:p w:rsidR="00B63929" w:rsidRPr="00A832D8" w:rsidRDefault="008F02D3" w:rsidP="006D6CCF">
            <w:pPr>
              <w:cnfStyle w:val="000000100000" w:firstRow="0" w:lastRow="0" w:firstColumn="0" w:lastColumn="0" w:oddVBand="0" w:evenVBand="0" w:oddHBand="1" w:evenHBand="0" w:firstRowFirstColumn="0" w:firstRowLastColumn="0" w:lastRowFirstColumn="0" w:lastRowLastColumn="0"/>
              <w:rPr>
                <w:color w:val="000000" w:themeColor="text1"/>
              </w:rPr>
            </w:pPr>
            <w:r w:rsidRPr="00A832D8">
              <w:rPr>
                <w:color w:val="000000" w:themeColor="text1"/>
              </w:rPr>
              <w:t>Tax rate (direct) on households and firms for social welfare</w:t>
            </w:r>
          </w:p>
        </w:tc>
      </w:tr>
      <w:tr w:rsidR="00500F08" w:rsidRPr="00FE40B3" w:rsidTr="006D6CCF">
        <w:trPr>
          <w:trHeight w:val="383"/>
        </w:trPr>
        <w:tc>
          <w:tcPr>
            <w:cnfStyle w:val="001000000000" w:firstRow="0" w:lastRow="0" w:firstColumn="1" w:lastColumn="0" w:oddVBand="0" w:evenVBand="0" w:oddHBand="0" w:evenHBand="0" w:firstRowFirstColumn="0" w:firstRowLastColumn="0" w:lastRowFirstColumn="0" w:lastRowLastColumn="0"/>
            <w:tcW w:w="1965" w:type="dxa"/>
            <w:noWrap/>
          </w:tcPr>
          <w:p w:rsidR="00500F08" w:rsidRPr="00A832D8" w:rsidRDefault="00500F08" w:rsidP="006D6CCF">
            <w:pPr>
              <w:rPr>
                <w:color w:val="000000" w:themeColor="text1"/>
              </w:rPr>
            </w:pPr>
            <w:r w:rsidRPr="00A832D8">
              <w:rPr>
                <w:color w:val="000000" w:themeColor="text1"/>
              </w:rPr>
              <w:t>RAND</w:t>
            </w:r>
            <w:r w:rsidR="001E49BC" w:rsidRPr="00A832D8">
              <w:rPr>
                <w:color w:val="000000" w:themeColor="text1"/>
              </w:rPr>
              <w:t>D</w:t>
            </w:r>
            <w:r w:rsidRPr="00A832D8">
              <w:rPr>
                <w:color w:val="000000" w:themeColor="text1"/>
              </w:rPr>
              <w:t>EXP</w:t>
            </w:r>
          </w:p>
        </w:tc>
        <w:tc>
          <w:tcPr>
            <w:tcW w:w="4263" w:type="dxa"/>
            <w:noWrap/>
          </w:tcPr>
          <w:p w:rsidR="00500F08" w:rsidRPr="00A832D8" w:rsidRDefault="006F3A73" w:rsidP="006D6CCF">
            <w:pPr>
              <w:cnfStyle w:val="000000000000" w:firstRow="0" w:lastRow="0" w:firstColumn="0" w:lastColumn="0" w:oddVBand="0" w:evenVBand="0" w:oddHBand="0" w:evenHBand="0" w:firstRowFirstColumn="0" w:firstRowLastColumn="0" w:lastRowFirstColumn="0" w:lastRowLastColumn="0"/>
              <w:rPr>
                <w:color w:val="000000" w:themeColor="text1"/>
              </w:rPr>
            </w:pPr>
            <w:r w:rsidRPr="00A832D8">
              <w:rPr>
                <w:color w:val="000000" w:themeColor="text1"/>
              </w:rPr>
              <w:t>Total (public and private) spending on research and development</w:t>
            </w:r>
          </w:p>
        </w:tc>
      </w:tr>
      <w:tr w:rsidR="00B63929" w:rsidRPr="00FE40B3" w:rsidTr="006D6CC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965" w:type="dxa"/>
            <w:noWrap/>
            <w:hideMark/>
          </w:tcPr>
          <w:p w:rsidR="00B63929" w:rsidRPr="00A832D8" w:rsidRDefault="008F02D3" w:rsidP="006D6CCF">
            <w:pPr>
              <w:rPr>
                <w:color w:val="000000" w:themeColor="text1"/>
              </w:rPr>
            </w:pPr>
            <w:r w:rsidRPr="00A832D8">
              <w:rPr>
                <w:color w:val="000000" w:themeColor="text1"/>
              </w:rPr>
              <w:t xml:space="preserve">TEFF </w:t>
            </w:r>
          </w:p>
        </w:tc>
        <w:tc>
          <w:tcPr>
            <w:tcW w:w="4263" w:type="dxa"/>
            <w:noWrap/>
          </w:tcPr>
          <w:p w:rsidR="00B63929" w:rsidRPr="00A832D8" w:rsidRDefault="008F02D3" w:rsidP="006D6CCF">
            <w:pPr>
              <w:cnfStyle w:val="000000100000" w:firstRow="0" w:lastRow="0" w:firstColumn="0" w:lastColumn="0" w:oddVBand="0" w:evenVBand="0" w:oddHBand="1" w:evenHBand="0" w:firstRowFirstColumn="0" w:firstRowLastColumn="0" w:lastRowFirstColumn="0" w:lastRowLastColumn="0"/>
              <w:rPr>
                <w:color w:val="000000" w:themeColor="text1"/>
              </w:rPr>
            </w:pPr>
            <w:r w:rsidRPr="00A832D8">
              <w:rPr>
                <w:color w:val="000000" w:themeColor="text1"/>
              </w:rPr>
              <w:t>Stock of total (multifactor)productivity</w:t>
            </w:r>
          </w:p>
        </w:tc>
      </w:tr>
    </w:tbl>
    <w:p w:rsidR="00B63929" w:rsidRDefault="00B63929" w:rsidP="00B63929"/>
    <w:p w:rsidR="00BD313D" w:rsidRPr="00022210" w:rsidRDefault="00BD313D" w:rsidP="00BD313D">
      <w:pPr>
        <w:pStyle w:val="Heading4"/>
        <w:spacing w:after="120"/>
      </w:pPr>
      <w:r w:rsidRPr="00022210">
        <w:t>Informal Economy</w:t>
      </w:r>
    </w:p>
    <w:p w:rsidR="00D73600" w:rsidRDefault="00D73600" w:rsidP="009D1A7D">
      <w:r>
        <w:t>The economic module repr</w:t>
      </w:r>
      <w:r w:rsidR="00EC3F33">
        <w:t>esents the informal economy as the share of the total labor force employed informally (</w:t>
      </w:r>
      <w:r w:rsidR="00EC3F33">
        <w:rPr>
          <w:b/>
        </w:rPr>
        <w:t>LABINFORMSHR</w:t>
      </w:r>
      <w:r w:rsidR="00EC3F33">
        <w:t>)</w:t>
      </w:r>
      <w:r w:rsidR="000F4ADE">
        <w:t xml:space="preserve">, </w:t>
      </w:r>
      <w:r w:rsidR="00EC3F33">
        <w:t>the share of total GDP generated by informal activities (</w:t>
      </w:r>
      <w:r w:rsidR="00EC3F33">
        <w:rPr>
          <w:b/>
        </w:rPr>
        <w:t>GDPINFORMSHR</w:t>
      </w:r>
      <w:r w:rsidR="00EC3F33">
        <w:t>)</w:t>
      </w:r>
      <w:r w:rsidR="009939A7">
        <w:t>,</w:t>
      </w:r>
      <w:r w:rsidR="000F4ADE">
        <w:t xml:space="preserve"> and the share of total GDP generated by the shadow economy (</w:t>
      </w:r>
      <w:r w:rsidR="000F4ADE">
        <w:rPr>
          <w:b/>
        </w:rPr>
        <w:t>GDPSHADOWSHR</w:t>
      </w:r>
      <w:r w:rsidR="000F4ADE">
        <w:t xml:space="preserve">). </w:t>
      </w:r>
      <w:r w:rsidR="00EC3F33">
        <w:t xml:space="preserve">The informal labor share is driven by </w:t>
      </w:r>
      <w:r w:rsidR="00666029">
        <w:t>four</w:t>
      </w:r>
      <w:r w:rsidR="00EC3F33">
        <w:t xml:space="preserve"> main variables: the educational attainment of adults 15 years of age and older (</w:t>
      </w:r>
      <w:r w:rsidR="00EC3F33">
        <w:rPr>
          <w:b/>
        </w:rPr>
        <w:t>EDYSAG15</w:t>
      </w:r>
      <w:r w:rsidR="00EC3F33">
        <w:t>, see the education model for parameters to affect this variable), the government business index (</w:t>
      </w:r>
      <w:r w:rsidR="00EC3F33">
        <w:rPr>
          <w:b/>
        </w:rPr>
        <w:t>GOV</w:t>
      </w:r>
      <w:r w:rsidR="005E01B0">
        <w:rPr>
          <w:b/>
        </w:rPr>
        <w:t>BUS</w:t>
      </w:r>
      <w:r w:rsidR="001E49BC">
        <w:rPr>
          <w:b/>
        </w:rPr>
        <w:t>REGIND</w:t>
      </w:r>
      <w:r w:rsidR="005E01B0">
        <w:t>), the ratio of government transfers to households as a portion of GDP</w:t>
      </w:r>
      <w:r w:rsidR="00EC3F33">
        <w:t xml:space="preserve"> </w:t>
      </w:r>
      <w:r w:rsidR="005E01B0">
        <w:t>(</w:t>
      </w:r>
      <w:r w:rsidR="005E01B0">
        <w:rPr>
          <w:b/>
        </w:rPr>
        <w:t>GOVHHTRN</w:t>
      </w:r>
      <w:r w:rsidR="005E01B0">
        <w:t>), and the tax rate on firms (</w:t>
      </w:r>
      <w:r w:rsidR="005E01B0">
        <w:rPr>
          <w:b/>
        </w:rPr>
        <w:t>FIRMTAXR</w:t>
      </w:r>
      <w:r w:rsidR="005E01B0">
        <w:t xml:space="preserve">). </w:t>
      </w:r>
    </w:p>
    <w:p w:rsidR="005E01B0" w:rsidRDefault="005E01B0" w:rsidP="009D1A7D">
      <w:r>
        <w:t>The informal labor share is divided into two sectors, the portion of informal labor employed inside the informal sector (</w:t>
      </w:r>
      <w:r w:rsidR="00B6124B">
        <w:rPr>
          <w:b/>
        </w:rPr>
        <w:t>LABINFORMPCNTINF</w:t>
      </w:r>
      <w:r>
        <w:t xml:space="preserve">, informal) and the portion of informal labor employed in the formal sector (represented by a simple residual </w:t>
      </w:r>
      <w:r w:rsidR="00453C9C" w:rsidRPr="00AD7B26">
        <w:rPr>
          <w:b/>
        </w:rPr>
        <w:t>LABINFORMPC</w:t>
      </w:r>
      <w:r w:rsidR="00B6124B">
        <w:rPr>
          <w:b/>
        </w:rPr>
        <w:t>N</w:t>
      </w:r>
      <w:r w:rsidR="00453C9C" w:rsidRPr="00AD7B26">
        <w:rPr>
          <w:b/>
        </w:rPr>
        <w:t>TNONINF</w:t>
      </w:r>
      <w:r w:rsidR="00453C9C" w:rsidRPr="00453C9C">
        <w:t>)</w:t>
      </w:r>
      <w:r>
        <w:t>. Each sector is further divided by sex.</w:t>
      </w:r>
    </w:p>
    <w:p w:rsidR="005E01B0" w:rsidRDefault="005E01B0" w:rsidP="009D1A7D">
      <w:r>
        <w:t>The share of informal labor in total labor and the portion of informal labor employed in</w:t>
      </w:r>
      <w:r w:rsidR="00500F08">
        <w:t>side the informal sector both help</w:t>
      </w:r>
      <w:r>
        <w:t xml:space="preserve"> drive informal</w:t>
      </w:r>
      <w:r w:rsidR="009939A7">
        <w:t xml:space="preserve"> </w:t>
      </w:r>
      <w:r w:rsidR="00FB1CD4">
        <w:t>and</w:t>
      </w:r>
      <w:r w:rsidR="009939A7">
        <w:t xml:space="preserve"> shadow</w:t>
      </w:r>
      <w:r>
        <w:t xml:space="preserve"> GDP share</w:t>
      </w:r>
      <w:r w:rsidR="009939A7">
        <w:t>s</w:t>
      </w:r>
      <w:r>
        <w:t>. Other drivers include the</w:t>
      </w:r>
      <w:r w:rsidR="00500F08">
        <w:t xml:space="preserve"> level of corruption (</w:t>
      </w:r>
      <w:r w:rsidR="00500F08">
        <w:rPr>
          <w:b/>
        </w:rPr>
        <w:t>GOVCORRUPT</w:t>
      </w:r>
      <w:r w:rsidR="00500F08">
        <w:t xml:space="preserve">), </w:t>
      </w:r>
      <w:r w:rsidR="00666029">
        <w:t xml:space="preserve">public </w:t>
      </w:r>
      <w:r w:rsidR="00500F08">
        <w:t>expenditure on research and development as a percentage of its GDP (</w:t>
      </w:r>
      <w:r w:rsidR="001E49BC">
        <w:rPr>
          <w:b/>
        </w:rPr>
        <w:t>GDS, R&amp;D</w:t>
      </w:r>
      <w:r w:rsidR="00500F08">
        <w:t>)</w:t>
      </w:r>
      <w:r w:rsidR="00EA69F2">
        <w:t>, and total (public and private) spending on research and development (</w:t>
      </w:r>
      <w:r w:rsidR="00EA69F2">
        <w:rPr>
          <w:b/>
        </w:rPr>
        <w:t>RANDDEXP).</w:t>
      </w:r>
      <w:r w:rsidR="00500F08">
        <w:t xml:space="preserve"> </w:t>
      </w:r>
      <w:r>
        <w:t xml:space="preserve"> </w:t>
      </w:r>
    </w:p>
    <w:p w:rsidR="000A1E3F" w:rsidRDefault="000A1E3F" w:rsidP="000A1E3F">
      <w:r>
        <w:t>While</w:t>
      </w:r>
      <w:r w:rsidR="00FB1CD4">
        <w:t xml:space="preserve"> informal </w:t>
      </w:r>
      <w:r w:rsidR="00FB1CD4" w:rsidRPr="00DA6784">
        <w:rPr>
          <w:i/>
        </w:rPr>
        <w:t>and</w:t>
      </w:r>
      <w:r w:rsidR="00FB1CD4">
        <w:t xml:space="preserve"> shadow GDP shares are initialized in the Base Case, </w:t>
      </w:r>
      <w:r w:rsidR="00FB1CD4" w:rsidRPr="00DA6784">
        <w:rPr>
          <w:i/>
        </w:rPr>
        <w:t>only</w:t>
      </w:r>
      <w:r w:rsidR="00FB1CD4">
        <w:t xml:space="preserve"> informal (</w:t>
      </w:r>
      <w:r w:rsidR="00FB1CD4">
        <w:rPr>
          <w:b/>
        </w:rPr>
        <w:t>GDPINFORMSHR</w:t>
      </w:r>
      <w:r>
        <w:t xml:space="preserve">) has active forward linkages. To drive the forward linkages with the shadow economy share instead, you must change the switch, </w:t>
      </w:r>
      <w:r>
        <w:rPr>
          <w:b/>
        </w:rPr>
        <w:t>gdpshadowon</w:t>
      </w:r>
      <w:r w:rsidRPr="00DA6784">
        <w:t>,</w:t>
      </w:r>
      <w:r>
        <w:t xml:space="preserve"> from its default, Base Case setting of 0 to 1 (see Parameters for Affecting the Informal Economy section below).  </w:t>
      </w:r>
    </w:p>
    <w:p w:rsidR="00FB1CD4" w:rsidRPr="00FB1CD4" w:rsidRDefault="00FB1CD4" w:rsidP="009D1A7D"/>
    <w:p w:rsidR="00500F08" w:rsidRPr="00500F08" w:rsidRDefault="00500F08" w:rsidP="009D1A7D">
      <w:r>
        <w:lastRenderedPageBreak/>
        <w:t>The informal GDP share</w:t>
      </w:r>
      <w:r w:rsidR="009939A7">
        <w:t>s</w:t>
      </w:r>
      <w:r>
        <w:t>, in turn, ha</w:t>
      </w:r>
      <w:r w:rsidR="009939A7">
        <w:t>ve</w:t>
      </w:r>
      <w:r>
        <w:t xml:space="preserve"> forward linkages to total or multifactor productivity (</w:t>
      </w:r>
      <w:r>
        <w:rPr>
          <w:b/>
        </w:rPr>
        <w:t>TEFF</w:t>
      </w:r>
      <w:r>
        <w:t>), effective household (</w:t>
      </w:r>
      <w:r>
        <w:rPr>
          <w:b/>
        </w:rPr>
        <w:t xml:space="preserve">HHTAXR) </w:t>
      </w:r>
      <w:r>
        <w:t>and firm tax rates, as well as to the effective rate for social welfare (</w:t>
      </w:r>
      <w:r>
        <w:rPr>
          <w:b/>
        </w:rPr>
        <w:t>SSWELTAXR</w:t>
      </w:r>
      <w:r>
        <w:t>).</w:t>
      </w:r>
    </w:p>
    <w:p w:rsidR="009D1A7D" w:rsidRDefault="009D1A7D" w:rsidP="00916941">
      <w:pPr>
        <w:pStyle w:val="Heading3"/>
        <w:spacing w:after="120"/>
      </w:pPr>
      <w:bookmarkStart w:id="75" w:name="_Toc364689309"/>
      <w:bookmarkStart w:id="76" w:name="_Toc423108085"/>
      <w:r w:rsidRPr="00B96BC3">
        <w:rPr>
          <w:rStyle w:val="Heading2Char"/>
        </w:rPr>
        <w:t xml:space="preserve">Parameters to Affect </w:t>
      </w:r>
      <w:r>
        <w:rPr>
          <w:rStyle w:val="Heading2Char"/>
        </w:rPr>
        <w:t>Production and Growth</w:t>
      </w:r>
      <w:bookmarkEnd w:id="75"/>
      <w:bookmarkEnd w:id="76"/>
      <w:r>
        <w:t xml:space="preserve"> </w:t>
      </w:r>
    </w:p>
    <w:tbl>
      <w:tblPr>
        <w:tblStyle w:val="ListTable6ColorfulAccent4"/>
        <w:tblW w:w="9483" w:type="dxa"/>
        <w:tblLook w:val="04A0" w:firstRow="1" w:lastRow="0" w:firstColumn="1" w:lastColumn="0" w:noHBand="0" w:noVBand="1"/>
      </w:tblPr>
      <w:tblGrid>
        <w:gridCol w:w="1942"/>
        <w:gridCol w:w="1673"/>
        <w:gridCol w:w="4237"/>
        <w:gridCol w:w="1631"/>
      </w:tblGrid>
      <w:tr w:rsidR="00FE40B3" w:rsidRPr="00E877C3" w:rsidTr="00FE40B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42" w:type="dxa"/>
            <w:noWrap/>
            <w:hideMark/>
          </w:tcPr>
          <w:p w:rsidR="009D1A7D" w:rsidRPr="00E877C3" w:rsidRDefault="009D1A7D" w:rsidP="004A10A1">
            <w:pPr>
              <w:rPr>
                <w:rFonts w:eastAsia="Times New Roman" w:cs="Times New Roman"/>
                <w:bCs w:val="0"/>
                <w:color w:val="auto"/>
              </w:rPr>
            </w:pPr>
            <w:r w:rsidRPr="00E877C3">
              <w:rPr>
                <w:rFonts w:eastAsia="Times New Roman" w:cs="Times New Roman"/>
                <w:bCs w:val="0"/>
                <w:color w:val="auto"/>
              </w:rPr>
              <w:t>Parameter</w:t>
            </w:r>
          </w:p>
        </w:tc>
        <w:tc>
          <w:tcPr>
            <w:tcW w:w="1673" w:type="dxa"/>
            <w:noWrap/>
            <w:hideMark/>
          </w:tcPr>
          <w:p w:rsidR="009D1A7D" w:rsidRPr="00E877C3" w:rsidRDefault="009D1A7D" w:rsidP="004A10A1">
            <w:pP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auto"/>
              </w:rPr>
            </w:pPr>
            <w:r w:rsidRPr="00E877C3">
              <w:rPr>
                <w:rFonts w:eastAsia="Times New Roman" w:cs="Times New Roman"/>
                <w:bCs w:val="0"/>
                <w:color w:val="auto"/>
              </w:rPr>
              <w:t>Variable of Interest</w:t>
            </w:r>
          </w:p>
        </w:tc>
        <w:tc>
          <w:tcPr>
            <w:tcW w:w="4237" w:type="dxa"/>
            <w:noWrap/>
            <w:hideMark/>
          </w:tcPr>
          <w:p w:rsidR="009D1A7D" w:rsidRPr="00E877C3" w:rsidRDefault="009D1A7D" w:rsidP="004A10A1">
            <w:pP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auto"/>
              </w:rPr>
            </w:pPr>
            <w:r w:rsidRPr="00E877C3">
              <w:rPr>
                <w:rFonts w:eastAsia="Times New Roman" w:cs="Times New Roman"/>
                <w:bCs w:val="0"/>
                <w:color w:val="auto"/>
              </w:rPr>
              <w:t>Description</w:t>
            </w:r>
          </w:p>
        </w:tc>
        <w:tc>
          <w:tcPr>
            <w:tcW w:w="1631" w:type="dxa"/>
            <w:noWrap/>
            <w:hideMark/>
          </w:tcPr>
          <w:p w:rsidR="009D1A7D" w:rsidRPr="00E877C3" w:rsidRDefault="009D1A7D" w:rsidP="004A10A1">
            <w:pP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auto"/>
              </w:rPr>
            </w:pPr>
            <w:r w:rsidRPr="00E877C3">
              <w:rPr>
                <w:rFonts w:eastAsia="Times New Roman" w:cs="Times New Roman"/>
                <w:bCs w:val="0"/>
                <w:color w:val="auto"/>
              </w:rPr>
              <w:t>Type</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42" w:type="dxa"/>
            <w:noWrap/>
            <w:hideMark/>
          </w:tcPr>
          <w:p w:rsidR="009D1A7D" w:rsidRPr="00E877C3" w:rsidRDefault="009D1A7D" w:rsidP="004A10A1">
            <w:pPr>
              <w:rPr>
                <w:rFonts w:eastAsia="Times New Roman" w:cs="Times New Roman"/>
                <w:b w:val="0"/>
                <w:i/>
                <w:iCs/>
                <w:color w:val="auto"/>
                <w:u w:val="single"/>
              </w:rPr>
            </w:pPr>
            <w:r w:rsidRPr="00E877C3">
              <w:rPr>
                <w:rFonts w:eastAsia="Times New Roman" w:cs="Times New Roman"/>
                <w:b w:val="0"/>
                <w:i/>
                <w:iCs/>
                <w:color w:val="auto"/>
                <w:u w:val="single"/>
              </w:rPr>
              <w:t>Labor</w:t>
            </w:r>
          </w:p>
        </w:tc>
        <w:tc>
          <w:tcPr>
            <w:tcW w:w="1673" w:type="dxa"/>
            <w:noWrap/>
            <w:hideMark/>
          </w:tcPr>
          <w:p w:rsidR="009D1A7D" w:rsidRPr="00E877C3" w:rsidRDefault="009D1A7D"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p>
        </w:tc>
        <w:tc>
          <w:tcPr>
            <w:tcW w:w="4237" w:type="dxa"/>
            <w:noWrap/>
            <w:hideMark/>
          </w:tcPr>
          <w:p w:rsidR="009D1A7D" w:rsidRPr="00E877C3" w:rsidRDefault="009D1A7D"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p>
        </w:tc>
        <w:tc>
          <w:tcPr>
            <w:tcW w:w="1631" w:type="dxa"/>
            <w:noWrap/>
            <w:hideMark/>
          </w:tcPr>
          <w:p w:rsidR="009D1A7D" w:rsidRPr="00E877C3" w:rsidRDefault="009D1A7D"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942" w:type="dxa"/>
            <w:noWrap/>
            <w:hideMark/>
          </w:tcPr>
          <w:p w:rsidR="009D1A7D" w:rsidRPr="00E877C3" w:rsidRDefault="000A1E3F" w:rsidP="004A10A1">
            <w:pPr>
              <w:rPr>
                <w:rFonts w:eastAsia="Times New Roman" w:cs="Times New Roman"/>
                <w:color w:val="auto"/>
              </w:rPr>
            </w:pPr>
            <w:r w:rsidRPr="00E877C3">
              <w:rPr>
                <w:rFonts w:eastAsia="Times New Roman" w:cs="Times New Roman"/>
                <w:color w:val="auto"/>
              </w:rPr>
              <w:t>L</w:t>
            </w:r>
            <w:r w:rsidR="009D1A7D" w:rsidRPr="00E877C3">
              <w:rPr>
                <w:rFonts w:eastAsia="Times New Roman" w:cs="Times New Roman"/>
                <w:color w:val="auto"/>
              </w:rPr>
              <w:t>apoprm</w:t>
            </w:r>
          </w:p>
        </w:tc>
        <w:tc>
          <w:tcPr>
            <w:tcW w:w="1673" w:type="dxa"/>
            <w:noWrap/>
            <w:hideMark/>
          </w:tcPr>
          <w:p w:rsidR="009D1A7D" w:rsidRPr="00E877C3" w:rsidRDefault="009D1A7D"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LAB</w:t>
            </w:r>
          </w:p>
        </w:tc>
        <w:tc>
          <w:tcPr>
            <w:tcW w:w="4237" w:type="dxa"/>
            <w:noWrap/>
            <w:hideMark/>
          </w:tcPr>
          <w:p w:rsidR="009D1A7D" w:rsidRPr="00E877C3" w:rsidRDefault="009D1A7D"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Labor participation rate multiplier</w:t>
            </w:r>
          </w:p>
        </w:tc>
        <w:tc>
          <w:tcPr>
            <w:tcW w:w="1631" w:type="dxa"/>
            <w:noWrap/>
            <w:hideMark/>
          </w:tcPr>
          <w:p w:rsidR="009D1A7D"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42" w:type="dxa"/>
            <w:noWrap/>
            <w:hideMark/>
          </w:tcPr>
          <w:p w:rsidR="009D1A7D" w:rsidRPr="00E877C3" w:rsidRDefault="000A1E3F" w:rsidP="004A10A1">
            <w:pPr>
              <w:rPr>
                <w:rFonts w:eastAsia="Times New Roman" w:cs="Times New Roman"/>
                <w:color w:val="auto"/>
              </w:rPr>
            </w:pPr>
            <w:r w:rsidRPr="00E877C3">
              <w:rPr>
                <w:rFonts w:eastAsia="Times New Roman" w:cs="Times New Roman"/>
                <w:color w:val="auto"/>
              </w:rPr>
              <w:t>L</w:t>
            </w:r>
            <w:r w:rsidR="009D1A7D" w:rsidRPr="00E877C3">
              <w:rPr>
                <w:rFonts w:eastAsia="Times New Roman" w:cs="Times New Roman"/>
                <w:color w:val="auto"/>
              </w:rPr>
              <w:t>abfemshrm</w:t>
            </w:r>
          </w:p>
        </w:tc>
        <w:tc>
          <w:tcPr>
            <w:tcW w:w="1673" w:type="dxa"/>
            <w:noWrap/>
            <w:hideMark/>
          </w:tcPr>
          <w:p w:rsidR="009D1A7D" w:rsidRPr="00E877C3" w:rsidRDefault="009D1A7D"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LAB</w:t>
            </w:r>
          </w:p>
        </w:tc>
        <w:tc>
          <w:tcPr>
            <w:tcW w:w="4237" w:type="dxa"/>
            <w:noWrap/>
            <w:hideMark/>
          </w:tcPr>
          <w:p w:rsidR="009D1A7D" w:rsidRPr="00E877C3" w:rsidRDefault="009D1A7D"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Female labor force participation rate multiplier </w:t>
            </w:r>
          </w:p>
        </w:tc>
        <w:tc>
          <w:tcPr>
            <w:tcW w:w="1631" w:type="dxa"/>
            <w:noWrap/>
            <w:hideMark/>
          </w:tcPr>
          <w:p w:rsidR="009D1A7D"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942" w:type="dxa"/>
            <w:noWrap/>
            <w:hideMark/>
          </w:tcPr>
          <w:p w:rsidR="009D1A7D" w:rsidRPr="00E877C3" w:rsidRDefault="000A1E3F" w:rsidP="004A10A1">
            <w:pPr>
              <w:rPr>
                <w:rFonts w:eastAsia="Times New Roman" w:cs="Times New Roman"/>
                <w:color w:val="auto"/>
              </w:rPr>
            </w:pPr>
            <w:r w:rsidRPr="00E877C3">
              <w:rPr>
                <w:rFonts w:eastAsia="Times New Roman" w:cs="Times New Roman"/>
                <w:color w:val="auto"/>
              </w:rPr>
              <w:t>L</w:t>
            </w:r>
            <w:r w:rsidR="009D1A7D" w:rsidRPr="00E877C3">
              <w:rPr>
                <w:rFonts w:eastAsia="Times New Roman" w:cs="Times New Roman"/>
                <w:color w:val="auto"/>
              </w:rPr>
              <w:t>abretagem</w:t>
            </w:r>
          </w:p>
        </w:tc>
        <w:tc>
          <w:tcPr>
            <w:tcW w:w="1673" w:type="dxa"/>
            <w:noWrap/>
            <w:hideMark/>
          </w:tcPr>
          <w:p w:rsidR="009D1A7D" w:rsidRPr="00E877C3" w:rsidRDefault="009D1A7D"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LAB</w:t>
            </w:r>
          </w:p>
        </w:tc>
        <w:tc>
          <w:tcPr>
            <w:tcW w:w="4237" w:type="dxa"/>
            <w:noWrap/>
            <w:hideMark/>
          </w:tcPr>
          <w:p w:rsidR="009D1A7D" w:rsidRPr="00E877C3" w:rsidRDefault="009D1A7D"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lang w:val="fr-FR"/>
              </w:rPr>
              <w:t>Retirement age</w:t>
            </w:r>
            <w:r w:rsidR="00205CD4" w:rsidRPr="00E877C3">
              <w:rPr>
                <w:rFonts w:eastAsia="Times New Roman" w:cs="Times New Roman"/>
                <w:color w:val="auto"/>
                <w:lang w:val="fr-FR"/>
              </w:rPr>
              <w:t>,</w:t>
            </w:r>
            <w:r w:rsidRPr="00E877C3">
              <w:rPr>
                <w:rFonts w:eastAsia="Times New Roman" w:cs="Times New Roman"/>
                <w:color w:val="auto"/>
                <w:lang w:val="fr-FR"/>
              </w:rPr>
              <w:t xml:space="preserve"> labor force participation </w:t>
            </w:r>
            <w:proofErr w:type="gramStart"/>
            <w:r w:rsidRPr="00E877C3">
              <w:rPr>
                <w:rFonts w:eastAsia="Times New Roman" w:cs="Times New Roman"/>
                <w:color w:val="auto"/>
                <w:lang w:val="fr-FR"/>
              </w:rPr>
              <w:t>multiplier</w:t>
            </w:r>
            <w:proofErr w:type="gramEnd"/>
          </w:p>
        </w:tc>
        <w:tc>
          <w:tcPr>
            <w:tcW w:w="1631" w:type="dxa"/>
            <w:noWrap/>
            <w:hideMark/>
          </w:tcPr>
          <w:p w:rsidR="009D1A7D"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42" w:type="dxa"/>
            <w:noWrap/>
          </w:tcPr>
          <w:p w:rsidR="0003603C" w:rsidRPr="00E877C3" w:rsidRDefault="00250CC3" w:rsidP="004A10A1">
            <w:pPr>
              <w:rPr>
                <w:rFonts w:eastAsia="Times New Roman" w:cs="Times New Roman"/>
                <w:iCs/>
                <w:color w:val="auto"/>
                <w:u w:val="single"/>
              </w:rPr>
            </w:pPr>
            <w:r w:rsidRPr="00E877C3">
              <w:rPr>
                <w:rFonts w:eastAsia="Times New Roman" w:cs="Times New Roman"/>
                <w:iCs/>
                <w:color w:val="auto"/>
                <w:u w:val="single"/>
              </w:rPr>
              <w:t>workageentry</w:t>
            </w:r>
          </w:p>
        </w:tc>
        <w:tc>
          <w:tcPr>
            <w:tcW w:w="1673" w:type="dxa"/>
            <w:noWrap/>
          </w:tcPr>
          <w:p w:rsidR="0003603C" w:rsidRPr="00E877C3" w:rsidRDefault="00250CC3"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POPRETIRED</w:t>
            </w:r>
          </w:p>
        </w:tc>
        <w:tc>
          <w:tcPr>
            <w:tcW w:w="4237" w:type="dxa"/>
            <w:noWrap/>
          </w:tcPr>
          <w:p w:rsidR="0003603C" w:rsidRPr="00E877C3" w:rsidRDefault="00250CC3"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Age at which individuals enter the labor force</w:t>
            </w:r>
          </w:p>
        </w:tc>
        <w:tc>
          <w:tcPr>
            <w:tcW w:w="1631" w:type="dxa"/>
            <w:noWrap/>
          </w:tcPr>
          <w:p w:rsidR="0003603C"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Exogenous specification</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942" w:type="dxa"/>
            <w:noWrap/>
          </w:tcPr>
          <w:p w:rsidR="008826A5" w:rsidRPr="00E877C3" w:rsidRDefault="008826A5" w:rsidP="00250CC3">
            <w:pPr>
              <w:rPr>
                <w:rFonts w:eastAsia="Times New Roman" w:cs="Times New Roman"/>
                <w:iCs/>
                <w:color w:val="auto"/>
                <w:u w:val="single"/>
              </w:rPr>
            </w:pPr>
            <w:r w:rsidRPr="00E877C3">
              <w:rPr>
                <w:rFonts w:eastAsia="Times New Roman" w:cs="Times New Roman"/>
                <w:iCs/>
                <w:color w:val="auto"/>
                <w:u w:val="single"/>
              </w:rPr>
              <w:t>workageretire</w:t>
            </w:r>
          </w:p>
        </w:tc>
        <w:tc>
          <w:tcPr>
            <w:tcW w:w="1673" w:type="dxa"/>
            <w:noWrap/>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POPRETIRED</w:t>
            </w:r>
          </w:p>
        </w:tc>
        <w:tc>
          <w:tcPr>
            <w:tcW w:w="4237" w:type="dxa"/>
            <w:noWrap/>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Age at which individuals leave the labor force</w:t>
            </w:r>
          </w:p>
        </w:tc>
        <w:tc>
          <w:tcPr>
            <w:tcW w:w="1631" w:type="dxa"/>
            <w:noWrap/>
          </w:tcPr>
          <w:p w:rsidR="008826A5" w:rsidRPr="00E877C3" w:rsidRDefault="008826A5" w:rsidP="00B7792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Exogenous specification</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42" w:type="dxa"/>
            <w:noWrap/>
          </w:tcPr>
          <w:p w:rsidR="008826A5" w:rsidRPr="00E877C3" w:rsidRDefault="008826A5" w:rsidP="004A10A1">
            <w:pPr>
              <w:rPr>
                <w:rFonts w:eastAsia="Times New Roman" w:cs="Times New Roman"/>
                <w:i/>
                <w:iCs/>
                <w:color w:val="auto"/>
                <w:u w:val="single"/>
              </w:rPr>
            </w:pPr>
          </w:p>
        </w:tc>
        <w:tc>
          <w:tcPr>
            <w:tcW w:w="1673" w:type="dxa"/>
            <w:noWrap/>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p>
        </w:tc>
        <w:tc>
          <w:tcPr>
            <w:tcW w:w="4237" w:type="dxa"/>
            <w:noWrap/>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p>
        </w:tc>
        <w:tc>
          <w:tcPr>
            <w:tcW w:w="1631" w:type="dxa"/>
            <w:noWrap/>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942" w:type="dxa"/>
            <w:noWrap/>
            <w:hideMark/>
          </w:tcPr>
          <w:p w:rsidR="008826A5" w:rsidRPr="00E877C3" w:rsidRDefault="008826A5" w:rsidP="004A10A1">
            <w:pPr>
              <w:rPr>
                <w:rFonts w:eastAsia="Times New Roman" w:cs="Times New Roman"/>
                <w:b w:val="0"/>
                <w:i/>
                <w:iCs/>
                <w:color w:val="auto"/>
                <w:u w:val="single"/>
              </w:rPr>
            </w:pPr>
            <w:r w:rsidRPr="00E877C3">
              <w:rPr>
                <w:rFonts w:eastAsia="Times New Roman" w:cs="Times New Roman"/>
                <w:b w:val="0"/>
                <w:i/>
                <w:iCs/>
                <w:color w:val="auto"/>
                <w:u w:val="single"/>
              </w:rPr>
              <w:t xml:space="preserve">Capital </w:t>
            </w:r>
          </w:p>
        </w:tc>
        <w:tc>
          <w:tcPr>
            <w:tcW w:w="1673"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p>
        </w:tc>
        <w:tc>
          <w:tcPr>
            <w:tcW w:w="4237"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p>
        </w:tc>
        <w:tc>
          <w:tcPr>
            <w:tcW w:w="1631"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42" w:type="dxa"/>
            <w:noWrap/>
            <w:hideMark/>
          </w:tcPr>
          <w:p w:rsidR="008826A5" w:rsidRPr="00E877C3" w:rsidRDefault="000A1E3F" w:rsidP="004A10A1">
            <w:pPr>
              <w:rPr>
                <w:rFonts w:eastAsia="Times New Roman" w:cs="Times New Roman"/>
                <w:color w:val="auto"/>
              </w:rPr>
            </w:pPr>
            <w:r w:rsidRPr="00E877C3">
              <w:rPr>
                <w:rFonts w:eastAsia="Times New Roman" w:cs="Times New Roman"/>
                <w:color w:val="auto"/>
              </w:rPr>
              <w:t>I</w:t>
            </w:r>
            <w:r w:rsidR="008826A5" w:rsidRPr="00E877C3">
              <w:rPr>
                <w:rFonts w:eastAsia="Times New Roman" w:cs="Times New Roman"/>
                <w:color w:val="auto"/>
              </w:rPr>
              <w:t>nvm</w:t>
            </w:r>
          </w:p>
        </w:tc>
        <w:tc>
          <w:tcPr>
            <w:tcW w:w="1673"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IDS</w:t>
            </w:r>
          </w:p>
        </w:tc>
        <w:tc>
          <w:tcPr>
            <w:tcW w:w="4237"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Investment by destination sector</w:t>
            </w:r>
          </w:p>
        </w:tc>
        <w:tc>
          <w:tcPr>
            <w:tcW w:w="1631"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942" w:type="dxa"/>
            <w:noWrap/>
          </w:tcPr>
          <w:p w:rsidR="008826A5" w:rsidRPr="00E877C3" w:rsidRDefault="008826A5" w:rsidP="004A10A1">
            <w:pPr>
              <w:rPr>
                <w:rFonts w:eastAsia="Times New Roman" w:cs="Times New Roman"/>
                <w:b w:val="0"/>
                <w:i/>
                <w:iCs/>
                <w:color w:val="auto"/>
                <w:u w:val="single"/>
              </w:rPr>
            </w:pPr>
          </w:p>
        </w:tc>
        <w:tc>
          <w:tcPr>
            <w:tcW w:w="1673" w:type="dxa"/>
            <w:noWrap/>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p>
        </w:tc>
        <w:tc>
          <w:tcPr>
            <w:tcW w:w="4237" w:type="dxa"/>
            <w:noWrap/>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p>
        </w:tc>
        <w:tc>
          <w:tcPr>
            <w:tcW w:w="1631" w:type="dxa"/>
            <w:noWrap/>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42" w:type="dxa"/>
            <w:noWrap/>
            <w:hideMark/>
          </w:tcPr>
          <w:p w:rsidR="008826A5" w:rsidRPr="00E877C3" w:rsidRDefault="008826A5" w:rsidP="004A10A1">
            <w:pPr>
              <w:rPr>
                <w:rFonts w:eastAsia="Times New Roman" w:cs="Times New Roman"/>
                <w:b w:val="0"/>
                <w:i/>
                <w:iCs/>
                <w:color w:val="auto"/>
                <w:u w:val="single"/>
              </w:rPr>
            </w:pPr>
            <w:r w:rsidRPr="00E877C3">
              <w:rPr>
                <w:rFonts w:eastAsia="Times New Roman" w:cs="Times New Roman"/>
                <w:b w:val="0"/>
                <w:i/>
                <w:iCs/>
                <w:color w:val="auto"/>
                <w:u w:val="single"/>
              </w:rPr>
              <w:t>Productivity</w:t>
            </w:r>
          </w:p>
        </w:tc>
        <w:tc>
          <w:tcPr>
            <w:tcW w:w="1673"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p>
        </w:tc>
        <w:tc>
          <w:tcPr>
            <w:tcW w:w="4237"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p>
        </w:tc>
        <w:tc>
          <w:tcPr>
            <w:tcW w:w="1631"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942" w:type="dxa"/>
            <w:noWrap/>
            <w:hideMark/>
          </w:tcPr>
          <w:p w:rsidR="008826A5" w:rsidRPr="00E877C3" w:rsidRDefault="000A1E3F" w:rsidP="004A10A1">
            <w:pPr>
              <w:rPr>
                <w:rFonts w:eastAsia="Times New Roman" w:cs="Times New Roman"/>
                <w:color w:val="auto"/>
              </w:rPr>
            </w:pPr>
            <w:r w:rsidRPr="00E877C3">
              <w:rPr>
                <w:rFonts w:eastAsia="Times New Roman" w:cs="Times New Roman"/>
                <w:color w:val="auto"/>
              </w:rPr>
              <w:t>M</w:t>
            </w:r>
            <w:r w:rsidR="002A7D10" w:rsidRPr="00E877C3">
              <w:rPr>
                <w:rFonts w:eastAsia="Times New Roman" w:cs="Times New Roman"/>
                <w:color w:val="auto"/>
              </w:rPr>
              <w:t>f</w:t>
            </w:r>
            <w:r w:rsidR="008826A5" w:rsidRPr="00E877C3">
              <w:rPr>
                <w:rFonts w:eastAsia="Times New Roman" w:cs="Times New Roman"/>
                <w:color w:val="auto"/>
              </w:rPr>
              <w:t>padd</w:t>
            </w:r>
          </w:p>
        </w:tc>
        <w:tc>
          <w:tcPr>
            <w:tcW w:w="1673"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MFP components</w:t>
            </w:r>
          </w:p>
        </w:tc>
        <w:tc>
          <w:tcPr>
            <w:tcW w:w="4237"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 xml:space="preserve">Multifactor productivity, additive </w:t>
            </w:r>
          </w:p>
        </w:tc>
        <w:tc>
          <w:tcPr>
            <w:tcW w:w="1631"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 xml:space="preserve">Additive factor </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42" w:type="dxa"/>
            <w:noWrap/>
          </w:tcPr>
          <w:p w:rsidR="008826A5" w:rsidRPr="00E877C3" w:rsidRDefault="000A1E3F" w:rsidP="004A10A1">
            <w:pPr>
              <w:rPr>
                <w:rFonts w:eastAsia="Times New Roman" w:cs="Times New Roman"/>
                <w:color w:val="auto"/>
              </w:rPr>
            </w:pPr>
            <w:r w:rsidRPr="00E877C3">
              <w:rPr>
                <w:rFonts w:eastAsia="Times New Roman" w:cs="Times New Roman"/>
                <w:color w:val="auto"/>
              </w:rPr>
              <w:t>M</w:t>
            </w:r>
            <w:r w:rsidR="008826A5" w:rsidRPr="00E877C3">
              <w:rPr>
                <w:rFonts w:eastAsia="Times New Roman" w:cs="Times New Roman"/>
                <w:color w:val="auto"/>
              </w:rPr>
              <w:t>fpleadr</w:t>
            </w:r>
          </w:p>
        </w:tc>
        <w:tc>
          <w:tcPr>
            <w:tcW w:w="1673" w:type="dxa"/>
            <w:noWrap/>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MFP</w:t>
            </w:r>
          </w:p>
        </w:tc>
        <w:tc>
          <w:tcPr>
            <w:tcW w:w="4237" w:type="dxa"/>
            <w:noWrap/>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MFP growth rate of the technological lead country</w:t>
            </w:r>
          </w:p>
        </w:tc>
        <w:tc>
          <w:tcPr>
            <w:tcW w:w="1631" w:type="dxa"/>
            <w:noWrap/>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Growth Rate</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942" w:type="dxa"/>
            <w:noWrap/>
            <w:hideMark/>
          </w:tcPr>
          <w:p w:rsidR="008826A5" w:rsidRPr="00E877C3" w:rsidRDefault="000A1E3F" w:rsidP="004A10A1">
            <w:pPr>
              <w:rPr>
                <w:rFonts w:eastAsia="Times New Roman" w:cs="Times New Roman"/>
                <w:color w:val="auto"/>
              </w:rPr>
            </w:pPr>
            <w:r w:rsidRPr="00E877C3">
              <w:rPr>
                <w:rFonts w:eastAsia="Times New Roman" w:cs="Times New Roman"/>
                <w:color w:val="auto"/>
                <w:lang w:val="en-GB"/>
              </w:rPr>
              <w:t>M</w:t>
            </w:r>
            <w:r w:rsidR="008826A5" w:rsidRPr="00E877C3">
              <w:rPr>
                <w:rFonts w:eastAsia="Times New Roman" w:cs="Times New Roman"/>
                <w:color w:val="auto"/>
                <w:lang w:val="en-GB"/>
              </w:rPr>
              <w:t>fpedspn</w:t>
            </w:r>
          </w:p>
        </w:tc>
        <w:tc>
          <w:tcPr>
            <w:tcW w:w="1673"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GDS-educ</w:t>
            </w:r>
          </w:p>
        </w:tc>
        <w:tc>
          <w:tcPr>
            <w:tcW w:w="4237"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Increase portion of spending going to education</w:t>
            </w:r>
          </w:p>
        </w:tc>
        <w:tc>
          <w:tcPr>
            <w:tcW w:w="1631"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Elasticity</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42" w:type="dxa"/>
            <w:noWrap/>
            <w:hideMark/>
          </w:tcPr>
          <w:p w:rsidR="008826A5" w:rsidRPr="00E877C3" w:rsidRDefault="000A1E3F" w:rsidP="004A10A1">
            <w:pPr>
              <w:rPr>
                <w:rFonts w:eastAsia="Times New Roman" w:cs="Times New Roman"/>
                <w:color w:val="auto"/>
              </w:rPr>
            </w:pPr>
            <w:r w:rsidRPr="00E877C3">
              <w:rPr>
                <w:rFonts w:eastAsia="Times New Roman" w:cs="Times New Roman"/>
                <w:color w:val="auto"/>
                <w:lang w:val="en-GB"/>
              </w:rPr>
              <w:t>M</w:t>
            </w:r>
            <w:r w:rsidR="008826A5" w:rsidRPr="00E877C3">
              <w:rPr>
                <w:rFonts w:eastAsia="Times New Roman" w:cs="Times New Roman"/>
                <w:color w:val="auto"/>
                <w:lang w:val="en-GB"/>
              </w:rPr>
              <w:t>alnm</w:t>
            </w:r>
          </w:p>
        </w:tc>
        <w:tc>
          <w:tcPr>
            <w:tcW w:w="1673"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lang w:val="en-GB"/>
              </w:rPr>
              <w:t>HLSTUNT</w:t>
            </w:r>
          </w:p>
        </w:tc>
        <w:tc>
          <w:tcPr>
            <w:tcW w:w="4237"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 xml:space="preserve"> Malnutrition multiplier</w:t>
            </w:r>
          </w:p>
        </w:tc>
        <w:tc>
          <w:tcPr>
            <w:tcW w:w="1631"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942" w:type="dxa"/>
            <w:noWrap/>
            <w:hideMark/>
          </w:tcPr>
          <w:p w:rsidR="008826A5" w:rsidRPr="00E877C3" w:rsidRDefault="000A1E3F" w:rsidP="004A10A1">
            <w:pPr>
              <w:rPr>
                <w:rFonts w:eastAsia="Times New Roman" w:cs="Times New Roman"/>
                <w:color w:val="auto"/>
              </w:rPr>
            </w:pPr>
            <w:r w:rsidRPr="00E877C3">
              <w:rPr>
                <w:rFonts w:eastAsia="Times New Roman" w:cs="Times New Roman"/>
                <w:color w:val="auto"/>
                <w:lang w:val="en-GB"/>
              </w:rPr>
              <w:t>Y</w:t>
            </w:r>
            <w:r w:rsidR="008826A5" w:rsidRPr="00E877C3">
              <w:rPr>
                <w:rFonts w:eastAsia="Times New Roman" w:cs="Times New Roman"/>
                <w:color w:val="auto"/>
                <w:lang w:val="en-GB"/>
              </w:rPr>
              <w:t>lm</w:t>
            </w:r>
          </w:p>
        </w:tc>
        <w:tc>
          <w:tcPr>
            <w:tcW w:w="1673"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lang w:val="en-GB"/>
              </w:rPr>
              <w:t>YL</w:t>
            </w:r>
          </w:p>
        </w:tc>
        <w:tc>
          <w:tcPr>
            <w:tcW w:w="4237"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 xml:space="preserve"> Land yield</w:t>
            </w:r>
          </w:p>
        </w:tc>
        <w:tc>
          <w:tcPr>
            <w:tcW w:w="1631"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42" w:type="dxa"/>
            <w:noWrap/>
            <w:hideMark/>
          </w:tcPr>
          <w:p w:rsidR="008826A5" w:rsidRPr="00E877C3" w:rsidRDefault="000A1E3F" w:rsidP="004A10A1">
            <w:pPr>
              <w:rPr>
                <w:rFonts w:eastAsia="Times New Roman" w:cs="Times New Roman"/>
                <w:color w:val="auto"/>
              </w:rPr>
            </w:pPr>
            <w:r w:rsidRPr="00E877C3">
              <w:rPr>
                <w:rFonts w:eastAsia="Times New Roman" w:cs="Times New Roman"/>
                <w:color w:val="auto"/>
                <w:lang w:val="en-GB"/>
              </w:rPr>
              <w:t>A</w:t>
            </w:r>
            <w:r w:rsidR="008826A5" w:rsidRPr="00E877C3">
              <w:rPr>
                <w:rFonts w:eastAsia="Times New Roman" w:cs="Times New Roman"/>
                <w:color w:val="auto"/>
                <w:lang w:val="en-GB"/>
              </w:rPr>
              <w:t>ginvm</w:t>
            </w:r>
          </w:p>
        </w:tc>
        <w:tc>
          <w:tcPr>
            <w:tcW w:w="1673"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lang w:val="en-GB"/>
              </w:rPr>
              <w:t>AGINV</w:t>
            </w:r>
          </w:p>
        </w:tc>
        <w:tc>
          <w:tcPr>
            <w:tcW w:w="4237"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Investment in agriculture</w:t>
            </w:r>
          </w:p>
        </w:tc>
        <w:tc>
          <w:tcPr>
            <w:tcW w:w="1631"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942" w:type="dxa"/>
            <w:noWrap/>
            <w:hideMark/>
          </w:tcPr>
          <w:p w:rsidR="008826A5" w:rsidRPr="00E877C3" w:rsidRDefault="008826A5" w:rsidP="004A10A1">
            <w:pPr>
              <w:rPr>
                <w:rFonts w:eastAsia="Times New Roman" w:cs="Times New Roman"/>
                <w:color w:val="auto"/>
              </w:rPr>
            </w:pPr>
            <w:r w:rsidRPr="00E877C3">
              <w:rPr>
                <w:rFonts w:eastAsia="Times New Roman" w:cs="Times New Roman"/>
                <w:color w:val="auto"/>
                <w:lang w:val="en-GB"/>
              </w:rPr>
              <w:t xml:space="preserve">econfreem </w:t>
            </w:r>
          </w:p>
        </w:tc>
        <w:tc>
          <w:tcPr>
            <w:tcW w:w="1673"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lang w:val="en-GB"/>
              </w:rPr>
              <w:t>ECONFREE</w:t>
            </w:r>
          </w:p>
        </w:tc>
        <w:tc>
          <w:tcPr>
            <w:tcW w:w="4237"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Economic freedom</w:t>
            </w:r>
          </w:p>
        </w:tc>
        <w:tc>
          <w:tcPr>
            <w:tcW w:w="1631"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42" w:type="dxa"/>
            <w:noWrap/>
            <w:hideMark/>
          </w:tcPr>
          <w:p w:rsidR="008826A5" w:rsidRPr="00E877C3" w:rsidRDefault="008826A5" w:rsidP="004A10A1">
            <w:pPr>
              <w:rPr>
                <w:rFonts w:eastAsia="Times New Roman" w:cs="Times New Roman"/>
                <w:color w:val="auto"/>
              </w:rPr>
            </w:pPr>
            <w:r w:rsidRPr="00E877C3">
              <w:rPr>
                <w:rFonts w:eastAsia="Times New Roman" w:cs="Times New Roman"/>
                <w:color w:val="auto"/>
                <w:lang w:val="en-GB"/>
              </w:rPr>
              <w:t xml:space="preserve">goveffectm </w:t>
            </w:r>
          </w:p>
        </w:tc>
        <w:tc>
          <w:tcPr>
            <w:tcW w:w="1673"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lang w:val="en-GB"/>
              </w:rPr>
              <w:t>GOVEFFECT</w:t>
            </w:r>
          </w:p>
        </w:tc>
        <w:tc>
          <w:tcPr>
            <w:tcW w:w="4237"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Government effectiveness</w:t>
            </w:r>
          </w:p>
        </w:tc>
        <w:tc>
          <w:tcPr>
            <w:tcW w:w="1631"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942" w:type="dxa"/>
            <w:noWrap/>
            <w:hideMark/>
          </w:tcPr>
          <w:p w:rsidR="008826A5" w:rsidRPr="00E877C3" w:rsidRDefault="000A1E3F" w:rsidP="004A10A1">
            <w:pPr>
              <w:rPr>
                <w:rFonts w:eastAsia="Times New Roman" w:cs="Times New Roman"/>
                <w:color w:val="auto"/>
              </w:rPr>
            </w:pPr>
            <w:r w:rsidRPr="00E877C3">
              <w:rPr>
                <w:rFonts w:eastAsia="Times New Roman" w:cs="Times New Roman"/>
                <w:color w:val="auto"/>
                <w:lang w:val="en-GB"/>
              </w:rPr>
              <w:t>G</w:t>
            </w:r>
            <w:r w:rsidR="008826A5" w:rsidRPr="00E877C3">
              <w:rPr>
                <w:rFonts w:eastAsia="Times New Roman" w:cs="Times New Roman"/>
                <w:color w:val="auto"/>
                <w:lang w:val="en-GB"/>
              </w:rPr>
              <w:t>ov</w:t>
            </w:r>
            <w:r w:rsidR="00205CD4" w:rsidRPr="00E877C3">
              <w:rPr>
                <w:rFonts w:eastAsia="Times New Roman" w:cs="Times New Roman"/>
                <w:color w:val="auto"/>
                <w:lang w:val="en-GB"/>
              </w:rPr>
              <w:t>c</w:t>
            </w:r>
            <w:r w:rsidR="008826A5" w:rsidRPr="00E877C3">
              <w:rPr>
                <w:rFonts w:eastAsia="Times New Roman" w:cs="Times New Roman"/>
                <w:color w:val="auto"/>
                <w:lang w:val="en-GB"/>
              </w:rPr>
              <w:t>orruptm</w:t>
            </w:r>
          </w:p>
        </w:tc>
        <w:tc>
          <w:tcPr>
            <w:tcW w:w="1673"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lang w:val="en-GB"/>
              </w:rPr>
              <w:t>GOVCORRUPT</w:t>
            </w:r>
          </w:p>
        </w:tc>
        <w:tc>
          <w:tcPr>
            <w:tcW w:w="4237"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Government corruption</w:t>
            </w:r>
          </w:p>
        </w:tc>
        <w:tc>
          <w:tcPr>
            <w:tcW w:w="1631"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42" w:type="dxa"/>
            <w:noWrap/>
            <w:hideMark/>
          </w:tcPr>
          <w:p w:rsidR="008826A5" w:rsidRPr="00E877C3" w:rsidRDefault="008826A5" w:rsidP="004A10A1">
            <w:pPr>
              <w:rPr>
                <w:rFonts w:eastAsia="Times New Roman" w:cs="Times New Roman"/>
                <w:color w:val="auto"/>
              </w:rPr>
            </w:pPr>
            <w:r w:rsidRPr="00E877C3">
              <w:rPr>
                <w:rFonts w:eastAsia="Times New Roman" w:cs="Times New Roman"/>
                <w:color w:val="auto"/>
                <w:lang w:val="en-GB"/>
              </w:rPr>
              <w:t xml:space="preserve">freedomm </w:t>
            </w:r>
          </w:p>
        </w:tc>
        <w:tc>
          <w:tcPr>
            <w:tcW w:w="1673"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lang w:val="en-GB"/>
              </w:rPr>
              <w:t>FREEDOM</w:t>
            </w:r>
          </w:p>
        </w:tc>
        <w:tc>
          <w:tcPr>
            <w:tcW w:w="4237"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Freedom/democracy</w:t>
            </w:r>
          </w:p>
        </w:tc>
        <w:tc>
          <w:tcPr>
            <w:tcW w:w="1631"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942" w:type="dxa"/>
            <w:noWrap/>
            <w:hideMark/>
          </w:tcPr>
          <w:p w:rsidR="008826A5" w:rsidRPr="00E877C3" w:rsidRDefault="008826A5" w:rsidP="004A10A1">
            <w:pPr>
              <w:rPr>
                <w:rFonts w:eastAsia="Times New Roman" w:cs="Times New Roman"/>
                <w:color w:val="auto"/>
                <w:lang w:val="en-GB"/>
              </w:rPr>
            </w:pPr>
            <w:r w:rsidRPr="00E877C3">
              <w:rPr>
                <w:rFonts w:eastAsia="Times New Roman" w:cs="Times New Roman"/>
                <w:color w:val="auto"/>
                <w:lang w:val="en-GB"/>
              </w:rPr>
              <w:t>mfpinfrindtrad</w:t>
            </w:r>
          </w:p>
        </w:tc>
        <w:tc>
          <w:tcPr>
            <w:tcW w:w="1673"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val="en-GB"/>
              </w:rPr>
            </w:pPr>
            <w:r w:rsidRPr="00E877C3">
              <w:rPr>
                <w:rFonts w:eastAsia="Times New Roman" w:cs="Times New Roman"/>
                <w:color w:val="auto"/>
                <w:lang w:val="en-GB"/>
              </w:rPr>
              <w:t>INFRAINDTRAD</w:t>
            </w:r>
          </w:p>
        </w:tc>
        <w:tc>
          <w:tcPr>
            <w:tcW w:w="4237"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 xml:space="preserve">Traditional infrastructure </w:t>
            </w:r>
          </w:p>
        </w:tc>
        <w:tc>
          <w:tcPr>
            <w:tcW w:w="1631"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 xml:space="preserve">Elasticity </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42" w:type="dxa"/>
            <w:noWrap/>
            <w:hideMark/>
          </w:tcPr>
          <w:p w:rsidR="008826A5" w:rsidRPr="00E877C3" w:rsidRDefault="008826A5" w:rsidP="004A10A1">
            <w:pPr>
              <w:rPr>
                <w:rFonts w:eastAsia="Times New Roman" w:cs="Times New Roman"/>
                <w:color w:val="auto"/>
              </w:rPr>
            </w:pPr>
            <w:r w:rsidRPr="00E877C3">
              <w:rPr>
                <w:rFonts w:eastAsia="Times New Roman" w:cs="Times New Roman"/>
                <w:color w:val="auto"/>
                <w:lang w:val="en-GB"/>
              </w:rPr>
              <w:t>mfpinfrindict</w:t>
            </w:r>
          </w:p>
        </w:tc>
        <w:tc>
          <w:tcPr>
            <w:tcW w:w="1673"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lang w:val="en-GB"/>
              </w:rPr>
              <w:t>INFRAINDICT</w:t>
            </w:r>
          </w:p>
        </w:tc>
        <w:tc>
          <w:tcPr>
            <w:tcW w:w="4237"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ICT infrastructure</w:t>
            </w:r>
          </w:p>
        </w:tc>
        <w:tc>
          <w:tcPr>
            <w:tcW w:w="1631"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Elasticity</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942" w:type="dxa"/>
            <w:noWrap/>
            <w:hideMark/>
          </w:tcPr>
          <w:p w:rsidR="008826A5" w:rsidRPr="00E877C3" w:rsidRDefault="000A1E3F" w:rsidP="004A10A1">
            <w:pPr>
              <w:rPr>
                <w:rFonts w:eastAsia="Times New Roman" w:cs="Times New Roman"/>
                <w:color w:val="auto"/>
              </w:rPr>
            </w:pPr>
            <w:r w:rsidRPr="00E877C3">
              <w:rPr>
                <w:rFonts w:eastAsia="Times New Roman" w:cs="Times New Roman"/>
                <w:color w:val="auto"/>
                <w:lang w:val="en-GB"/>
              </w:rPr>
              <w:t>M</w:t>
            </w:r>
            <w:r w:rsidR="008826A5" w:rsidRPr="00E877C3">
              <w:rPr>
                <w:rFonts w:eastAsia="Times New Roman" w:cs="Times New Roman"/>
                <w:color w:val="auto"/>
                <w:lang w:val="en-GB"/>
              </w:rPr>
              <w:t>fpenpri</w:t>
            </w:r>
          </w:p>
        </w:tc>
        <w:tc>
          <w:tcPr>
            <w:tcW w:w="1673"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lang w:val="en-GB"/>
              </w:rPr>
              <w:t xml:space="preserve">WEP </w:t>
            </w:r>
          </w:p>
        </w:tc>
        <w:tc>
          <w:tcPr>
            <w:tcW w:w="4237"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World energy price</w:t>
            </w:r>
          </w:p>
        </w:tc>
        <w:tc>
          <w:tcPr>
            <w:tcW w:w="1631" w:type="dxa"/>
            <w:noWrap/>
            <w:hideMark/>
          </w:tcPr>
          <w:p w:rsidR="008826A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Elasticity</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42" w:type="dxa"/>
            <w:noWrap/>
            <w:hideMark/>
          </w:tcPr>
          <w:p w:rsidR="008826A5" w:rsidRPr="00E877C3" w:rsidRDefault="008826A5" w:rsidP="004A10A1">
            <w:pPr>
              <w:rPr>
                <w:rFonts w:eastAsia="Times New Roman" w:cs="Times New Roman"/>
                <w:color w:val="auto"/>
              </w:rPr>
            </w:pPr>
            <w:r w:rsidRPr="00E877C3">
              <w:rPr>
                <w:rFonts w:eastAsia="Times New Roman" w:cs="Times New Roman"/>
                <w:color w:val="auto"/>
                <w:lang w:val="en-GB"/>
              </w:rPr>
              <w:t>gdsm, R&amp;D</w:t>
            </w:r>
          </w:p>
        </w:tc>
        <w:tc>
          <w:tcPr>
            <w:tcW w:w="1673"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lang w:val="en-GB"/>
              </w:rPr>
              <w:t>GDS, R&amp;D</w:t>
            </w:r>
          </w:p>
        </w:tc>
        <w:tc>
          <w:tcPr>
            <w:tcW w:w="4237"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Connectivity</w:t>
            </w:r>
          </w:p>
        </w:tc>
        <w:tc>
          <w:tcPr>
            <w:tcW w:w="1631" w:type="dxa"/>
            <w:noWrap/>
            <w:hideMark/>
          </w:tcPr>
          <w:p w:rsidR="008826A5"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w:t>
            </w:r>
          </w:p>
        </w:tc>
      </w:tr>
    </w:tbl>
    <w:p w:rsidR="009D1A7D" w:rsidRDefault="009D1A7D" w:rsidP="009D1A7D">
      <w:pPr>
        <w:jc w:val="center"/>
      </w:pPr>
    </w:p>
    <w:p w:rsidR="009D1A7D" w:rsidRDefault="009D1A7D" w:rsidP="009D1A7D"/>
    <w:p w:rsidR="009D1A7D" w:rsidRDefault="00CA3B60" w:rsidP="008826A5">
      <w:r>
        <w:t>Based upon the discussion of key variables, the areas of likely interest to users are clear:</w:t>
      </w:r>
      <w:r w:rsidR="00127372">
        <w:t xml:space="preserve"> </w:t>
      </w:r>
      <w:r>
        <w:t>parameters that affect production and growth most directly, parameters that affect domestic finance (including government) and the flows of the social accounting system, and parameters that affect trade and finance.</w:t>
      </w:r>
      <w:r w:rsidR="00127372">
        <w:t xml:space="preserve"> </w:t>
      </w:r>
      <w:r>
        <w:t>We start with production and growth and the key parameters affect labor, capital and multifactor productivity.</w:t>
      </w:r>
      <w:r w:rsidR="00127372">
        <w:t xml:space="preserve"> </w:t>
      </w:r>
      <w:r w:rsidR="009D1A7D">
        <w:t xml:space="preserve">Parameters exist in the IFs </w:t>
      </w:r>
      <w:r w:rsidR="00CB6A0D">
        <w:t>system that allows</w:t>
      </w:r>
      <w:r w:rsidR="009D1A7D">
        <w:t xml:space="preserve"> users to modify any of the component parts of the Cobb Douglas Production function.</w:t>
      </w:r>
      <w:r w:rsidR="00127372">
        <w:t xml:space="preserve"> </w:t>
      </w:r>
      <w:r w:rsidR="009D1A7D">
        <w:t xml:space="preserve">Parameters affecting labor supply include </w:t>
      </w:r>
      <w:r w:rsidR="009D1A7D" w:rsidRPr="00874852">
        <w:rPr>
          <w:b/>
          <w:bCs/>
        </w:rPr>
        <w:t>lapoprm</w:t>
      </w:r>
      <w:r w:rsidR="009D1A7D">
        <w:rPr>
          <w:b/>
          <w:bCs/>
        </w:rPr>
        <w:t>,</w:t>
      </w:r>
      <w:r w:rsidR="009D1A7D">
        <w:t xml:space="preserve"> </w:t>
      </w:r>
      <w:r w:rsidR="009D1A7D" w:rsidRPr="00874852">
        <w:rPr>
          <w:b/>
          <w:bCs/>
        </w:rPr>
        <w:t>labfemshrm</w:t>
      </w:r>
      <w:r w:rsidR="009D1A7D">
        <w:rPr>
          <w:b/>
          <w:bCs/>
        </w:rPr>
        <w:t xml:space="preserve">, </w:t>
      </w:r>
      <w:r w:rsidR="009D1A7D">
        <w:t xml:space="preserve">and </w:t>
      </w:r>
      <w:r w:rsidR="009D1A7D" w:rsidRPr="00874852">
        <w:rPr>
          <w:b/>
          <w:bCs/>
        </w:rPr>
        <w:t>labretagem</w:t>
      </w:r>
      <w:r w:rsidR="009D1A7D">
        <w:t xml:space="preserve">. The first of these, </w:t>
      </w:r>
      <w:r w:rsidR="009D1A7D" w:rsidRPr="00874852">
        <w:rPr>
          <w:b/>
          <w:bCs/>
        </w:rPr>
        <w:t>lapoprm</w:t>
      </w:r>
      <w:r w:rsidR="009D1A7D">
        <w:t xml:space="preserve">, </w:t>
      </w:r>
      <w:r w:rsidR="009D1A7D">
        <w:lastRenderedPageBreak/>
        <w:t xml:space="preserve">modifies the </w:t>
      </w:r>
      <w:r w:rsidR="009D1A7D" w:rsidRPr="00874852">
        <w:rPr>
          <w:b/>
          <w:bCs/>
        </w:rPr>
        <w:t>laborforce</w:t>
      </w:r>
      <w:r w:rsidR="009D1A7D">
        <w:t xml:space="preserve"> participation rate, while the second changes the female share of the existing labor force, and the last, </w:t>
      </w:r>
      <w:r w:rsidR="009D1A7D">
        <w:rPr>
          <w:b/>
          <w:bCs/>
        </w:rPr>
        <w:t>labretagem,</w:t>
      </w:r>
      <w:r w:rsidR="009D1A7D">
        <w:t xml:space="preserve"> changes the number of retired persons who participate in the labor market. </w:t>
      </w:r>
      <w:r>
        <w:t xml:space="preserve">Other parameters, discussed in the </w:t>
      </w:r>
      <w:hyperlink w:anchor="_Demographic_Module" w:history="1">
        <w:r w:rsidRPr="008826A5">
          <w:rPr>
            <w:rStyle w:val="Hyperlink"/>
          </w:rPr>
          <w:t>demographic section</w:t>
        </w:r>
      </w:hyperlink>
      <w:r>
        <w:t>, also impact the size of the labor force.</w:t>
      </w:r>
      <w:r w:rsidR="00127372">
        <w:t xml:space="preserve"> </w:t>
      </w:r>
      <w:r>
        <w:t xml:space="preserve">The parameters </w:t>
      </w:r>
      <w:r w:rsidR="00635359" w:rsidRPr="008826A5">
        <w:rPr>
          <w:b/>
          <w:bCs/>
        </w:rPr>
        <w:t>workingageentry</w:t>
      </w:r>
      <w:r>
        <w:t xml:space="preserve"> and </w:t>
      </w:r>
      <w:proofErr w:type="gramStart"/>
      <w:r w:rsidR="00635359" w:rsidRPr="008826A5">
        <w:rPr>
          <w:b/>
          <w:bCs/>
        </w:rPr>
        <w:t>workingageretire</w:t>
      </w:r>
      <w:r>
        <w:t>,</w:t>
      </w:r>
      <w:proofErr w:type="gramEnd"/>
      <w:r>
        <w:t xml:space="preserve"> will change when people enter and leave the labor force, thus altering the length of time they are employed</w:t>
      </w:r>
      <w:r w:rsidR="00CB6A0D">
        <w:t xml:space="preserve"> and the size of the labor pool</w:t>
      </w:r>
      <w:r>
        <w:t xml:space="preserve">. </w:t>
      </w:r>
    </w:p>
    <w:p w:rsidR="009D1A7D" w:rsidRDefault="009D1A7D" w:rsidP="008826A5">
      <w:r>
        <w:t xml:space="preserve">Users can affect capital accumulation by changing the parameter </w:t>
      </w:r>
      <w:r>
        <w:rPr>
          <w:b/>
        </w:rPr>
        <w:t>invm</w:t>
      </w:r>
      <w:r>
        <w:t xml:space="preserve">, which alters investment in the economy using a multiplicative approach. Unlike spending multipliers discussed later under Domestic Finance, this multiplier cannot be broken out by destination. It will also affect savings because domestic savings rates are directly tied to investment rates. In addition to altering savings, investment rate changes affect the rate of capital accumulation. </w:t>
      </w:r>
    </w:p>
    <w:p w:rsidR="003D3625" w:rsidRPr="00CA3B60" w:rsidRDefault="003D3625" w:rsidP="008826A5">
      <w:r>
        <w:t>Two brute force multipliers on p</w:t>
      </w:r>
      <w:r w:rsidR="00CA3B60">
        <w:t>r</w:t>
      </w:r>
      <w:r>
        <w:t>odu</w:t>
      </w:r>
      <w:r w:rsidR="00CA3B60">
        <w:t>c</w:t>
      </w:r>
      <w:r>
        <w:t xml:space="preserve">tivity are available to users. First, </w:t>
      </w:r>
      <w:r w:rsidR="00635359" w:rsidRPr="008826A5">
        <w:rPr>
          <w:b/>
          <w:bCs/>
        </w:rPr>
        <w:t>mfpadd</w:t>
      </w:r>
      <w:r w:rsidR="00CA3B60">
        <w:rPr>
          <w:b/>
          <w:bCs/>
        </w:rPr>
        <w:t xml:space="preserve"> </w:t>
      </w:r>
      <w:r w:rsidR="00E1018A">
        <w:t xml:space="preserve">allows users to </w:t>
      </w:r>
      <w:r w:rsidR="00CA3B60">
        <w:t xml:space="preserve">increase productivity growth in an additive manner on a </w:t>
      </w:r>
      <w:r w:rsidR="00F35623">
        <w:t>country-by-country</w:t>
      </w:r>
      <w:r w:rsidR="00CA3B60">
        <w:t xml:space="preserve"> basis.</w:t>
      </w:r>
      <w:r w:rsidR="00127372">
        <w:t xml:space="preserve"> </w:t>
      </w:r>
      <w:r w:rsidR="00CA3B60">
        <w:t xml:space="preserve">Second, the parameter </w:t>
      </w:r>
      <w:r w:rsidR="00CA3B60">
        <w:rPr>
          <w:b/>
          <w:bCs/>
        </w:rPr>
        <w:t>mfpleadr</w:t>
      </w:r>
      <w:r w:rsidR="00CA3B60">
        <w:t xml:space="preserve"> allows users to set the growth rate of the world’s technological leader, the United States.</w:t>
      </w:r>
      <w:r w:rsidR="00127372">
        <w:t xml:space="preserve"> </w:t>
      </w:r>
      <w:r w:rsidR="00CA3B60">
        <w:t>Since all other country’s productivity is tied to the le</w:t>
      </w:r>
      <w:r w:rsidR="008826A5">
        <w:t xml:space="preserve">ader, changes to </w:t>
      </w:r>
      <w:proofErr w:type="gramStart"/>
      <w:r w:rsidR="008826A5">
        <w:t>this parameter model</w:t>
      </w:r>
      <w:r w:rsidR="00CA3B60">
        <w:t xml:space="preserve"> assumptions</w:t>
      </w:r>
      <w:proofErr w:type="gramEnd"/>
      <w:r w:rsidR="00CA3B60">
        <w:t xml:space="preserve"> about global economic growth rates, </w:t>
      </w:r>
      <w:r w:rsidR="008826A5">
        <w:t xml:space="preserve">which </w:t>
      </w:r>
      <w:r w:rsidR="00CA3B60">
        <w:t xml:space="preserve">will tend to change productivity growth rates across a number of countries. </w:t>
      </w:r>
      <w:r w:rsidR="00CE0B0F">
        <w:t xml:space="preserve">Although both these parameters represent powerful ways to affect GDP and growth, </w:t>
      </w:r>
      <w:r w:rsidR="008826A5">
        <w:t>users should note that</w:t>
      </w:r>
      <w:r w:rsidR="00CE0B0F">
        <w:t xml:space="preserve"> they do not carry a cost. Like other brute force multipliers, there is no cost accounting system that might limit the impact of changes introduced, so users must be extremely careful to justify any changes made with these parameters. </w:t>
      </w:r>
    </w:p>
    <w:p w:rsidR="009D1A7D" w:rsidRDefault="009D1A7D" w:rsidP="008826A5">
      <w:pPr>
        <w:rPr>
          <w:b/>
          <w:bCs/>
        </w:rPr>
      </w:pPr>
      <w:r>
        <w:t xml:space="preserve">Users can change any one of the components of multifactor productivity by affecting the drivers of the component. Any of the parameters that impact life expectancy, education levels, or health and education spending, as discussed in the </w:t>
      </w:r>
      <w:hyperlink w:anchor="_The_Health_Module" w:history="1">
        <w:r>
          <w:rPr>
            <w:rStyle w:val="Hyperlink"/>
          </w:rPr>
          <w:t>h</w:t>
        </w:r>
        <w:r w:rsidRPr="00874852">
          <w:rPr>
            <w:rStyle w:val="Hyperlink"/>
          </w:rPr>
          <w:t>ealth</w:t>
        </w:r>
      </w:hyperlink>
      <w:r>
        <w:t xml:space="preserve"> or </w:t>
      </w:r>
      <w:hyperlink w:anchor="_Education" w:history="1">
        <w:r w:rsidRPr="00874852">
          <w:rPr>
            <w:rStyle w:val="Hyperlink"/>
          </w:rPr>
          <w:t>education</w:t>
        </w:r>
      </w:hyperlink>
      <w:r>
        <w:t xml:space="preserve"> modules, will impact MFPHC. Examples include but are not limited to: </w:t>
      </w:r>
      <w:r w:rsidRPr="008B7190">
        <w:rPr>
          <w:b/>
          <w:bCs/>
        </w:rPr>
        <w:t>mfpedspn</w:t>
      </w:r>
      <w:r>
        <w:t xml:space="preserve">, </w:t>
      </w:r>
      <w:r w:rsidRPr="008B7190">
        <w:rPr>
          <w:b/>
          <w:bCs/>
        </w:rPr>
        <w:t>malnm</w:t>
      </w:r>
      <w:r>
        <w:t xml:space="preserve">, </w:t>
      </w:r>
      <w:r w:rsidRPr="008B7190">
        <w:rPr>
          <w:b/>
          <w:bCs/>
        </w:rPr>
        <w:t>ylm</w:t>
      </w:r>
      <w:r>
        <w:t xml:space="preserve">, and </w:t>
      </w:r>
      <w:r w:rsidRPr="008B7190">
        <w:rPr>
          <w:b/>
          <w:bCs/>
        </w:rPr>
        <w:t>aginvm</w:t>
      </w:r>
      <w:r>
        <w:rPr>
          <w:b/>
          <w:bCs/>
        </w:rPr>
        <w:t xml:space="preserve">. </w:t>
      </w:r>
    </w:p>
    <w:p w:rsidR="009D1A7D" w:rsidRDefault="009D1A7D" w:rsidP="008826A5">
      <w:pPr>
        <w:rPr>
          <w:b/>
          <w:bCs/>
        </w:rPr>
      </w:pPr>
      <w:r>
        <w:t xml:space="preserve">Similarly, anything that affects drivers of social capital will affect MFPSC. These include many of the </w:t>
      </w:r>
      <w:hyperlink w:anchor="_Governance_Module" w:history="1">
        <w:r w:rsidRPr="00874852">
          <w:rPr>
            <w:rStyle w:val="Hyperlink"/>
          </w:rPr>
          <w:t>governance</w:t>
        </w:r>
      </w:hyperlink>
      <w:r>
        <w:t xml:space="preserve"> parameters, such as: </w:t>
      </w:r>
      <w:r>
        <w:rPr>
          <w:b/>
          <w:bCs/>
        </w:rPr>
        <w:t>econfreem</w:t>
      </w:r>
      <w:r>
        <w:t>,</w:t>
      </w:r>
      <w:r w:rsidRPr="008B7190">
        <w:rPr>
          <w:b/>
          <w:bCs/>
        </w:rPr>
        <w:t xml:space="preserve"> goveffectm</w:t>
      </w:r>
      <w:r>
        <w:t>,</w:t>
      </w:r>
      <w:r w:rsidRPr="008B7190">
        <w:rPr>
          <w:b/>
          <w:bCs/>
        </w:rPr>
        <w:t xml:space="preserve"> gov</w:t>
      </w:r>
      <w:r w:rsidR="00205CD4">
        <w:rPr>
          <w:b/>
          <w:bCs/>
        </w:rPr>
        <w:t>c</w:t>
      </w:r>
      <w:r w:rsidRPr="008B7190">
        <w:rPr>
          <w:b/>
          <w:bCs/>
        </w:rPr>
        <w:t>orruptm</w:t>
      </w:r>
      <w:r>
        <w:t xml:space="preserve">, and </w:t>
      </w:r>
      <w:r>
        <w:rPr>
          <w:b/>
          <w:bCs/>
        </w:rPr>
        <w:t xml:space="preserve">freedomm. </w:t>
      </w:r>
    </w:p>
    <w:p w:rsidR="009D1A7D" w:rsidRDefault="009D1A7D" w:rsidP="008826A5">
      <w:pPr>
        <w:rPr>
          <w:bCs/>
          <w:lang w:val="en-GB"/>
        </w:rPr>
      </w:pPr>
      <w:r>
        <w:t xml:space="preserve">Physical capital is primarily impacted by two indices of physical </w:t>
      </w:r>
      <w:hyperlink w:anchor="_Infrastructure_2" w:history="1">
        <w:r w:rsidRPr="004751BC">
          <w:rPr>
            <w:rStyle w:val="Hyperlink"/>
          </w:rPr>
          <w:t>infrastructure</w:t>
        </w:r>
      </w:hyperlink>
      <w:r>
        <w:t xml:space="preserve"> development, one for traditional infrastructure, which includes electricity, transportation, and water and sanitation, and a separate index for ICT. Users can affect the elasticity of MFP to these indices using </w:t>
      </w:r>
      <w:r w:rsidRPr="00C949A4">
        <w:rPr>
          <w:b/>
          <w:lang w:val="en-GB"/>
        </w:rPr>
        <w:t>mfpinfrindtrad</w:t>
      </w:r>
      <w:r>
        <w:rPr>
          <w:bCs/>
          <w:lang w:val="en-GB"/>
        </w:rPr>
        <w:t xml:space="preserve">, and </w:t>
      </w:r>
      <w:r w:rsidRPr="00C949A4">
        <w:rPr>
          <w:b/>
          <w:lang w:val="en-GB"/>
        </w:rPr>
        <w:t>mfpinfrindict</w:t>
      </w:r>
      <w:r>
        <w:rPr>
          <w:bCs/>
          <w:lang w:val="en-GB"/>
        </w:rPr>
        <w:t xml:space="preserve">. By changing these parameters users can make the value of MFPPC more or less responsive to the speed of growth in the two areas of infrastructure discussed above. They can also alter the elasticity of MFP to the world energy prices using </w:t>
      </w:r>
      <w:r w:rsidRPr="009D19B1">
        <w:rPr>
          <w:b/>
          <w:lang w:val="en-GB"/>
        </w:rPr>
        <w:t>mfpenpri</w:t>
      </w:r>
      <w:r w:rsidRPr="008826A5">
        <w:rPr>
          <w:lang w:val="en-GB"/>
        </w:rPr>
        <w:t>,</w:t>
      </w:r>
      <w:r>
        <w:rPr>
          <w:b/>
          <w:lang w:val="en-GB"/>
        </w:rPr>
        <w:t xml:space="preserve"> </w:t>
      </w:r>
      <w:r>
        <w:rPr>
          <w:bCs/>
          <w:lang w:val="en-GB"/>
        </w:rPr>
        <w:t>which performs a similar function for changing the relationship of MFPPC to energy prices globally.</w:t>
      </w:r>
      <w:r w:rsidR="00127372">
        <w:rPr>
          <w:bCs/>
          <w:lang w:val="en-GB"/>
        </w:rPr>
        <w:t xml:space="preserve"> </w:t>
      </w:r>
      <w:r>
        <w:rPr>
          <w:bCs/>
          <w:lang w:val="en-GB"/>
        </w:rPr>
        <w:t>See the discussion of the infrastructure module to see the large number of parameters that affect the specific elements of the two general infrastructure indices.</w:t>
      </w:r>
    </w:p>
    <w:p w:rsidR="009D1A7D" w:rsidRDefault="009D1A7D" w:rsidP="008826A5">
      <w:pPr>
        <w:rPr>
          <w:bCs/>
          <w:lang w:val="en-GB"/>
        </w:rPr>
      </w:pPr>
      <w:r>
        <w:rPr>
          <w:bCs/>
          <w:lang w:val="en-GB"/>
        </w:rPr>
        <w:t xml:space="preserve">Knowledge capital will respond to changes in the parameter </w:t>
      </w:r>
      <w:r>
        <w:rPr>
          <w:b/>
          <w:lang w:val="en-GB"/>
        </w:rPr>
        <w:t xml:space="preserve">gdsm, </w:t>
      </w:r>
      <w:r>
        <w:rPr>
          <w:bCs/>
          <w:lang w:val="en-GB"/>
        </w:rPr>
        <w:t>targeted at changing the amount of government spending directed towards research and development. It will also respond to the level of trade interconnectedness, which the level of protectionism (</w:t>
      </w:r>
      <w:r w:rsidRPr="00F41AE7">
        <w:rPr>
          <w:b/>
          <w:bCs/>
          <w:lang w:val="en-GB"/>
        </w:rPr>
        <w:t>protecm</w:t>
      </w:r>
      <w:r>
        <w:rPr>
          <w:bCs/>
          <w:lang w:val="en-GB"/>
        </w:rPr>
        <w:t>) can affect—to be discussed again below.</w:t>
      </w:r>
    </w:p>
    <w:p w:rsidR="008826A5" w:rsidRPr="009D19B1" w:rsidRDefault="008826A5" w:rsidP="008826A5">
      <w:pPr>
        <w:rPr>
          <w:bCs/>
        </w:rPr>
      </w:pPr>
    </w:p>
    <w:p w:rsidR="00086106" w:rsidRPr="00DD22E6" w:rsidRDefault="00086106" w:rsidP="00916941">
      <w:pPr>
        <w:pStyle w:val="Heading3"/>
        <w:spacing w:after="120"/>
      </w:pPr>
      <w:bookmarkStart w:id="77" w:name="_Toc365018517"/>
      <w:bookmarkStart w:id="78" w:name="_Toc364689311"/>
      <w:bookmarkStart w:id="79" w:name="_Toc423108086"/>
      <w:r w:rsidRPr="00410603">
        <w:rPr>
          <w:rStyle w:val="Heading2Char"/>
        </w:rPr>
        <w:t>Parameters to Affect Domestic Financial Flows</w:t>
      </w:r>
      <w:r w:rsidRPr="00410603">
        <w:t xml:space="preserve"> </w:t>
      </w:r>
      <w:r>
        <w:t>and the Social Accounting System</w:t>
      </w:r>
      <w:bookmarkEnd w:id="77"/>
      <w:bookmarkEnd w:id="79"/>
    </w:p>
    <w:tbl>
      <w:tblPr>
        <w:tblStyle w:val="ListTable6ColorfulAccent4"/>
        <w:tblW w:w="9483" w:type="dxa"/>
        <w:tblLook w:val="04A0" w:firstRow="1" w:lastRow="0" w:firstColumn="1" w:lastColumn="0" w:noHBand="0" w:noVBand="1"/>
      </w:tblPr>
      <w:tblGrid>
        <w:gridCol w:w="1903"/>
        <w:gridCol w:w="1209"/>
        <w:gridCol w:w="4733"/>
        <w:gridCol w:w="1638"/>
      </w:tblGrid>
      <w:tr w:rsidR="00086106" w:rsidRPr="00E877C3" w:rsidTr="00FE40B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03" w:type="dxa"/>
            <w:noWrap/>
            <w:hideMark/>
          </w:tcPr>
          <w:p w:rsidR="00086106" w:rsidRPr="00E877C3" w:rsidRDefault="00086106" w:rsidP="006F54CA">
            <w:pPr>
              <w:rPr>
                <w:rFonts w:eastAsia="Times New Roman" w:cs="Times New Roman"/>
                <w:color w:val="000000"/>
              </w:rPr>
            </w:pPr>
            <w:r w:rsidRPr="00E877C3">
              <w:rPr>
                <w:rFonts w:eastAsia="Times New Roman" w:cs="Times New Roman"/>
                <w:color w:val="000000"/>
              </w:rPr>
              <w:t>Parameter</w:t>
            </w:r>
          </w:p>
        </w:tc>
        <w:tc>
          <w:tcPr>
            <w:tcW w:w="1209" w:type="dxa"/>
            <w:noWrap/>
            <w:hideMark/>
          </w:tcPr>
          <w:p w:rsidR="00086106" w:rsidRPr="00E877C3" w:rsidRDefault="00086106" w:rsidP="006F54CA">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Variable of Interest</w:t>
            </w:r>
          </w:p>
        </w:tc>
        <w:tc>
          <w:tcPr>
            <w:tcW w:w="4733" w:type="dxa"/>
            <w:noWrap/>
            <w:hideMark/>
          </w:tcPr>
          <w:p w:rsidR="00086106" w:rsidRPr="00E877C3" w:rsidRDefault="00086106" w:rsidP="006F54CA">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Description</w:t>
            </w:r>
          </w:p>
        </w:tc>
        <w:tc>
          <w:tcPr>
            <w:tcW w:w="1638" w:type="dxa"/>
            <w:noWrap/>
            <w:hideMark/>
          </w:tcPr>
          <w:p w:rsidR="00086106" w:rsidRPr="00E877C3" w:rsidRDefault="00086106" w:rsidP="006F54CA">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Type</w:t>
            </w:r>
          </w:p>
        </w:tc>
      </w:tr>
      <w:tr w:rsidR="00086106"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03" w:type="dxa"/>
            <w:noWrap/>
          </w:tcPr>
          <w:p w:rsidR="00086106" w:rsidRPr="00E877C3" w:rsidRDefault="000A1E3F" w:rsidP="006F54CA">
            <w:pPr>
              <w:rPr>
                <w:rFonts w:eastAsia="Times New Roman" w:cs="Times New Roman"/>
                <w:color w:val="000000"/>
              </w:rPr>
            </w:pPr>
            <w:r w:rsidRPr="00E877C3">
              <w:rPr>
                <w:rFonts w:eastAsia="Times New Roman" w:cs="Times New Roman"/>
                <w:color w:val="000000"/>
              </w:rPr>
              <w:t>G</w:t>
            </w:r>
            <w:r w:rsidR="00086106" w:rsidRPr="00E877C3">
              <w:rPr>
                <w:rFonts w:eastAsia="Times New Roman" w:cs="Times New Roman"/>
                <w:color w:val="000000"/>
              </w:rPr>
              <w:t>ovrevm</w:t>
            </w:r>
          </w:p>
        </w:tc>
        <w:tc>
          <w:tcPr>
            <w:tcW w:w="1209" w:type="dxa"/>
            <w:noWrap/>
          </w:tcPr>
          <w:p w:rsidR="00086106" w:rsidRPr="00E877C3" w:rsidRDefault="00086106" w:rsidP="006F54C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GOVREV</w:t>
            </w:r>
          </w:p>
        </w:tc>
        <w:tc>
          <w:tcPr>
            <w:tcW w:w="4733" w:type="dxa"/>
            <w:noWrap/>
          </w:tcPr>
          <w:p w:rsidR="00086106" w:rsidRPr="00E877C3" w:rsidRDefault="00086106" w:rsidP="006F54C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Government revenue multiplier</w:t>
            </w:r>
          </w:p>
        </w:tc>
        <w:tc>
          <w:tcPr>
            <w:tcW w:w="1638" w:type="dxa"/>
            <w:noWrap/>
          </w:tcPr>
          <w:p w:rsidR="00086106" w:rsidRPr="00E877C3" w:rsidRDefault="008826A5" w:rsidP="006F54C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Multiplier</w:t>
            </w:r>
          </w:p>
        </w:tc>
      </w:tr>
      <w:tr w:rsidR="00086106"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903" w:type="dxa"/>
            <w:noWrap/>
            <w:hideMark/>
          </w:tcPr>
          <w:p w:rsidR="00086106" w:rsidRPr="00E877C3" w:rsidRDefault="000A1E3F" w:rsidP="006F54CA">
            <w:pPr>
              <w:rPr>
                <w:rFonts w:eastAsia="Times New Roman" w:cs="Times New Roman"/>
                <w:color w:val="000000"/>
              </w:rPr>
            </w:pPr>
            <w:r w:rsidRPr="00E877C3">
              <w:rPr>
                <w:rFonts w:eastAsia="Times New Roman" w:cs="Times New Roman"/>
                <w:color w:val="000000"/>
              </w:rPr>
              <w:t>G</w:t>
            </w:r>
            <w:r w:rsidR="00086106" w:rsidRPr="00E877C3">
              <w:rPr>
                <w:rFonts w:eastAsia="Times New Roman" w:cs="Times New Roman"/>
                <w:color w:val="000000"/>
              </w:rPr>
              <w:t>dsm</w:t>
            </w:r>
          </w:p>
        </w:tc>
        <w:tc>
          <w:tcPr>
            <w:tcW w:w="1209" w:type="dxa"/>
            <w:noWrap/>
            <w:hideMark/>
          </w:tcPr>
          <w:p w:rsidR="00086106" w:rsidRPr="00E877C3" w:rsidRDefault="00086106" w:rsidP="006F54C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GDS</w:t>
            </w:r>
          </w:p>
        </w:tc>
        <w:tc>
          <w:tcPr>
            <w:tcW w:w="4733" w:type="dxa"/>
            <w:noWrap/>
            <w:hideMark/>
          </w:tcPr>
          <w:p w:rsidR="00086106" w:rsidRPr="00E877C3" w:rsidRDefault="00086106" w:rsidP="006F54C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Government spending by destination sector</w:t>
            </w:r>
          </w:p>
        </w:tc>
        <w:tc>
          <w:tcPr>
            <w:tcW w:w="1638" w:type="dxa"/>
            <w:noWrap/>
            <w:hideMark/>
          </w:tcPr>
          <w:p w:rsidR="00086106" w:rsidRPr="00E877C3" w:rsidRDefault="008826A5" w:rsidP="006F54C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Multiplier</w:t>
            </w:r>
          </w:p>
        </w:tc>
      </w:tr>
      <w:tr w:rsidR="00086106"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03" w:type="dxa"/>
            <w:noWrap/>
          </w:tcPr>
          <w:p w:rsidR="00086106" w:rsidRPr="00E877C3" w:rsidRDefault="000A1E3F" w:rsidP="006F54CA">
            <w:pPr>
              <w:rPr>
                <w:color w:val="000000"/>
              </w:rPr>
            </w:pPr>
            <w:r w:rsidRPr="00E877C3">
              <w:rPr>
                <w:color w:val="000000"/>
              </w:rPr>
              <w:t>G</w:t>
            </w:r>
            <w:r w:rsidR="00086106" w:rsidRPr="00E877C3">
              <w:rPr>
                <w:color w:val="000000"/>
              </w:rPr>
              <w:t>dsedm</w:t>
            </w:r>
          </w:p>
        </w:tc>
        <w:tc>
          <w:tcPr>
            <w:tcW w:w="1209" w:type="dxa"/>
            <w:noWrap/>
          </w:tcPr>
          <w:p w:rsidR="00086106" w:rsidRPr="00E877C3" w:rsidRDefault="00086106" w:rsidP="006F54CA">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GDS</w:t>
            </w:r>
          </w:p>
        </w:tc>
        <w:tc>
          <w:tcPr>
            <w:tcW w:w="4733" w:type="dxa"/>
            <w:noWrap/>
          </w:tcPr>
          <w:p w:rsidR="00086106" w:rsidRPr="00E877C3" w:rsidRDefault="00086106" w:rsidP="006F54CA">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Education spending distribution multiplier</w:t>
            </w:r>
          </w:p>
        </w:tc>
        <w:tc>
          <w:tcPr>
            <w:tcW w:w="1638" w:type="dxa"/>
            <w:noWrap/>
          </w:tcPr>
          <w:p w:rsidR="00086106" w:rsidRPr="00E877C3" w:rsidRDefault="008826A5" w:rsidP="006F54CA">
            <w:pPr>
              <w:cnfStyle w:val="000000100000" w:firstRow="0" w:lastRow="0" w:firstColumn="0" w:lastColumn="0" w:oddVBand="0" w:evenVBand="0" w:oddHBand="1" w:evenHBand="0" w:firstRowFirstColumn="0" w:firstRowLastColumn="0" w:lastRowFirstColumn="0" w:lastRowLastColumn="0"/>
              <w:rPr>
                <w:color w:val="000000"/>
              </w:rPr>
            </w:pPr>
            <w:r w:rsidRPr="00E877C3">
              <w:rPr>
                <w:rFonts w:eastAsia="Times New Roman" w:cs="Times New Roman"/>
                <w:color w:val="000000"/>
              </w:rPr>
              <w:t>Multiplier</w:t>
            </w:r>
          </w:p>
        </w:tc>
      </w:tr>
      <w:tr w:rsidR="00086106"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903" w:type="dxa"/>
            <w:noWrap/>
          </w:tcPr>
          <w:p w:rsidR="00086106" w:rsidRPr="00E877C3" w:rsidRDefault="00086106" w:rsidP="006F54CA">
            <w:pPr>
              <w:rPr>
                <w:rFonts w:eastAsia="Times New Roman" w:cs="Times New Roman"/>
                <w:color w:val="000000"/>
              </w:rPr>
            </w:pPr>
            <w:r w:rsidRPr="00E877C3">
              <w:rPr>
                <w:rFonts w:eastAsia="Times New Roman" w:cs="Times New Roman"/>
                <w:color w:val="000000"/>
              </w:rPr>
              <w:t>infrabudsdrat</w:t>
            </w:r>
          </w:p>
        </w:tc>
        <w:tc>
          <w:tcPr>
            <w:tcW w:w="1209" w:type="dxa"/>
            <w:noWrap/>
          </w:tcPr>
          <w:p w:rsidR="00086106" w:rsidRPr="00E877C3" w:rsidRDefault="00086106" w:rsidP="006F54C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GDS</w:t>
            </w:r>
          </w:p>
        </w:tc>
        <w:tc>
          <w:tcPr>
            <w:tcW w:w="4733" w:type="dxa"/>
            <w:noWrap/>
          </w:tcPr>
          <w:p w:rsidR="00086106" w:rsidRPr="00E877C3" w:rsidRDefault="00086106" w:rsidP="006F54C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Alters the priority of infrastructure in the budget reconciliation</w:t>
            </w:r>
          </w:p>
        </w:tc>
        <w:tc>
          <w:tcPr>
            <w:tcW w:w="1638" w:type="dxa"/>
            <w:noWrap/>
          </w:tcPr>
          <w:p w:rsidR="00086106" w:rsidRPr="00E877C3" w:rsidRDefault="00086106" w:rsidP="008826A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 xml:space="preserve">Exogenous </w:t>
            </w:r>
            <w:r w:rsidR="008826A5" w:rsidRPr="00E877C3">
              <w:rPr>
                <w:rFonts w:eastAsia="Times New Roman" w:cs="Times New Roman"/>
                <w:color w:val="000000"/>
              </w:rPr>
              <w:t>specification</w:t>
            </w:r>
          </w:p>
        </w:tc>
      </w:tr>
      <w:tr w:rsidR="00086106"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03" w:type="dxa"/>
            <w:noWrap/>
          </w:tcPr>
          <w:p w:rsidR="00086106" w:rsidRPr="00E877C3" w:rsidRDefault="00086106" w:rsidP="006F54CA">
            <w:pPr>
              <w:rPr>
                <w:rFonts w:eastAsia="Times New Roman" w:cs="Times New Roman"/>
                <w:color w:val="auto"/>
              </w:rPr>
            </w:pPr>
            <w:r w:rsidRPr="00E877C3">
              <w:rPr>
                <w:color w:val="auto"/>
              </w:rPr>
              <w:lastRenderedPageBreak/>
              <w:t>govhhtrnpenm</w:t>
            </w:r>
          </w:p>
        </w:tc>
        <w:tc>
          <w:tcPr>
            <w:tcW w:w="1209" w:type="dxa"/>
            <w:noWrap/>
          </w:tcPr>
          <w:p w:rsidR="00086106" w:rsidRPr="00E877C3" w:rsidRDefault="00205CD4" w:rsidP="006F54C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color w:val="auto"/>
              </w:rPr>
              <w:t>GOVHHTRN</w:t>
            </w:r>
          </w:p>
        </w:tc>
        <w:tc>
          <w:tcPr>
            <w:tcW w:w="4733" w:type="dxa"/>
            <w:noWrap/>
          </w:tcPr>
          <w:p w:rsidR="00086106" w:rsidRPr="00E877C3" w:rsidRDefault="00086106" w:rsidP="006F54C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Government</w:t>
            </w:r>
            <w:r w:rsidR="00127372">
              <w:rPr>
                <w:rFonts w:eastAsia="Times New Roman" w:cs="Times New Roman"/>
                <w:color w:val="auto"/>
              </w:rPr>
              <w:t xml:space="preserve"> </w:t>
            </w:r>
            <w:r w:rsidRPr="00E877C3">
              <w:rPr>
                <w:rFonts w:eastAsia="Times New Roman" w:cs="Times New Roman"/>
                <w:color w:val="auto"/>
              </w:rPr>
              <w:t>pension spending multiplier</w:t>
            </w:r>
          </w:p>
        </w:tc>
        <w:tc>
          <w:tcPr>
            <w:tcW w:w="1638" w:type="dxa"/>
            <w:noWrap/>
          </w:tcPr>
          <w:p w:rsidR="00086106" w:rsidRPr="00E877C3" w:rsidRDefault="008826A5" w:rsidP="006F54C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w:t>
            </w:r>
          </w:p>
        </w:tc>
      </w:tr>
      <w:tr w:rsidR="00086106"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903" w:type="dxa"/>
            <w:noWrap/>
          </w:tcPr>
          <w:p w:rsidR="00086106" w:rsidRPr="00E877C3" w:rsidRDefault="000A1E3F" w:rsidP="006F54CA">
            <w:pPr>
              <w:rPr>
                <w:rFonts w:eastAsia="Times New Roman" w:cs="Times New Roman"/>
                <w:color w:val="auto"/>
              </w:rPr>
            </w:pPr>
            <w:r w:rsidRPr="00E877C3">
              <w:rPr>
                <w:color w:val="auto"/>
              </w:rPr>
              <w:t>G</w:t>
            </w:r>
            <w:r w:rsidR="00086106" w:rsidRPr="00E877C3">
              <w:rPr>
                <w:color w:val="auto"/>
              </w:rPr>
              <w:t>ovhhtrnwlm</w:t>
            </w:r>
          </w:p>
        </w:tc>
        <w:tc>
          <w:tcPr>
            <w:tcW w:w="1209" w:type="dxa"/>
            <w:noWrap/>
          </w:tcPr>
          <w:p w:rsidR="00086106" w:rsidRPr="00E877C3" w:rsidRDefault="00205CD4" w:rsidP="006F54C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color w:val="auto"/>
              </w:rPr>
              <w:t>GOVHHTRN</w:t>
            </w:r>
          </w:p>
        </w:tc>
        <w:tc>
          <w:tcPr>
            <w:tcW w:w="4733" w:type="dxa"/>
            <w:noWrap/>
          </w:tcPr>
          <w:p w:rsidR="00086106" w:rsidRPr="00E877C3" w:rsidRDefault="00086106" w:rsidP="006F54C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Government welfare spending multiplier</w:t>
            </w:r>
          </w:p>
        </w:tc>
        <w:tc>
          <w:tcPr>
            <w:tcW w:w="1638" w:type="dxa"/>
            <w:noWrap/>
          </w:tcPr>
          <w:p w:rsidR="00086106" w:rsidRPr="00E877C3" w:rsidRDefault="008826A5" w:rsidP="006F54C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w:t>
            </w:r>
          </w:p>
        </w:tc>
      </w:tr>
      <w:tr w:rsidR="00086106"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03" w:type="dxa"/>
            <w:noWrap/>
            <w:hideMark/>
          </w:tcPr>
          <w:p w:rsidR="00086106" w:rsidRPr="00E877C3" w:rsidRDefault="00086106" w:rsidP="006F54CA">
            <w:pPr>
              <w:rPr>
                <w:rFonts w:eastAsia="Times New Roman" w:cs="Times New Roman"/>
                <w:color w:val="000000"/>
              </w:rPr>
            </w:pPr>
            <w:r w:rsidRPr="00E877C3">
              <w:rPr>
                <w:rFonts w:eastAsia="Times New Roman" w:cs="Times New Roman"/>
                <w:color w:val="000000"/>
              </w:rPr>
              <w:t xml:space="preserve">firmtaxrm, </w:t>
            </w:r>
          </w:p>
        </w:tc>
        <w:tc>
          <w:tcPr>
            <w:tcW w:w="1209" w:type="dxa"/>
            <w:noWrap/>
            <w:hideMark/>
          </w:tcPr>
          <w:p w:rsidR="00086106" w:rsidRPr="00E877C3" w:rsidRDefault="00086106" w:rsidP="006F54C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SAVINGS</w:t>
            </w:r>
          </w:p>
        </w:tc>
        <w:tc>
          <w:tcPr>
            <w:tcW w:w="4733" w:type="dxa"/>
            <w:noWrap/>
            <w:hideMark/>
          </w:tcPr>
          <w:p w:rsidR="00086106" w:rsidRPr="00E877C3" w:rsidRDefault="00086106" w:rsidP="006F54C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National tax rates on firms, households, and indirect taxation</w:t>
            </w:r>
          </w:p>
        </w:tc>
        <w:tc>
          <w:tcPr>
            <w:tcW w:w="1638" w:type="dxa"/>
            <w:noWrap/>
            <w:hideMark/>
          </w:tcPr>
          <w:p w:rsidR="00086106" w:rsidRPr="00E877C3" w:rsidRDefault="008826A5" w:rsidP="006F54C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Multiplier</w:t>
            </w:r>
          </w:p>
        </w:tc>
      </w:tr>
      <w:tr w:rsidR="00086106"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903" w:type="dxa"/>
            <w:noWrap/>
            <w:hideMark/>
          </w:tcPr>
          <w:p w:rsidR="00086106" w:rsidRPr="00E877C3" w:rsidRDefault="00086106" w:rsidP="006F54CA">
            <w:pPr>
              <w:rPr>
                <w:rFonts w:eastAsia="Times New Roman" w:cs="Times New Roman"/>
                <w:color w:val="000000"/>
              </w:rPr>
            </w:pPr>
            <w:r w:rsidRPr="00E877C3">
              <w:rPr>
                <w:rFonts w:eastAsia="Times New Roman" w:cs="Times New Roman"/>
                <w:color w:val="000000"/>
              </w:rPr>
              <w:t>hhtaxrm (skilled, unskilled)</w:t>
            </w:r>
          </w:p>
        </w:tc>
        <w:tc>
          <w:tcPr>
            <w:tcW w:w="1209" w:type="dxa"/>
            <w:noWrap/>
            <w:hideMark/>
          </w:tcPr>
          <w:p w:rsidR="00086106" w:rsidRPr="00E877C3" w:rsidRDefault="00086106" w:rsidP="006F54C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SAVINGS</w:t>
            </w:r>
          </w:p>
        </w:tc>
        <w:tc>
          <w:tcPr>
            <w:tcW w:w="4733" w:type="dxa"/>
            <w:noWrap/>
            <w:hideMark/>
          </w:tcPr>
          <w:p w:rsidR="00086106" w:rsidRPr="00E877C3" w:rsidRDefault="00086106" w:rsidP="006F54C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 xml:space="preserve">National tax rates on households, broken down by skilled and unskilled </w:t>
            </w:r>
          </w:p>
        </w:tc>
        <w:tc>
          <w:tcPr>
            <w:tcW w:w="1638" w:type="dxa"/>
            <w:noWrap/>
            <w:hideMark/>
          </w:tcPr>
          <w:p w:rsidR="00086106" w:rsidRPr="00E877C3" w:rsidRDefault="008826A5" w:rsidP="006F54C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Multiplier</w:t>
            </w:r>
          </w:p>
        </w:tc>
      </w:tr>
      <w:tr w:rsidR="00086106"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03" w:type="dxa"/>
            <w:noWrap/>
            <w:hideMark/>
          </w:tcPr>
          <w:p w:rsidR="00086106" w:rsidRPr="00E877C3" w:rsidRDefault="00086106" w:rsidP="006F54CA">
            <w:pPr>
              <w:rPr>
                <w:rFonts w:eastAsia="Times New Roman" w:cs="Times New Roman"/>
                <w:color w:val="000000"/>
              </w:rPr>
            </w:pPr>
            <w:r w:rsidRPr="00E877C3">
              <w:rPr>
                <w:rFonts w:eastAsia="Times New Roman" w:cs="Times New Roman"/>
                <w:color w:val="000000"/>
              </w:rPr>
              <w:t>indirecttaxrm</w:t>
            </w:r>
            <w:r w:rsidRPr="00E877C3">
              <w:rPr>
                <w:rFonts w:eastAsia="Times New Roman" w:cs="Times New Roman"/>
                <w:color w:val="000000"/>
              </w:rPr>
              <w:softHyphen/>
            </w:r>
            <w:r w:rsidRPr="00E877C3">
              <w:rPr>
                <w:rFonts w:eastAsia="Times New Roman" w:cs="Times New Roman"/>
                <w:color w:val="000000"/>
              </w:rPr>
              <w:softHyphen/>
            </w:r>
            <w:r w:rsidRPr="00E877C3">
              <w:rPr>
                <w:rFonts w:eastAsia="Times New Roman" w:cs="Times New Roman"/>
                <w:color w:val="000000"/>
              </w:rPr>
              <w:softHyphen/>
            </w:r>
          </w:p>
        </w:tc>
        <w:tc>
          <w:tcPr>
            <w:tcW w:w="1209" w:type="dxa"/>
            <w:noWrap/>
            <w:hideMark/>
          </w:tcPr>
          <w:p w:rsidR="00086106" w:rsidRPr="00E877C3" w:rsidRDefault="00086106" w:rsidP="006F54C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SAVINGS</w:t>
            </w:r>
          </w:p>
        </w:tc>
        <w:tc>
          <w:tcPr>
            <w:tcW w:w="4733" w:type="dxa"/>
            <w:noWrap/>
            <w:hideMark/>
          </w:tcPr>
          <w:p w:rsidR="00086106" w:rsidRPr="00E877C3" w:rsidRDefault="00086106" w:rsidP="006F54C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National tax rates on firms, households, and indirect taxation</w:t>
            </w:r>
          </w:p>
        </w:tc>
        <w:tc>
          <w:tcPr>
            <w:tcW w:w="1638" w:type="dxa"/>
            <w:noWrap/>
            <w:hideMark/>
          </w:tcPr>
          <w:p w:rsidR="00086106" w:rsidRPr="00E877C3" w:rsidRDefault="008826A5" w:rsidP="006F54C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Multiplier</w:t>
            </w:r>
          </w:p>
        </w:tc>
      </w:tr>
      <w:tr w:rsidR="00086106"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903" w:type="dxa"/>
            <w:noWrap/>
          </w:tcPr>
          <w:p w:rsidR="00086106" w:rsidRPr="00E877C3" w:rsidRDefault="000A1E3F" w:rsidP="006F54CA">
            <w:pPr>
              <w:rPr>
                <w:rFonts w:eastAsia="Times New Roman" w:cs="Times New Roman"/>
                <w:color w:val="000000"/>
              </w:rPr>
            </w:pPr>
            <w:r w:rsidRPr="00E877C3">
              <w:rPr>
                <w:rFonts w:eastAsia="Times New Roman" w:cs="Times New Roman"/>
                <w:color w:val="000000"/>
              </w:rPr>
              <w:t>G</w:t>
            </w:r>
            <w:r w:rsidR="00086106" w:rsidRPr="00E877C3">
              <w:rPr>
                <w:rFonts w:eastAsia="Times New Roman" w:cs="Times New Roman"/>
                <w:color w:val="000000"/>
              </w:rPr>
              <w:t>inidomr</w:t>
            </w:r>
          </w:p>
        </w:tc>
        <w:tc>
          <w:tcPr>
            <w:tcW w:w="1209" w:type="dxa"/>
            <w:noWrap/>
          </w:tcPr>
          <w:p w:rsidR="00086106" w:rsidRPr="00E877C3" w:rsidRDefault="00086106" w:rsidP="006F54C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GINIDOM</w:t>
            </w:r>
          </w:p>
        </w:tc>
        <w:tc>
          <w:tcPr>
            <w:tcW w:w="4733" w:type="dxa"/>
            <w:noWrap/>
          </w:tcPr>
          <w:p w:rsidR="00086106" w:rsidRPr="00E877C3" w:rsidRDefault="00086106" w:rsidP="006F54C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Domestic Gini Index</w:t>
            </w:r>
            <w:r w:rsidR="00813A35">
              <w:rPr>
                <w:rFonts w:eastAsia="Times New Roman" w:cs="Times New Roman"/>
                <w:color w:val="000000"/>
              </w:rPr>
              <w:t xml:space="preserve"> growth rate</w:t>
            </w:r>
          </w:p>
        </w:tc>
        <w:tc>
          <w:tcPr>
            <w:tcW w:w="1638" w:type="dxa"/>
            <w:noWrap/>
          </w:tcPr>
          <w:p w:rsidR="00086106" w:rsidRPr="00E877C3" w:rsidRDefault="00086106" w:rsidP="006F54C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Growth Rate</w:t>
            </w:r>
          </w:p>
        </w:tc>
      </w:tr>
      <w:tr w:rsidR="00813A35"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03" w:type="dxa"/>
            <w:noWrap/>
          </w:tcPr>
          <w:p w:rsidR="00813A35" w:rsidRPr="00E877C3" w:rsidRDefault="000A1E3F" w:rsidP="006F54CA">
            <w:pPr>
              <w:rPr>
                <w:rFonts w:eastAsia="Times New Roman" w:cs="Times New Roman"/>
                <w:color w:val="000000"/>
              </w:rPr>
            </w:pPr>
            <w:r>
              <w:rPr>
                <w:rFonts w:eastAsia="Times New Roman" w:cs="Times New Roman"/>
                <w:color w:val="000000"/>
              </w:rPr>
              <w:t>G</w:t>
            </w:r>
            <w:r w:rsidR="00813A35">
              <w:rPr>
                <w:rFonts w:eastAsia="Times New Roman" w:cs="Times New Roman"/>
                <w:color w:val="000000"/>
              </w:rPr>
              <w:t>inidomm</w:t>
            </w:r>
          </w:p>
        </w:tc>
        <w:tc>
          <w:tcPr>
            <w:tcW w:w="1209" w:type="dxa"/>
            <w:noWrap/>
          </w:tcPr>
          <w:p w:rsidR="00813A35" w:rsidRPr="00E877C3" w:rsidRDefault="00813A35" w:rsidP="006F54C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GINIDOM</w:t>
            </w:r>
          </w:p>
        </w:tc>
        <w:tc>
          <w:tcPr>
            <w:tcW w:w="4733" w:type="dxa"/>
            <w:noWrap/>
          </w:tcPr>
          <w:p w:rsidR="00813A35" w:rsidRPr="00E877C3" w:rsidRDefault="00813A35" w:rsidP="006F54C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Domestic Gini Index multiplier</w:t>
            </w:r>
          </w:p>
        </w:tc>
        <w:tc>
          <w:tcPr>
            <w:tcW w:w="1638" w:type="dxa"/>
            <w:noWrap/>
          </w:tcPr>
          <w:p w:rsidR="00813A35" w:rsidRPr="00E877C3" w:rsidRDefault="00813A35" w:rsidP="006F54C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Multiplier</w:t>
            </w:r>
          </w:p>
        </w:tc>
      </w:tr>
      <w:tr w:rsidR="00DC388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903" w:type="dxa"/>
            <w:noWrap/>
          </w:tcPr>
          <w:p w:rsidR="00730E3F" w:rsidRPr="00E877C3" w:rsidRDefault="000A1E3F" w:rsidP="006F54CA">
            <w:pPr>
              <w:rPr>
                <w:rFonts w:eastAsia="Times New Roman" w:cs="Times New Roman"/>
                <w:color w:val="auto"/>
              </w:rPr>
            </w:pPr>
            <w:r w:rsidRPr="00E877C3">
              <w:rPr>
                <w:rFonts w:eastAsia="Times New Roman" w:cs="Times New Roman"/>
                <w:color w:val="auto"/>
              </w:rPr>
              <w:t>G</w:t>
            </w:r>
            <w:r w:rsidR="00730E3F" w:rsidRPr="00E877C3">
              <w:rPr>
                <w:rFonts w:eastAsia="Times New Roman" w:cs="Times New Roman"/>
                <w:color w:val="auto"/>
              </w:rPr>
              <w:t>dprext</w:t>
            </w:r>
          </w:p>
        </w:tc>
        <w:tc>
          <w:tcPr>
            <w:tcW w:w="1209" w:type="dxa"/>
            <w:noWrap/>
          </w:tcPr>
          <w:p w:rsidR="00730E3F" w:rsidRPr="00E877C3" w:rsidRDefault="00730E3F" w:rsidP="006F54C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GDP</w:t>
            </w:r>
          </w:p>
        </w:tc>
        <w:tc>
          <w:tcPr>
            <w:tcW w:w="4733" w:type="dxa"/>
            <w:noWrap/>
          </w:tcPr>
          <w:p w:rsidR="00730E3F" w:rsidRPr="00E877C3" w:rsidRDefault="00730E3F" w:rsidP="006F54C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GDP growth rate</w:t>
            </w:r>
          </w:p>
        </w:tc>
        <w:tc>
          <w:tcPr>
            <w:tcW w:w="1638" w:type="dxa"/>
            <w:noWrap/>
          </w:tcPr>
          <w:p w:rsidR="00730E3F" w:rsidRPr="00E877C3" w:rsidRDefault="00730E3F" w:rsidP="006F54C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Growth Rate</w:t>
            </w:r>
          </w:p>
        </w:tc>
      </w:tr>
    </w:tbl>
    <w:p w:rsidR="00086106" w:rsidRPr="00ED5E58" w:rsidRDefault="00086106" w:rsidP="00086106"/>
    <w:p w:rsidR="00086106" w:rsidRDefault="00086106" w:rsidP="008826A5">
      <w:r>
        <w:t>The leverage points within the area of domestic financial flows and the social accounting matrix of greatest interest for most analyses and government revenues and expenditures.</w:t>
      </w:r>
      <w:r w:rsidR="00127372">
        <w:t xml:space="preserve"> </w:t>
      </w:r>
      <w:r>
        <w:t>The brute force multiplier on government revenues (</w:t>
      </w:r>
      <w:r w:rsidRPr="00BB2470">
        <w:rPr>
          <w:b/>
        </w:rPr>
        <w:t>govrevm</w:t>
      </w:r>
      <w:r>
        <w:t>) will</w:t>
      </w:r>
      <w:r w:rsidR="00127372">
        <w:t xml:space="preserve"> </w:t>
      </w:r>
      <w:r>
        <w:t>increase or decrease those and have wide secondary effects as processes play out to adjust revenue raising and expenditure patterns to the new level.</w:t>
      </w:r>
      <w:r w:rsidR="00127372">
        <w:t xml:space="preserve"> </w:t>
      </w:r>
      <w:r>
        <w:t>On the outflow side, the government spending by destination multiplier (</w:t>
      </w:r>
      <w:r>
        <w:rPr>
          <w:b/>
          <w:bCs/>
        </w:rPr>
        <w:t>gdsm</w:t>
      </w:r>
      <w:r>
        <w:t xml:space="preserve">) will change patterns of government consumption using a multiplier that acts on military, health, education, R&amp;D, infrastructure, other infrastructure, and other (the residual). Education spending can also be modified using </w:t>
      </w:r>
      <w:r w:rsidRPr="00505F79">
        <w:rPr>
          <w:b/>
          <w:bCs/>
        </w:rPr>
        <w:t>gdsedm</w:t>
      </w:r>
      <w:r>
        <w:rPr>
          <w:b/>
          <w:bCs/>
        </w:rPr>
        <w:t>,</w:t>
      </w:r>
      <w:r>
        <w:t xml:space="preserve"> which directly modifies spending on education by level (as discussed in the </w:t>
      </w:r>
      <w:hyperlink w:anchor="_Education" w:history="1">
        <w:r w:rsidRPr="00343713">
          <w:rPr>
            <w:rStyle w:val="Hyperlink"/>
          </w:rPr>
          <w:t>education module</w:t>
        </w:r>
      </w:hyperlink>
      <w:r>
        <w:t xml:space="preserve">). Infrastructure can also be affected by </w:t>
      </w:r>
      <w:r w:rsidRPr="00505F79">
        <w:rPr>
          <w:b/>
          <w:bCs/>
        </w:rPr>
        <w:t>infrabudsdrat</w:t>
      </w:r>
      <w:r>
        <w:t xml:space="preserve">, an </w:t>
      </w:r>
      <w:hyperlink w:anchor="_Infrastructure_2" w:history="1">
        <w:r w:rsidRPr="00343713">
          <w:rPr>
            <w:rStyle w:val="Hyperlink"/>
          </w:rPr>
          <w:t>infrastructure module</w:t>
        </w:r>
      </w:hyperlink>
      <w:r>
        <w:t xml:space="preserve"> parameter that increases the proportion of infrastructure spending needs that are met through the budgeting process.</w:t>
      </w:r>
      <w:r w:rsidR="00127372">
        <w:t xml:space="preserve"> </w:t>
      </w:r>
      <w:r>
        <w:t>Unless total government consumption (</w:t>
      </w:r>
      <w:r w:rsidRPr="008826A5">
        <w:rPr>
          <w:b/>
        </w:rPr>
        <w:t>GOVON</w:t>
      </w:r>
      <w:r>
        <w:t>) is altered, however, changes in spending patterns by target will create shifts from one category to another rather than changes in the total, because the model will normalize the sum of spending by sector to that total.</w:t>
      </w:r>
      <w:r w:rsidR="00127372">
        <w:t xml:space="preserve"> </w:t>
      </w:r>
      <w:r>
        <w:t>Similarly, the user can use multipliers on government pension (</w:t>
      </w:r>
      <w:r w:rsidRPr="00BB2470">
        <w:rPr>
          <w:b/>
        </w:rPr>
        <w:t>govhhtrnpenm</w:t>
      </w:r>
      <w:r>
        <w:t>) and/or welfare (</w:t>
      </w:r>
      <w:r w:rsidRPr="00BB2470">
        <w:rPr>
          <w:b/>
        </w:rPr>
        <w:t>govhhtrnwlm</w:t>
      </w:r>
      <w:r>
        <w:t>) spending to change levels in either of those categories, but subject along with direct consumption expenditure to the constraint of total government expenditures (</w:t>
      </w:r>
      <w:r w:rsidRPr="008826A5">
        <w:rPr>
          <w:b/>
        </w:rPr>
        <w:t>GOVEXP</w:t>
      </w:r>
      <w:r>
        <w:t>).</w:t>
      </w:r>
      <w:r w:rsidR="00127372">
        <w:t xml:space="preserve"> </w:t>
      </w:r>
      <w:r>
        <w:t>Hence, parameters that affect government revenues are very important.</w:t>
      </w:r>
    </w:p>
    <w:p w:rsidR="00086106" w:rsidRPr="000978A2" w:rsidRDefault="00086106" w:rsidP="008826A5">
      <w:r>
        <w:t xml:space="preserve">Changes in the tax rates can have profound implications for government capacity, and for this reason IFs contains a number of parameters to alter taxation rates for different actors, in addition to the direct multiplier on government revenues, which will cause the model to endogenously adjust such tax rates. Of these, three stand out. </w:t>
      </w:r>
      <w:r w:rsidRPr="00E17055">
        <w:rPr>
          <w:b/>
          <w:bCs/>
        </w:rPr>
        <w:t>Hhtax</w:t>
      </w:r>
      <w:r>
        <w:rPr>
          <w:b/>
          <w:bCs/>
        </w:rPr>
        <w:t>r</w:t>
      </w:r>
      <w:r w:rsidRPr="00E17055">
        <w:rPr>
          <w:b/>
          <w:bCs/>
        </w:rPr>
        <w:t>m</w:t>
      </w:r>
      <w:r>
        <w:rPr>
          <w:b/>
          <w:bCs/>
        </w:rPr>
        <w:t xml:space="preserve"> </w:t>
      </w:r>
      <w:r>
        <w:t xml:space="preserve">affects household savings rates, </w:t>
      </w:r>
      <w:r>
        <w:rPr>
          <w:b/>
          <w:bCs/>
        </w:rPr>
        <w:t>firmtaxrm</w:t>
      </w:r>
      <w:r>
        <w:t xml:space="preserve"> modifies firm taxation rates, and </w:t>
      </w:r>
      <w:r w:rsidRPr="00E17055">
        <w:rPr>
          <w:b/>
          <w:bCs/>
        </w:rPr>
        <w:t>indirecttax</w:t>
      </w:r>
      <w:r>
        <w:rPr>
          <w:b/>
          <w:bCs/>
        </w:rPr>
        <w:t>r</w:t>
      </w:r>
      <w:r w:rsidRPr="00E17055">
        <w:rPr>
          <w:b/>
          <w:bCs/>
        </w:rPr>
        <w:t>m</w:t>
      </w:r>
      <w:r>
        <w:rPr>
          <w:b/>
          <w:bCs/>
        </w:rPr>
        <w:t xml:space="preserve"> </w:t>
      </w:r>
      <w:r>
        <w:t>changes the indirect taxation rate on goods and services. The household taxation rate multiplier is subdivided according to whether households are skilled or unskilled.</w:t>
      </w:r>
      <w:r w:rsidR="00127372">
        <w:t xml:space="preserve"> </w:t>
      </w:r>
      <w:r>
        <w:t xml:space="preserve">Users who are interested in scenarios that change domestic income inequality may want to change </w:t>
      </w:r>
      <w:r>
        <w:rPr>
          <w:b/>
          <w:bCs/>
        </w:rPr>
        <w:t>ginidomr</w:t>
      </w:r>
      <w:r>
        <w:t>, which alters the ratio of the domestic Gini (</w:t>
      </w:r>
      <w:r w:rsidRPr="008826A5">
        <w:rPr>
          <w:b/>
        </w:rPr>
        <w:t>GINIDOM</w:t>
      </w:r>
      <w:r>
        <w:t>) to the initial condition.</w:t>
      </w:r>
      <w:r w:rsidR="00A675F4">
        <w:t xml:space="preserve"> Domestic Gini (</w:t>
      </w:r>
      <w:r w:rsidR="00A675F4">
        <w:rPr>
          <w:b/>
        </w:rPr>
        <w:t>GINIDOM</w:t>
      </w:r>
      <w:r w:rsidR="00A675F4">
        <w:t xml:space="preserve">) can also be altered using the parameter </w:t>
      </w:r>
      <w:r w:rsidR="00A675F4" w:rsidRPr="00A675F4">
        <w:rPr>
          <w:b/>
        </w:rPr>
        <w:t>ginidomm</w:t>
      </w:r>
      <w:r w:rsidR="00A675F4">
        <w:t xml:space="preserve">, which acts as a multiplier on the calculated value of </w:t>
      </w:r>
      <w:r w:rsidR="00A675F4" w:rsidRPr="00A675F4">
        <w:rPr>
          <w:b/>
        </w:rPr>
        <w:t>GINIDOM</w:t>
      </w:r>
      <w:r>
        <w:t xml:space="preserve"> </w:t>
      </w:r>
      <w:r w:rsidR="00A675F4">
        <w:t xml:space="preserve">in the model. </w:t>
      </w:r>
      <w:r w:rsidR="00730E3F">
        <w:t xml:space="preserve">Finally, </w:t>
      </w:r>
      <w:r w:rsidR="00730E3F" w:rsidRPr="006B40B1">
        <w:rPr>
          <w:b/>
        </w:rPr>
        <w:t>gdprext</w:t>
      </w:r>
      <w:r w:rsidR="00730E3F">
        <w:t xml:space="preserve"> offers users a power way to speed up, or slow down, total GDP growth.</w:t>
      </w:r>
    </w:p>
    <w:bookmarkEnd w:id="78"/>
    <w:p w:rsidR="009D1A7D" w:rsidRDefault="009D1A7D" w:rsidP="009D1A7D"/>
    <w:p w:rsidR="00FE40B3" w:rsidRPr="00FE40B3" w:rsidRDefault="009D1A7D" w:rsidP="00916941">
      <w:pPr>
        <w:pStyle w:val="Heading3"/>
        <w:spacing w:after="120"/>
      </w:pPr>
      <w:bookmarkStart w:id="80" w:name="_Toc364689312"/>
      <w:bookmarkStart w:id="81" w:name="_Toc423108087"/>
      <w:r w:rsidRPr="00B96BC3">
        <w:rPr>
          <w:rStyle w:val="Heading2Char"/>
        </w:rPr>
        <w:t>Parameters to Affect Trad</w:t>
      </w:r>
      <w:r>
        <w:rPr>
          <w:rStyle w:val="Heading2Char"/>
        </w:rPr>
        <w:t>e and International Finance</w:t>
      </w:r>
      <w:bookmarkEnd w:id="81"/>
    </w:p>
    <w:tbl>
      <w:tblPr>
        <w:tblStyle w:val="ListTable6ColorfulAccent4"/>
        <w:tblW w:w="9483" w:type="dxa"/>
        <w:tblLook w:val="04A0" w:firstRow="1" w:lastRow="0" w:firstColumn="1" w:lastColumn="0" w:noHBand="0" w:noVBand="1"/>
      </w:tblPr>
      <w:tblGrid>
        <w:gridCol w:w="1455"/>
        <w:gridCol w:w="1415"/>
        <w:gridCol w:w="4565"/>
        <w:gridCol w:w="2048"/>
      </w:tblGrid>
      <w:tr w:rsidR="009D1A7D" w:rsidRPr="00E877C3" w:rsidTr="00FE40B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55" w:type="dxa"/>
            <w:noWrap/>
            <w:hideMark/>
          </w:tcPr>
          <w:p w:rsidR="009D1A7D" w:rsidRPr="00E877C3" w:rsidRDefault="009D1A7D" w:rsidP="004A10A1">
            <w:pPr>
              <w:rPr>
                <w:rFonts w:eastAsia="Times New Roman" w:cs="Times New Roman"/>
                <w:bCs w:val="0"/>
                <w:color w:val="000000"/>
              </w:rPr>
            </w:pPr>
            <w:r w:rsidRPr="00E877C3">
              <w:rPr>
                <w:rFonts w:eastAsia="Times New Roman" w:cs="Times New Roman"/>
                <w:bCs w:val="0"/>
                <w:color w:val="000000"/>
              </w:rPr>
              <w:t>Parameter</w:t>
            </w:r>
          </w:p>
        </w:tc>
        <w:tc>
          <w:tcPr>
            <w:tcW w:w="1415" w:type="dxa"/>
            <w:noWrap/>
            <w:hideMark/>
          </w:tcPr>
          <w:p w:rsidR="009D1A7D" w:rsidRPr="00E877C3" w:rsidRDefault="009D1A7D" w:rsidP="004A10A1">
            <w:pP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rPr>
            </w:pPr>
            <w:r w:rsidRPr="00E877C3">
              <w:rPr>
                <w:rFonts w:eastAsia="Times New Roman" w:cs="Times New Roman"/>
                <w:bCs w:val="0"/>
                <w:color w:val="000000"/>
              </w:rPr>
              <w:t>Variable of Interest</w:t>
            </w:r>
          </w:p>
        </w:tc>
        <w:tc>
          <w:tcPr>
            <w:tcW w:w="4565" w:type="dxa"/>
            <w:noWrap/>
            <w:hideMark/>
          </w:tcPr>
          <w:p w:rsidR="009D1A7D" w:rsidRPr="00E877C3" w:rsidRDefault="009D1A7D" w:rsidP="004A10A1">
            <w:pP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rPr>
            </w:pPr>
            <w:r w:rsidRPr="00E877C3">
              <w:rPr>
                <w:rFonts w:eastAsia="Times New Roman" w:cs="Times New Roman"/>
                <w:bCs w:val="0"/>
                <w:color w:val="000000"/>
              </w:rPr>
              <w:t>Description</w:t>
            </w:r>
          </w:p>
        </w:tc>
        <w:tc>
          <w:tcPr>
            <w:tcW w:w="2048" w:type="dxa"/>
            <w:noWrap/>
            <w:hideMark/>
          </w:tcPr>
          <w:p w:rsidR="009D1A7D" w:rsidRPr="00E877C3" w:rsidRDefault="009D1A7D" w:rsidP="004A10A1">
            <w:pP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rPr>
            </w:pPr>
            <w:r w:rsidRPr="00E877C3">
              <w:rPr>
                <w:rFonts w:eastAsia="Times New Roman" w:cs="Times New Roman"/>
                <w:bCs w:val="0"/>
                <w:color w:val="000000"/>
              </w:rPr>
              <w:t>Type</w:t>
            </w:r>
          </w:p>
        </w:tc>
      </w:tr>
      <w:tr w:rsidR="009D1A7D"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55" w:type="dxa"/>
            <w:noWrap/>
            <w:hideMark/>
          </w:tcPr>
          <w:p w:rsidR="009D1A7D" w:rsidRPr="00E877C3" w:rsidRDefault="000A1E3F" w:rsidP="004A10A1">
            <w:pPr>
              <w:rPr>
                <w:rFonts w:eastAsia="Times New Roman" w:cs="Times New Roman"/>
                <w:color w:val="auto"/>
              </w:rPr>
            </w:pPr>
            <w:r w:rsidRPr="00E877C3">
              <w:rPr>
                <w:rFonts w:eastAsia="Times New Roman" w:cs="Times New Roman"/>
                <w:color w:val="auto"/>
                <w:lang w:val="en-GB"/>
              </w:rPr>
              <w:t>X</w:t>
            </w:r>
            <w:r w:rsidR="009D1A7D" w:rsidRPr="00E877C3">
              <w:rPr>
                <w:rFonts w:eastAsia="Times New Roman" w:cs="Times New Roman"/>
                <w:color w:val="auto"/>
                <w:lang w:val="en-GB"/>
              </w:rPr>
              <w:t>shift</w:t>
            </w:r>
          </w:p>
        </w:tc>
        <w:tc>
          <w:tcPr>
            <w:tcW w:w="1415" w:type="dxa"/>
            <w:noWrap/>
            <w:hideMark/>
          </w:tcPr>
          <w:p w:rsidR="009D1A7D" w:rsidRPr="00E877C3" w:rsidRDefault="009D1A7D"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lang w:val="en-GB"/>
              </w:rPr>
              <w:t>X, XS</w:t>
            </w:r>
          </w:p>
        </w:tc>
        <w:tc>
          <w:tcPr>
            <w:tcW w:w="4565" w:type="dxa"/>
            <w:noWrap/>
            <w:hideMark/>
          </w:tcPr>
          <w:p w:rsidR="009D1A7D" w:rsidRPr="00E877C3" w:rsidRDefault="009D1A7D"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Export shift as a result of trade promotion</w:t>
            </w:r>
          </w:p>
        </w:tc>
        <w:tc>
          <w:tcPr>
            <w:tcW w:w="2048" w:type="dxa"/>
            <w:noWrap/>
            <w:hideMark/>
          </w:tcPr>
          <w:p w:rsidR="009D1A7D" w:rsidRPr="00E877C3" w:rsidRDefault="009D1A7D"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Additive</w:t>
            </w:r>
            <w:r w:rsidR="008826A5" w:rsidRPr="00E877C3">
              <w:rPr>
                <w:rFonts w:eastAsia="Times New Roman" w:cs="Times New Roman"/>
                <w:color w:val="auto"/>
              </w:rPr>
              <w:t xml:space="preserve"> factor</w:t>
            </w:r>
          </w:p>
        </w:tc>
      </w:tr>
      <w:tr w:rsidR="009D1A7D"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455" w:type="dxa"/>
            <w:noWrap/>
            <w:hideMark/>
          </w:tcPr>
          <w:p w:rsidR="009D1A7D" w:rsidRPr="00E877C3" w:rsidRDefault="000A1E3F" w:rsidP="004A10A1">
            <w:pPr>
              <w:rPr>
                <w:rFonts w:eastAsia="Times New Roman" w:cs="Times New Roman"/>
                <w:color w:val="auto"/>
              </w:rPr>
            </w:pPr>
            <w:r w:rsidRPr="00E877C3">
              <w:rPr>
                <w:rFonts w:eastAsia="Times New Roman" w:cs="Times New Roman"/>
                <w:color w:val="auto"/>
                <w:lang w:val="en-GB"/>
              </w:rPr>
              <w:t>P</w:t>
            </w:r>
            <w:r w:rsidR="009D1A7D" w:rsidRPr="00E877C3">
              <w:rPr>
                <w:rFonts w:eastAsia="Times New Roman" w:cs="Times New Roman"/>
                <w:color w:val="auto"/>
                <w:lang w:val="en-GB"/>
              </w:rPr>
              <w:t>rotecm</w:t>
            </w:r>
          </w:p>
        </w:tc>
        <w:tc>
          <w:tcPr>
            <w:tcW w:w="1415" w:type="dxa"/>
            <w:noWrap/>
            <w:hideMark/>
          </w:tcPr>
          <w:p w:rsidR="009D1A7D" w:rsidRPr="00E877C3" w:rsidRDefault="009D1A7D"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 MS</w:t>
            </w:r>
          </w:p>
        </w:tc>
        <w:tc>
          <w:tcPr>
            <w:tcW w:w="4565" w:type="dxa"/>
            <w:noWrap/>
            <w:hideMark/>
          </w:tcPr>
          <w:p w:rsidR="009D1A7D" w:rsidRPr="00E877C3" w:rsidRDefault="009D1A7D"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Protectionism in trade, multiplier on import prices</w:t>
            </w:r>
          </w:p>
        </w:tc>
        <w:tc>
          <w:tcPr>
            <w:tcW w:w="2048" w:type="dxa"/>
            <w:noWrap/>
            <w:hideMark/>
          </w:tcPr>
          <w:p w:rsidR="009D1A7D"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w:t>
            </w:r>
          </w:p>
        </w:tc>
      </w:tr>
      <w:tr w:rsidR="009D1A7D"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55" w:type="dxa"/>
            <w:noWrap/>
            <w:hideMark/>
          </w:tcPr>
          <w:p w:rsidR="009D1A7D" w:rsidRPr="00E877C3" w:rsidRDefault="000A1E3F" w:rsidP="004A10A1">
            <w:pPr>
              <w:rPr>
                <w:rFonts w:eastAsia="Times New Roman" w:cs="Times New Roman"/>
                <w:color w:val="auto"/>
              </w:rPr>
            </w:pPr>
            <w:r w:rsidRPr="00E877C3">
              <w:rPr>
                <w:rFonts w:eastAsia="Times New Roman" w:cs="Times New Roman"/>
                <w:color w:val="auto"/>
                <w:lang w:val="en-GB"/>
              </w:rPr>
              <w:t>T</w:t>
            </w:r>
            <w:r w:rsidR="009D1A7D" w:rsidRPr="00E877C3">
              <w:rPr>
                <w:rFonts w:eastAsia="Times New Roman" w:cs="Times New Roman"/>
                <w:color w:val="auto"/>
                <w:lang w:val="en-GB"/>
              </w:rPr>
              <w:t>ermtrm</w:t>
            </w:r>
          </w:p>
        </w:tc>
        <w:tc>
          <w:tcPr>
            <w:tcW w:w="1415" w:type="dxa"/>
            <w:noWrap/>
            <w:hideMark/>
          </w:tcPr>
          <w:p w:rsidR="009D1A7D" w:rsidRPr="00E877C3" w:rsidRDefault="009D1A7D"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TERMTR</w:t>
            </w:r>
          </w:p>
        </w:tc>
        <w:tc>
          <w:tcPr>
            <w:tcW w:w="4565" w:type="dxa"/>
            <w:noWrap/>
            <w:hideMark/>
          </w:tcPr>
          <w:p w:rsidR="009D1A7D" w:rsidRPr="00E877C3" w:rsidRDefault="009D1A7D"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Terms of trade balance, higher favors global south</w:t>
            </w:r>
          </w:p>
        </w:tc>
        <w:tc>
          <w:tcPr>
            <w:tcW w:w="2048" w:type="dxa"/>
            <w:noWrap/>
            <w:hideMark/>
          </w:tcPr>
          <w:p w:rsidR="009D1A7D"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w:t>
            </w:r>
          </w:p>
        </w:tc>
      </w:tr>
      <w:tr w:rsidR="009D1A7D"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455" w:type="dxa"/>
            <w:noWrap/>
          </w:tcPr>
          <w:p w:rsidR="009D1A7D" w:rsidRPr="00E877C3" w:rsidRDefault="009D1A7D" w:rsidP="004A10A1">
            <w:pPr>
              <w:rPr>
                <w:rFonts w:eastAsia="Times New Roman" w:cs="Times New Roman"/>
                <w:color w:val="auto"/>
                <w:lang w:val="en-GB"/>
              </w:rPr>
            </w:pPr>
            <w:r w:rsidRPr="00E877C3">
              <w:rPr>
                <w:rFonts w:eastAsia="Times New Roman" w:cs="Times New Roman"/>
                <w:color w:val="auto"/>
              </w:rPr>
              <w:lastRenderedPageBreak/>
              <w:t>xfdistockm</w:t>
            </w:r>
            <w:r w:rsidRPr="00E877C3">
              <w:rPr>
                <w:rFonts w:eastAsia="Times New Roman" w:cs="Times New Roman"/>
                <w:b w:val="0"/>
                <w:bCs w:val="0"/>
                <w:color w:val="auto"/>
              </w:rPr>
              <w:t> </w:t>
            </w:r>
          </w:p>
        </w:tc>
        <w:tc>
          <w:tcPr>
            <w:tcW w:w="1415" w:type="dxa"/>
            <w:noWrap/>
          </w:tcPr>
          <w:p w:rsidR="009D1A7D" w:rsidRPr="00E877C3" w:rsidRDefault="009D1A7D"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XFDISTOCK</w:t>
            </w:r>
          </w:p>
        </w:tc>
        <w:tc>
          <w:tcPr>
            <w:tcW w:w="4565" w:type="dxa"/>
            <w:noWrap/>
          </w:tcPr>
          <w:p w:rsidR="009D1A7D" w:rsidRPr="00E877C3" w:rsidRDefault="009D1A7D"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Inward stocks of FDI multiplier</w:t>
            </w:r>
          </w:p>
        </w:tc>
        <w:tc>
          <w:tcPr>
            <w:tcW w:w="2048" w:type="dxa"/>
            <w:noWrap/>
          </w:tcPr>
          <w:p w:rsidR="009D1A7D"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w:t>
            </w:r>
          </w:p>
        </w:tc>
      </w:tr>
      <w:tr w:rsidR="009D1A7D"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55" w:type="dxa"/>
            <w:noWrap/>
          </w:tcPr>
          <w:p w:rsidR="009D1A7D" w:rsidRPr="00E877C3" w:rsidRDefault="000A1E3F" w:rsidP="004A10A1">
            <w:pPr>
              <w:rPr>
                <w:rFonts w:eastAsia="Times New Roman" w:cs="Times New Roman"/>
                <w:lang w:val="en-GB"/>
              </w:rPr>
            </w:pPr>
            <w:r w:rsidRPr="00E877C3">
              <w:rPr>
                <w:rFonts w:eastAsia="Times New Roman" w:cs="Times New Roman"/>
                <w:color w:val="000000"/>
              </w:rPr>
              <w:t>X</w:t>
            </w:r>
            <w:r w:rsidR="009D1A7D" w:rsidRPr="00E877C3">
              <w:rPr>
                <w:rFonts w:eastAsia="Times New Roman" w:cs="Times New Roman"/>
                <w:color w:val="000000"/>
              </w:rPr>
              <w:t>fdistoutm</w:t>
            </w:r>
          </w:p>
        </w:tc>
        <w:tc>
          <w:tcPr>
            <w:tcW w:w="1415" w:type="dxa"/>
            <w:noWrap/>
          </w:tcPr>
          <w:p w:rsidR="009D1A7D" w:rsidRPr="00E877C3" w:rsidRDefault="009D1A7D"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877C3">
              <w:rPr>
                <w:rFonts w:eastAsia="Times New Roman" w:cs="Times New Roman"/>
                <w:color w:val="000000"/>
              </w:rPr>
              <w:t>XFDISTOUT</w:t>
            </w:r>
          </w:p>
        </w:tc>
        <w:tc>
          <w:tcPr>
            <w:tcW w:w="4565" w:type="dxa"/>
            <w:noWrap/>
          </w:tcPr>
          <w:p w:rsidR="009D1A7D" w:rsidRPr="00E877C3" w:rsidRDefault="009D1A7D"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877C3">
              <w:rPr>
                <w:rFonts w:eastAsia="Times New Roman" w:cs="Times New Roman"/>
                <w:color w:val="000000"/>
              </w:rPr>
              <w:t>Outward stocks FDI multiplier</w:t>
            </w:r>
          </w:p>
        </w:tc>
        <w:tc>
          <w:tcPr>
            <w:tcW w:w="2048" w:type="dxa"/>
            <w:noWrap/>
          </w:tcPr>
          <w:p w:rsidR="009D1A7D"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Multiplier</w:t>
            </w:r>
          </w:p>
        </w:tc>
      </w:tr>
      <w:tr w:rsidR="003D3625"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455" w:type="dxa"/>
            <w:noWrap/>
          </w:tcPr>
          <w:p w:rsidR="003D3625" w:rsidRPr="00E877C3" w:rsidRDefault="000A1E3F" w:rsidP="004A10A1">
            <w:pPr>
              <w:rPr>
                <w:rFonts w:eastAsia="Times New Roman" w:cs="Times New Roman"/>
                <w:color w:val="000000"/>
              </w:rPr>
            </w:pPr>
            <w:r w:rsidRPr="00E877C3">
              <w:rPr>
                <w:rFonts w:eastAsia="Times New Roman" w:cs="Times New Roman"/>
                <w:color w:val="000000"/>
              </w:rPr>
              <w:t>X</w:t>
            </w:r>
            <w:r w:rsidR="003D3625" w:rsidRPr="00E877C3">
              <w:rPr>
                <w:rFonts w:eastAsia="Times New Roman" w:cs="Times New Roman"/>
                <w:color w:val="000000"/>
              </w:rPr>
              <w:t>fdiwgrm</w:t>
            </w:r>
          </w:p>
        </w:tc>
        <w:tc>
          <w:tcPr>
            <w:tcW w:w="1415" w:type="dxa"/>
            <w:noWrap/>
          </w:tcPr>
          <w:p w:rsidR="003D3625" w:rsidRPr="00E877C3" w:rsidRDefault="003D362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XFDI STOCK, XFDIOUT</w:t>
            </w:r>
          </w:p>
        </w:tc>
        <w:tc>
          <w:tcPr>
            <w:tcW w:w="4565" w:type="dxa"/>
            <w:noWrap/>
          </w:tcPr>
          <w:p w:rsidR="003D3625" w:rsidRPr="00E877C3" w:rsidRDefault="003D362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World FDI growth rate multiplier</w:t>
            </w:r>
          </w:p>
        </w:tc>
        <w:tc>
          <w:tcPr>
            <w:tcW w:w="2048" w:type="dxa"/>
            <w:noWrap/>
          </w:tcPr>
          <w:p w:rsidR="003D3625"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Multiplier</w:t>
            </w:r>
          </w:p>
        </w:tc>
      </w:tr>
      <w:tr w:rsidR="009D1A7D"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55" w:type="dxa"/>
            <w:noWrap/>
          </w:tcPr>
          <w:p w:rsidR="009D1A7D" w:rsidRPr="00E877C3" w:rsidRDefault="000A1E3F" w:rsidP="004A10A1">
            <w:pPr>
              <w:rPr>
                <w:rFonts w:eastAsia="Times New Roman" w:cs="Times New Roman"/>
                <w:lang w:val="en-GB"/>
              </w:rPr>
            </w:pPr>
            <w:r w:rsidRPr="00E877C3">
              <w:rPr>
                <w:rFonts w:eastAsia="Times New Roman" w:cs="Times New Roman"/>
                <w:color w:val="000000"/>
              </w:rPr>
              <w:t>X</w:t>
            </w:r>
            <w:r w:rsidR="009D1A7D" w:rsidRPr="00E877C3">
              <w:rPr>
                <w:rFonts w:eastAsia="Times New Roman" w:cs="Times New Roman"/>
                <w:color w:val="000000"/>
              </w:rPr>
              <w:t>portfoliom</w:t>
            </w:r>
          </w:p>
        </w:tc>
        <w:tc>
          <w:tcPr>
            <w:tcW w:w="1415" w:type="dxa"/>
            <w:noWrap/>
          </w:tcPr>
          <w:p w:rsidR="009D1A7D" w:rsidRPr="00E877C3" w:rsidRDefault="009D1A7D"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877C3">
              <w:rPr>
                <w:rFonts w:eastAsia="Times New Roman" w:cs="Times New Roman"/>
                <w:color w:val="000000"/>
              </w:rPr>
              <w:t>XPORTFOLIO</w:t>
            </w:r>
          </w:p>
        </w:tc>
        <w:tc>
          <w:tcPr>
            <w:tcW w:w="4565" w:type="dxa"/>
            <w:noWrap/>
          </w:tcPr>
          <w:p w:rsidR="009D1A7D" w:rsidRPr="00E877C3" w:rsidRDefault="009D1A7D"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877C3">
              <w:rPr>
                <w:rFonts w:eastAsia="Times New Roman" w:cs="Times New Roman"/>
                <w:color w:val="000000"/>
              </w:rPr>
              <w:t>Inward portfolio investment multiplier</w:t>
            </w:r>
          </w:p>
        </w:tc>
        <w:tc>
          <w:tcPr>
            <w:tcW w:w="2048" w:type="dxa"/>
            <w:noWrap/>
          </w:tcPr>
          <w:p w:rsidR="009D1A7D" w:rsidRPr="00E877C3" w:rsidRDefault="008826A5" w:rsidP="004A1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Multiplier</w:t>
            </w:r>
          </w:p>
        </w:tc>
      </w:tr>
      <w:tr w:rsidR="009D1A7D"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455" w:type="dxa"/>
            <w:noWrap/>
          </w:tcPr>
          <w:p w:rsidR="009D1A7D" w:rsidRPr="00E877C3" w:rsidRDefault="000A1E3F" w:rsidP="004A10A1">
            <w:pPr>
              <w:rPr>
                <w:rFonts w:eastAsia="Times New Roman" w:cs="Times New Roman"/>
                <w:lang w:val="en-GB"/>
              </w:rPr>
            </w:pPr>
            <w:r w:rsidRPr="00E877C3">
              <w:rPr>
                <w:rFonts w:eastAsia="Times New Roman" w:cs="Times New Roman"/>
                <w:color w:val="000000"/>
              </w:rPr>
              <w:t>X</w:t>
            </w:r>
            <w:r w:rsidR="009D1A7D" w:rsidRPr="00E877C3">
              <w:rPr>
                <w:rFonts w:eastAsia="Times New Roman" w:cs="Times New Roman"/>
                <w:color w:val="000000"/>
              </w:rPr>
              <w:t>portstoutm</w:t>
            </w:r>
          </w:p>
        </w:tc>
        <w:tc>
          <w:tcPr>
            <w:tcW w:w="1415" w:type="dxa"/>
            <w:noWrap/>
          </w:tcPr>
          <w:p w:rsidR="009D1A7D" w:rsidRPr="00E877C3" w:rsidRDefault="009D1A7D"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877C3">
              <w:rPr>
                <w:rFonts w:eastAsia="Times New Roman" w:cs="Times New Roman"/>
                <w:color w:val="000000"/>
              </w:rPr>
              <w:t>XPORTFOLIO</w:t>
            </w:r>
          </w:p>
        </w:tc>
        <w:tc>
          <w:tcPr>
            <w:tcW w:w="4565" w:type="dxa"/>
            <w:noWrap/>
          </w:tcPr>
          <w:p w:rsidR="009D1A7D" w:rsidRPr="00E877C3" w:rsidRDefault="009D1A7D"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877C3">
              <w:rPr>
                <w:rFonts w:eastAsia="Times New Roman" w:cs="Times New Roman"/>
                <w:color w:val="000000"/>
              </w:rPr>
              <w:t>Outward portfolio investment stock multiplier</w:t>
            </w:r>
          </w:p>
        </w:tc>
        <w:tc>
          <w:tcPr>
            <w:tcW w:w="2048" w:type="dxa"/>
            <w:noWrap/>
          </w:tcPr>
          <w:p w:rsidR="009D1A7D" w:rsidRPr="00E877C3" w:rsidRDefault="008826A5" w:rsidP="004A1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Multiplier</w:t>
            </w:r>
          </w:p>
        </w:tc>
      </w:tr>
      <w:tr w:rsidR="009D1A7D"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55" w:type="dxa"/>
            <w:noWrap/>
          </w:tcPr>
          <w:p w:rsidR="009D1A7D" w:rsidRPr="00E877C3" w:rsidRDefault="000A1E3F" w:rsidP="009D1A7D">
            <w:pPr>
              <w:rPr>
                <w:rFonts w:eastAsia="Times New Roman" w:cs="Times New Roman"/>
                <w:lang w:val="en-GB"/>
              </w:rPr>
            </w:pPr>
            <w:r w:rsidRPr="00E877C3">
              <w:rPr>
                <w:rFonts w:eastAsia="Times New Roman" w:cs="Times New Roman"/>
                <w:color w:val="000000"/>
              </w:rPr>
              <w:t>A</w:t>
            </w:r>
            <w:r w:rsidR="009D1A7D" w:rsidRPr="00E877C3">
              <w:rPr>
                <w:rFonts w:eastAsia="Times New Roman" w:cs="Times New Roman"/>
                <w:color w:val="000000"/>
              </w:rPr>
              <w:t>iddon</w:t>
            </w:r>
          </w:p>
        </w:tc>
        <w:tc>
          <w:tcPr>
            <w:tcW w:w="1415" w:type="dxa"/>
            <w:noWrap/>
          </w:tcPr>
          <w:p w:rsidR="009D1A7D" w:rsidRPr="00E877C3" w:rsidRDefault="009D1A7D" w:rsidP="009D1A7D">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877C3">
              <w:rPr>
                <w:rFonts w:eastAsia="Times New Roman" w:cs="Times New Roman"/>
                <w:color w:val="000000"/>
              </w:rPr>
              <w:t>AID</w:t>
            </w:r>
          </w:p>
        </w:tc>
        <w:tc>
          <w:tcPr>
            <w:tcW w:w="4565" w:type="dxa"/>
            <w:noWrap/>
          </w:tcPr>
          <w:p w:rsidR="009D1A7D" w:rsidRPr="00E877C3" w:rsidRDefault="009D1A7D" w:rsidP="009D1A7D">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877C3">
              <w:rPr>
                <w:rFonts w:eastAsia="Times New Roman" w:cs="Times New Roman"/>
                <w:color w:val="000000"/>
              </w:rPr>
              <w:t>Aid foreign loan donations as % GDP</w:t>
            </w:r>
          </w:p>
        </w:tc>
        <w:tc>
          <w:tcPr>
            <w:tcW w:w="2048" w:type="dxa"/>
            <w:noWrap/>
          </w:tcPr>
          <w:p w:rsidR="009D1A7D" w:rsidRPr="00E877C3" w:rsidRDefault="009D1A7D" w:rsidP="009D1A7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Additive</w:t>
            </w:r>
            <w:r w:rsidR="008826A5" w:rsidRPr="00E877C3">
              <w:rPr>
                <w:rFonts w:eastAsia="Times New Roman" w:cs="Times New Roman"/>
                <w:color w:val="000000"/>
              </w:rPr>
              <w:t xml:space="preserve"> factor</w:t>
            </w:r>
          </w:p>
        </w:tc>
      </w:tr>
      <w:tr w:rsidR="009D1A7D"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1455" w:type="dxa"/>
            <w:noWrap/>
          </w:tcPr>
          <w:p w:rsidR="009D1A7D" w:rsidRPr="00E877C3" w:rsidRDefault="000A1E3F" w:rsidP="009D1A7D">
            <w:pPr>
              <w:rPr>
                <w:rFonts w:eastAsia="Times New Roman" w:cs="Times New Roman"/>
                <w:lang w:val="en-GB"/>
              </w:rPr>
            </w:pPr>
            <w:r w:rsidRPr="00E877C3">
              <w:rPr>
                <w:rFonts w:eastAsia="Times New Roman" w:cs="Times New Roman"/>
                <w:color w:val="000000"/>
              </w:rPr>
              <w:t>A</w:t>
            </w:r>
            <w:r w:rsidR="009D1A7D" w:rsidRPr="00E877C3">
              <w:rPr>
                <w:rFonts w:eastAsia="Times New Roman" w:cs="Times New Roman"/>
                <w:color w:val="000000"/>
              </w:rPr>
              <w:t>idrec</w:t>
            </w:r>
          </w:p>
        </w:tc>
        <w:tc>
          <w:tcPr>
            <w:tcW w:w="1415" w:type="dxa"/>
            <w:noWrap/>
          </w:tcPr>
          <w:p w:rsidR="009D1A7D" w:rsidRPr="00E877C3" w:rsidRDefault="009D1A7D" w:rsidP="009D1A7D">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877C3">
              <w:rPr>
                <w:rFonts w:eastAsia="Times New Roman" w:cs="Times New Roman"/>
                <w:color w:val="000000"/>
              </w:rPr>
              <w:t>AID</w:t>
            </w:r>
          </w:p>
        </w:tc>
        <w:tc>
          <w:tcPr>
            <w:tcW w:w="4565" w:type="dxa"/>
            <w:noWrap/>
          </w:tcPr>
          <w:p w:rsidR="009D1A7D" w:rsidRPr="00E877C3" w:rsidRDefault="009D1A7D" w:rsidP="009D1A7D">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877C3">
              <w:rPr>
                <w:rFonts w:eastAsia="Times New Roman" w:cs="Times New Roman"/>
                <w:color w:val="000000"/>
              </w:rPr>
              <w:t>Aid receipts as % GDP</w:t>
            </w:r>
          </w:p>
        </w:tc>
        <w:tc>
          <w:tcPr>
            <w:tcW w:w="2048" w:type="dxa"/>
            <w:noWrap/>
          </w:tcPr>
          <w:p w:rsidR="009D1A7D" w:rsidRPr="00E877C3" w:rsidRDefault="009D1A7D" w:rsidP="009D1A7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Additive</w:t>
            </w:r>
            <w:r w:rsidR="008826A5" w:rsidRPr="00E877C3">
              <w:rPr>
                <w:rFonts w:eastAsia="Times New Roman" w:cs="Times New Roman"/>
                <w:color w:val="000000"/>
              </w:rPr>
              <w:t xml:space="preserve"> factor</w:t>
            </w:r>
          </w:p>
        </w:tc>
      </w:tr>
      <w:tr w:rsidR="009D1A7D"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55" w:type="dxa"/>
            <w:noWrap/>
          </w:tcPr>
          <w:p w:rsidR="009D1A7D" w:rsidRPr="00E877C3" w:rsidRDefault="009D1A7D" w:rsidP="009D1A7D">
            <w:pPr>
              <w:rPr>
                <w:rFonts w:eastAsia="Times New Roman" w:cs="Times New Roman"/>
                <w:lang w:val="en-GB"/>
              </w:rPr>
            </w:pPr>
            <w:r w:rsidRPr="00E877C3">
              <w:rPr>
                <w:rFonts w:eastAsia="Times New Roman" w:cs="Times New Roman"/>
                <w:color w:val="000000"/>
              </w:rPr>
              <w:t>aidlpm </w:t>
            </w:r>
          </w:p>
        </w:tc>
        <w:tc>
          <w:tcPr>
            <w:tcW w:w="1415" w:type="dxa"/>
            <w:noWrap/>
          </w:tcPr>
          <w:p w:rsidR="009D1A7D" w:rsidRPr="00E877C3" w:rsidRDefault="009D1A7D" w:rsidP="009D1A7D">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877C3">
              <w:rPr>
                <w:rFonts w:eastAsia="Times New Roman" w:cs="Times New Roman"/>
                <w:color w:val="000000"/>
              </w:rPr>
              <w:t>AID</w:t>
            </w:r>
          </w:p>
        </w:tc>
        <w:tc>
          <w:tcPr>
            <w:tcW w:w="4565" w:type="dxa"/>
            <w:noWrap/>
          </w:tcPr>
          <w:p w:rsidR="009D1A7D" w:rsidRPr="00E877C3" w:rsidRDefault="009D1A7D" w:rsidP="009D1A7D">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877C3">
              <w:rPr>
                <w:rFonts w:eastAsia="Times New Roman" w:cs="Times New Roman"/>
                <w:color w:val="000000"/>
              </w:rPr>
              <w:t>Aid foreign loan percentage multiplier</w:t>
            </w:r>
          </w:p>
        </w:tc>
        <w:tc>
          <w:tcPr>
            <w:tcW w:w="2048" w:type="dxa"/>
            <w:noWrap/>
          </w:tcPr>
          <w:p w:rsidR="009D1A7D" w:rsidRPr="00E877C3" w:rsidRDefault="008826A5" w:rsidP="009D1A7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Multiplier</w:t>
            </w:r>
          </w:p>
        </w:tc>
      </w:tr>
    </w:tbl>
    <w:p w:rsidR="009D1A7D" w:rsidRDefault="009D1A7D" w:rsidP="009D1A7D">
      <w:pPr>
        <w:ind w:firstLine="720"/>
      </w:pPr>
    </w:p>
    <w:p w:rsidR="009D1A7D" w:rsidRDefault="009D1A7D" w:rsidP="008826A5">
      <w:r>
        <w:t xml:space="preserve">Users can alter imports and exports via two major channels. First, they can force a shift towards export promotion using the additive </w:t>
      </w:r>
      <w:r w:rsidRPr="00102E46">
        <w:rPr>
          <w:b/>
        </w:rPr>
        <w:t>xshift</w:t>
      </w:r>
      <w:r>
        <w:t xml:space="preserve"> parameter. Increasing the parameter value to .05 would result in an additional 5% being added to the value of exports for that year and all subsequent years until the dynamics of the model dampen the effect. Protectionism in imports can be modeled by changing the value of </w:t>
      </w:r>
      <w:r w:rsidRPr="004751BC">
        <w:rPr>
          <w:b/>
          <w:bCs/>
        </w:rPr>
        <w:t>protecm</w:t>
      </w:r>
      <w:r>
        <w:t xml:space="preserve">, which is a multiplicative </w:t>
      </w:r>
      <w:r w:rsidR="00F35623">
        <w:t>parameter that increases the cost of imports and thereby proxies</w:t>
      </w:r>
      <w:r>
        <w:t xml:space="preserve"> </w:t>
      </w:r>
      <w:proofErr w:type="gramStart"/>
      <w:r>
        <w:t>an</w:t>
      </w:r>
      <w:proofErr w:type="gramEnd"/>
      <w:r>
        <w:t xml:space="preserve"> increase in tariff rates or of non-tariff barriers to trade. </w:t>
      </w:r>
    </w:p>
    <w:p w:rsidR="009D1A7D" w:rsidRDefault="009D1A7D" w:rsidP="008826A5">
      <w:pPr>
        <w:rPr>
          <w:rStyle w:val="Heading2Char"/>
        </w:rPr>
      </w:pPr>
      <w:r>
        <w:t xml:space="preserve">Finally the distribution of the global terms of trade can be impacted by </w:t>
      </w:r>
      <w:r w:rsidRPr="00DC3808">
        <w:rPr>
          <w:b/>
        </w:rPr>
        <w:t>termtrm</w:t>
      </w:r>
      <w:r>
        <w:t xml:space="preserve">. Raising this multiplicative parameter will alter the balance of global trade patterns to favor southern developing countries (colloquially known as the Global South). This means that an increase in this parameter will increase the financial value of the exports from these developing nations, while reducing the relative financial value of exports from developed nations. </w:t>
      </w:r>
    </w:p>
    <w:bookmarkEnd w:id="80"/>
    <w:p w:rsidR="009D1A7D" w:rsidRDefault="009D1A7D" w:rsidP="008826A5">
      <w:r>
        <w:t xml:space="preserve">Affecting global financial flows is a relatively complex process in the IFs economic system. Multiple channels exist to modify the different major sources of international financial flows. Users can alter foreign direct investment flows using the </w:t>
      </w:r>
      <w:r w:rsidRPr="008E3E14">
        <w:rPr>
          <w:b/>
          <w:bCs/>
        </w:rPr>
        <w:t>xfdistockm</w:t>
      </w:r>
      <w:r>
        <w:t xml:space="preserve"> parameter, which increases the stocks of FDI within a country and adjusts flows accordingly. Conversely, </w:t>
      </w:r>
      <w:r w:rsidRPr="008E3E14">
        <w:rPr>
          <w:b/>
          <w:bCs/>
        </w:rPr>
        <w:t>xfdistoutm</w:t>
      </w:r>
      <w:r>
        <w:t xml:space="preserve"> will increase the size of the stock of FDI slated to exit a country. Users may also wish to alter the growth rate for FDI at a global level via the parameter </w:t>
      </w:r>
      <w:r w:rsidRPr="008E3E14">
        <w:rPr>
          <w:b/>
          <w:bCs/>
        </w:rPr>
        <w:t>xfdiwgrm</w:t>
      </w:r>
      <w:r>
        <w:t xml:space="preserve">. </w:t>
      </w:r>
    </w:p>
    <w:p w:rsidR="009D1A7D" w:rsidRDefault="009D1A7D" w:rsidP="008826A5">
      <w:r>
        <w:t xml:space="preserve">Portfolio investment can be modified using a similar set of parameters. </w:t>
      </w:r>
      <w:r w:rsidRPr="00102E46">
        <w:rPr>
          <w:b/>
        </w:rPr>
        <w:t xml:space="preserve">Xportfoliom </w:t>
      </w:r>
      <w:r>
        <w:t xml:space="preserve">allows users to increase the stocks of portfolio investment within a country, while </w:t>
      </w:r>
      <w:r w:rsidRPr="00102E46">
        <w:rPr>
          <w:b/>
        </w:rPr>
        <w:t>xportstout</w:t>
      </w:r>
      <w:r>
        <w:t xml:space="preserve"> controls the amount of portfolio investment that a country’s citizens hold abroad. </w:t>
      </w:r>
    </w:p>
    <w:p w:rsidR="009D1A7D" w:rsidRDefault="009D1A7D" w:rsidP="00A915E9">
      <w:r>
        <w:t xml:space="preserve">Aid parameters differ somewhat from those available for FDI and portfolio investment. Users can change the amount of foreign loan donations as a percent of GDP via </w:t>
      </w:r>
      <w:r w:rsidRPr="00102E46">
        <w:rPr>
          <w:b/>
        </w:rPr>
        <w:t>aiddon</w:t>
      </w:r>
      <w:r>
        <w:t xml:space="preserve">, which specifies the portion of donor country GDP given </w:t>
      </w:r>
      <w:r w:rsidR="00EA0E9B">
        <w:t xml:space="preserve">in the form of </w:t>
      </w:r>
      <w:r>
        <w:t xml:space="preserve">aid. They may change the amount of aid a country receives using the </w:t>
      </w:r>
      <w:r w:rsidRPr="00102E46">
        <w:rPr>
          <w:b/>
        </w:rPr>
        <w:t>aidrec</w:t>
      </w:r>
      <w:r>
        <w:t xml:space="preserve"> parameter, which determine the portion of the global aid pool created by donors that any individual country will receive (the total claims on that pool determined by </w:t>
      </w:r>
      <w:r w:rsidRPr="006B40B1">
        <w:rPr>
          <w:b/>
        </w:rPr>
        <w:t>aidrec</w:t>
      </w:r>
      <w:r>
        <w:t xml:space="preserve"> will be normalized to the total size of the pool). Finally, users may alter the portion of aid that comes in the form of </w:t>
      </w:r>
      <w:r w:rsidR="00F35623">
        <w:t>loans that</w:t>
      </w:r>
      <w:r>
        <w:t xml:space="preserve"> accrue interest and must be repaid within a certain time frame using the multiplicative parameter </w:t>
      </w:r>
      <w:r w:rsidRPr="00BB2470">
        <w:rPr>
          <w:b/>
        </w:rPr>
        <w:t>aidlpm</w:t>
      </w:r>
      <w:r>
        <w:t>.</w:t>
      </w:r>
    </w:p>
    <w:p w:rsidR="00B15157" w:rsidRDefault="00B15157" w:rsidP="00B15157">
      <w:pPr>
        <w:pStyle w:val="Heading3"/>
        <w:spacing w:after="120"/>
      </w:pPr>
      <w:bookmarkStart w:id="82" w:name="_Toc423108088"/>
      <w:r w:rsidRPr="00B96BC3">
        <w:rPr>
          <w:rStyle w:val="Heading2Char"/>
        </w:rPr>
        <w:lastRenderedPageBreak/>
        <w:t xml:space="preserve">Parameters to Affect </w:t>
      </w:r>
      <w:r>
        <w:rPr>
          <w:rStyle w:val="Heading2Char"/>
        </w:rPr>
        <w:t>the Informal Economy</w:t>
      </w:r>
      <w:bookmarkEnd w:id="82"/>
      <w:r>
        <w:t xml:space="preserve"> </w:t>
      </w:r>
    </w:p>
    <w:tbl>
      <w:tblPr>
        <w:tblStyle w:val="ListTable6ColorfulAccent4"/>
        <w:tblW w:w="9576" w:type="dxa"/>
        <w:tblLayout w:type="fixed"/>
        <w:tblLook w:val="04A0" w:firstRow="1" w:lastRow="0" w:firstColumn="1" w:lastColumn="0" w:noHBand="0" w:noVBand="1"/>
      </w:tblPr>
      <w:tblGrid>
        <w:gridCol w:w="2088"/>
        <w:gridCol w:w="1710"/>
        <w:gridCol w:w="4244"/>
        <w:gridCol w:w="1534"/>
      </w:tblGrid>
      <w:tr w:rsidR="00B15157" w:rsidRPr="00E877C3" w:rsidTr="00DA6784">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88" w:type="dxa"/>
            <w:noWrap/>
            <w:hideMark/>
          </w:tcPr>
          <w:p w:rsidR="00B15157" w:rsidRPr="00E877C3" w:rsidRDefault="00B15157" w:rsidP="006D6CCF">
            <w:pPr>
              <w:keepNext/>
              <w:keepLines/>
              <w:rPr>
                <w:rFonts w:eastAsia="Times New Roman" w:cs="Times New Roman"/>
                <w:color w:val="000000"/>
              </w:rPr>
            </w:pPr>
            <w:r w:rsidRPr="00E877C3">
              <w:rPr>
                <w:rFonts w:eastAsia="Times New Roman" w:cs="Times New Roman"/>
                <w:color w:val="000000"/>
              </w:rPr>
              <w:t>Parameter</w:t>
            </w:r>
          </w:p>
        </w:tc>
        <w:tc>
          <w:tcPr>
            <w:tcW w:w="1710" w:type="dxa"/>
            <w:noWrap/>
            <w:hideMark/>
          </w:tcPr>
          <w:p w:rsidR="00B15157" w:rsidRPr="00E877C3" w:rsidRDefault="00B15157" w:rsidP="006D6CCF">
            <w:pPr>
              <w:keepNext/>
              <w:keepLines/>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Variable of Interest</w:t>
            </w:r>
          </w:p>
        </w:tc>
        <w:tc>
          <w:tcPr>
            <w:tcW w:w="4244" w:type="dxa"/>
            <w:noWrap/>
            <w:hideMark/>
          </w:tcPr>
          <w:p w:rsidR="00B15157" w:rsidRPr="00E877C3" w:rsidRDefault="00B15157" w:rsidP="006D6CCF">
            <w:pPr>
              <w:keepNext/>
              <w:keepLines/>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Description</w:t>
            </w:r>
          </w:p>
        </w:tc>
        <w:tc>
          <w:tcPr>
            <w:tcW w:w="1534" w:type="dxa"/>
            <w:noWrap/>
            <w:hideMark/>
          </w:tcPr>
          <w:p w:rsidR="00B15157" w:rsidRPr="00E877C3" w:rsidRDefault="00B15157" w:rsidP="006D6CCF">
            <w:pPr>
              <w:keepNext/>
              <w:keepLines/>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Type</w:t>
            </w:r>
          </w:p>
        </w:tc>
      </w:tr>
      <w:tr w:rsidR="00B15157" w:rsidRPr="00E877C3" w:rsidTr="00DA67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88" w:type="dxa"/>
            <w:noWrap/>
          </w:tcPr>
          <w:p w:rsidR="00B15157" w:rsidRPr="00E877C3" w:rsidRDefault="00B15157" w:rsidP="006D6CCF">
            <w:pPr>
              <w:keepNext/>
              <w:keepLines/>
              <w:rPr>
                <w:rFonts w:eastAsia="Times New Roman" w:cs="Times New Roman"/>
                <w:color w:val="000000"/>
              </w:rPr>
            </w:pPr>
            <w:r>
              <w:rPr>
                <w:rFonts w:eastAsia="Times New Roman" w:cs="Times New Roman"/>
                <w:color w:val="000000"/>
              </w:rPr>
              <w:t>labinformshrm</w:t>
            </w:r>
          </w:p>
        </w:tc>
        <w:tc>
          <w:tcPr>
            <w:tcW w:w="1710" w:type="dxa"/>
            <w:noWrap/>
          </w:tcPr>
          <w:p w:rsidR="00B15157" w:rsidRPr="00E877C3" w:rsidRDefault="00B15157"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LABINFORMSHR</w:t>
            </w:r>
          </w:p>
        </w:tc>
        <w:tc>
          <w:tcPr>
            <w:tcW w:w="4244" w:type="dxa"/>
            <w:noWrap/>
          </w:tcPr>
          <w:p w:rsidR="00B15157" w:rsidRPr="00E877C3" w:rsidRDefault="00B15157"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Informal labor force share multiplier</w:t>
            </w:r>
          </w:p>
        </w:tc>
        <w:tc>
          <w:tcPr>
            <w:tcW w:w="1534" w:type="dxa"/>
            <w:noWrap/>
          </w:tcPr>
          <w:p w:rsidR="00B15157" w:rsidRPr="00E877C3" w:rsidRDefault="00B15157"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Multiplier</w:t>
            </w:r>
          </w:p>
        </w:tc>
      </w:tr>
      <w:tr w:rsidR="00B15157" w:rsidRPr="00E877C3" w:rsidTr="00DA6784">
        <w:trPr>
          <w:trHeight w:val="330"/>
        </w:trPr>
        <w:tc>
          <w:tcPr>
            <w:cnfStyle w:val="001000000000" w:firstRow="0" w:lastRow="0" w:firstColumn="1" w:lastColumn="0" w:oddVBand="0" w:evenVBand="0" w:oddHBand="0" w:evenHBand="0" w:firstRowFirstColumn="0" w:firstRowLastColumn="0" w:lastRowFirstColumn="0" w:lastRowLastColumn="0"/>
            <w:tcW w:w="2088" w:type="dxa"/>
            <w:noWrap/>
            <w:hideMark/>
          </w:tcPr>
          <w:p w:rsidR="00B15157" w:rsidRPr="00E877C3" w:rsidRDefault="00B15157" w:rsidP="006D6CCF">
            <w:pPr>
              <w:keepNext/>
              <w:keepLines/>
              <w:rPr>
                <w:rFonts w:eastAsia="Times New Roman" w:cs="Times New Roman"/>
                <w:color w:val="000000"/>
              </w:rPr>
            </w:pPr>
            <w:r>
              <w:rPr>
                <w:rFonts w:eastAsia="Times New Roman" w:cs="Times New Roman"/>
                <w:color w:val="000000"/>
              </w:rPr>
              <w:t>gdpinformshrm</w:t>
            </w:r>
          </w:p>
        </w:tc>
        <w:tc>
          <w:tcPr>
            <w:tcW w:w="1710" w:type="dxa"/>
            <w:noWrap/>
            <w:hideMark/>
          </w:tcPr>
          <w:p w:rsidR="00B15157" w:rsidRPr="00E877C3" w:rsidRDefault="006D6CCF"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GDPINFORMSH</w:t>
            </w:r>
            <w:r w:rsidR="00B15157">
              <w:rPr>
                <w:rFonts w:eastAsia="Times New Roman" w:cs="Times New Roman"/>
                <w:color w:val="000000"/>
              </w:rPr>
              <w:t>R</w:t>
            </w:r>
          </w:p>
        </w:tc>
        <w:tc>
          <w:tcPr>
            <w:tcW w:w="4244" w:type="dxa"/>
            <w:noWrap/>
            <w:hideMark/>
          </w:tcPr>
          <w:p w:rsidR="00B15157" w:rsidRPr="00E877C3" w:rsidRDefault="00B15157"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Informal GDP share multiplier</w:t>
            </w:r>
          </w:p>
        </w:tc>
        <w:tc>
          <w:tcPr>
            <w:tcW w:w="1534" w:type="dxa"/>
            <w:noWrap/>
            <w:hideMark/>
          </w:tcPr>
          <w:p w:rsidR="00B15157" w:rsidRPr="00E877C3" w:rsidRDefault="00B15157"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Multiplier</w:t>
            </w:r>
          </w:p>
        </w:tc>
      </w:tr>
      <w:tr w:rsidR="007C58E7" w:rsidRPr="00E877C3" w:rsidTr="00DA67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88" w:type="dxa"/>
            <w:noWrap/>
          </w:tcPr>
          <w:p w:rsidR="007C58E7" w:rsidRDefault="007C58E7" w:rsidP="006D6CCF">
            <w:pPr>
              <w:keepNext/>
              <w:keepLines/>
              <w:rPr>
                <w:rFonts w:eastAsia="Times New Roman" w:cs="Times New Roman"/>
                <w:color w:val="000000"/>
              </w:rPr>
            </w:pPr>
            <w:r>
              <w:rPr>
                <w:rFonts w:eastAsia="Times New Roman" w:cs="Times New Roman"/>
                <w:color w:val="000000"/>
              </w:rPr>
              <w:t>gdpshadowshrm</w:t>
            </w:r>
          </w:p>
        </w:tc>
        <w:tc>
          <w:tcPr>
            <w:tcW w:w="1710" w:type="dxa"/>
            <w:noWrap/>
          </w:tcPr>
          <w:p w:rsidR="007C58E7" w:rsidRDefault="007C58E7"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GDPSHADOWSHR</w:t>
            </w:r>
          </w:p>
        </w:tc>
        <w:tc>
          <w:tcPr>
            <w:tcW w:w="4244" w:type="dxa"/>
            <w:noWrap/>
          </w:tcPr>
          <w:p w:rsidR="007C58E7" w:rsidRDefault="007C58E7"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Shadow economy GDP share multiplier</w:t>
            </w:r>
          </w:p>
        </w:tc>
        <w:tc>
          <w:tcPr>
            <w:tcW w:w="1534" w:type="dxa"/>
            <w:noWrap/>
          </w:tcPr>
          <w:p w:rsidR="007C58E7" w:rsidRPr="00E877C3" w:rsidRDefault="007C58E7"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Multiplier</w:t>
            </w:r>
          </w:p>
        </w:tc>
      </w:tr>
      <w:tr w:rsidR="007C58E7" w:rsidRPr="00E877C3" w:rsidTr="00DA6784">
        <w:trPr>
          <w:trHeight w:val="330"/>
        </w:trPr>
        <w:tc>
          <w:tcPr>
            <w:cnfStyle w:val="001000000000" w:firstRow="0" w:lastRow="0" w:firstColumn="1" w:lastColumn="0" w:oddVBand="0" w:evenVBand="0" w:oddHBand="0" w:evenHBand="0" w:firstRowFirstColumn="0" w:firstRowLastColumn="0" w:lastRowFirstColumn="0" w:lastRowLastColumn="0"/>
            <w:tcW w:w="2088" w:type="dxa"/>
            <w:noWrap/>
          </w:tcPr>
          <w:p w:rsidR="007C58E7" w:rsidRDefault="007C58E7" w:rsidP="006D6CCF">
            <w:pPr>
              <w:keepNext/>
              <w:keepLines/>
              <w:rPr>
                <w:rFonts w:eastAsia="Times New Roman" w:cs="Times New Roman"/>
                <w:color w:val="000000"/>
              </w:rPr>
            </w:pPr>
            <w:r>
              <w:rPr>
                <w:rFonts w:eastAsia="Times New Roman" w:cs="Times New Roman"/>
                <w:color w:val="000000"/>
              </w:rPr>
              <w:t>gdpshadowon</w:t>
            </w:r>
          </w:p>
        </w:tc>
        <w:tc>
          <w:tcPr>
            <w:tcW w:w="1710" w:type="dxa"/>
            <w:noWrap/>
          </w:tcPr>
          <w:p w:rsidR="007C58E7" w:rsidRDefault="007C58E7"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GDPSHADOWSHR</w:t>
            </w:r>
          </w:p>
        </w:tc>
        <w:tc>
          <w:tcPr>
            <w:tcW w:w="4244" w:type="dxa"/>
            <w:noWrap/>
          </w:tcPr>
          <w:p w:rsidR="007C58E7" w:rsidRDefault="007C58E7" w:rsidP="009939A7">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Switch to turn on GDPSHADOWSHR instead of GDPINFORMSHR</w:t>
            </w:r>
            <w:r w:rsidR="009939A7">
              <w:rPr>
                <w:rFonts w:eastAsia="Times New Roman" w:cs="Times New Roman"/>
                <w:color w:val="000000"/>
              </w:rPr>
              <w:t>. Default is 0 (GDPINFORMSHR). 1 turns on GDPSHADOWSHR instead.</w:t>
            </w:r>
          </w:p>
        </w:tc>
        <w:tc>
          <w:tcPr>
            <w:tcW w:w="1534" w:type="dxa"/>
            <w:noWrap/>
          </w:tcPr>
          <w:p w:rsidR="007C58E7" w:rsidRDefault="007C58E7"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Switch</w:t>
            </w:r>
          </w:p>
        </w:tc>
      </w:tr>
      <w:tr w:rsidR="00631F68" w:rsidRPr="00E877C3" w:rsidTr="00DA67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88" w:type="dxa"/>
            <w:noWrap/>
          </w:tcPr>
          <w:p w:rsidR="00631F68" w:rsidRDefault="000A1E3F" w:rsidP="006D6CCF">
            <w:pPr>
              <w:keepNext/>
              <w:keepLines/>
              <w:rPr>
                <w:color w:val="000000"/>
              </w:rPr>
            </w:pPr>
            <w:r>
              <w:rPr>
                <w:color w:val="000000"/>
              </w:rPr>
              <w:t>E</w:t>
            </w:r>
            <w:r w:rsidR="00631F68">
              <w:rPr>
                <w:color w:val="000000"/>
              </w:rPr>
              <w:t>dyrsagm</w:t>
            </w:r>
          </w:p>
        </w:tc>
        <w:tc>
          <w:tcPr>
            <w:tcW w:w="1710" w:type="dxa"/>
            <w:noWrap/>
          </w:tcPr>
          <w:p w:rsidR="00631F68" w:rsidRPr="00E877C3" w:rsidRDefault="00631F68" w:rsidP="006D6CCF">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EDYRSAG15</w:t>
            </w:r>
          </w:p>
        </w:tc>
        <w:tc>
          <w:tcPr>
            <w:tcW w:w="4244" w:type="dxa"/>
            <w:noWrap/>
          </w:tcPr>
          <w:p w:rsidR="00631F68" w:rsidRDefault="00E05DC1" w:rsidP="006D6CCF">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Years of education ages 15 and up multiplier</w:t>
            </w:r>
          </w:p>
        </w:tc>
        <w:tc>
          <w:tcPr>
            <w:tcW w:w="1534" w:type="dxa"/>
            <w:noWrap/>
          </w:tcPr>
          <w:p w:rsidR="00631F68" w:rsidRPr="00E877C3"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Multiplier</w:t>
            </w:r>
          </w:p>
        </w:tc>
      </w:tr>
      <w:tr w:rsidR="00E05DC1" w:rsidRPr="00E877C3" w:rsidTr="00DA6784">
        <w:trPr>
          <w:trHeight w:val="330"/>
        </w:trPr>
        <w:tc>
          <w:tcPr>
            <w:cnfStyle w:val="001000000000" w:firstRow="0" w:lastRow="0" w:firstColumn="1" w:lastColumn="0" w:oddVBand="0" w:evenVBand="0" w:oddHBand="0" w:evenHBand="0" w:firstRowFirstColumn="0" w:firstRowLastColumn="0" w:lastRowFirstColumn="0" w:lastRowLastColumn="0"/>
            <w:tcW w:w="2088" w:type="dxa"/>
            <w:noWrap/>
          </w:tcPr>
          <w:p w:rsidR="00E05DC1" w:rsidRDefault="000A1E3F" w:rsidP="006D6CCF">
            <w:pPr>
              <w:keepNext/>
              <w:keepLines/>
              <w:rPr>
                <w:color w:val="000000"/>
              </w:rPr>
            </w:pPr>
            <w:r>
              <w:rPr>
                <w:rFonts w:eastAsia="Times New Roman" w:cs="Times New Roman"/>
                <w:color w:val="000000"/>
              </w:rPr>
              <w:t>F</w:t>
            </w:r>
            <w:r w:rsidR="00E05DC1">
              <w:rPr>
                <w:rFonts w:eastAsia="Times New Roman" w:cs="Times New Roman"/>
                <w:color w:val="000000"/>
              </w:rPr>
              <w:t>irmtaxrm</w:t>
            </w:r>
          </w:p>
        </w:tc>
        <w:tc>
          <w:tcPr>
            <w:tcW w:w="1710" w:type="dxa"/>
            <w:noWrap/>
          </w:tcPr>
          <w:p w:rsidR="00E05DC1" w:rsidRPr="00E877C3" w:rsidRDefault="00E05DC1" w:rsidP="006D6CCF">
            <w:pPr>
              <w:keepNext/>
              <w:keepLines/>
              <w:cnfStyle w:val="000000000000" w:firstRow="0" w:lastRow="0" w:firstColumn="0" w:lastColumn="0" w:oddVBand="0" w:evenVBand="0" w:oddHBand="0" w:evenHBand="0" w:firstRowFirstColumn="0" w:firstRowLastColumn="0" w:lastRowFirstColumn="0" w:lastRowLastColumn="0"/>
              <w:rPr>
                <w:color w:val="000000"/>
              </w:rPr>
            </w:pPr>
            <w:r>
              <w:rPr>
                <w:rFonts w:eastAsia="Times New Roman" w:cs="Times New Roman"/>
                <w:color w:val="000000"/>
              </w:rPr>
              <w:t>FIRMTAX</w:t>
            </w:r>
          </w:p>
        </w:tc>
        <w:tc>
          <w:tcPr>
            <w:tcW w:w="4244" w:type="dxa"/>
            <w:noWrap/>
          </w:tcPr>
          <w:p w:rsidR="00E05DC1" w:rsidRDefault="00E05DC1" w:rsidP="006D6CCF">
            <w:pPr>
              <w:keepNext/>
              <w:keepLines/>
              <w:cnfStyle w:val="000000000000" w:firstRow="0" w:lastRow="0" w:firstColumn="0" w:lastColumn="0" w:oddVBand="0" w:evenVBand="0" w:oddHBand="0" w:evenHBand="0" w:firstRowFirstColumn="0" w:firstRowLastColumn="0" w:lastRowFirstColumn="0" w:lastRowLastColumn="0"/>
              <w:rPr>
                <w:color w:val="000000"/>
              </w:rPr>
            </w:pPr>
            <w:r>
              <w:rPr>
                <w:rFonts w:eastAsia="Times New Roman" w:cs="Times New Roman"/>
                <w:color w:val="000000"/>
              </w:rPr>
              <w:t>Tax rate on firms multiplier</w:t>
            </w:r>
          </w:p>
        </w:tc>
        <w:tc>
          <w:tcPr>
            <w:tcW w:w="1534" w:type="dxa"/>
            <w:noWrap/>
          </w:tcPr>
          <w:p w:rsidR="00E05DC1" w:rsidRPr="00E877C3" w:rsidRDefault="00E05DC1"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Multiplier</w:t>
            </w:r>
          </w:p>
        </w:tc>
      </w:tr>
      <w:tr w:rsidR="00E05DC1" w:rsidRPr="00E877C3" w:rsidTr="00DA67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88" w:type="dxa"/>
            <w:noWrap/>
          </w:tcPr>
          <w:p w:rsidR="00E05DC1" w:rsidRPr="00E877C3" w:rsidRDefault="000A1E3F" w:rsidP="006D6CCF">
            <w:pPr>
              <w:keepNext/>
              <w:keepLines/>
              <w:rPr>
                <w:color w:val="000000"/>
              </w:rPr>
            </w:pPr>
            <w:r>
              <w:rPr>
                <w:color w:val="000000"/>
              </w:rPr>
              <w:t>G</w:t>
            </w:r>
            <w:r w:rsidR="00E05DC1">
              <w:rPr>
                <w:color w:val="000000"/>
              </w:rPr>
              <w:t>dsm</w:t>
            </w:r>
          </w:p>
        </w:tc>
        <w:tc>
          <w:tcPr>
            <w:tcW w:w="1710" w:type="dxa"/>
            <w:noWrap/>
          </w:tcPr>
          <w:p w:rsidR="00E05DC1" w:rsidRPr="00E877C3" w:rsidRDefault="00E05DC1" w:rsidP="006D6CCF">
            <w:pPr>
              <w:keepNext/>
              <w:keepLines/>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GDS</w:t>
            </w:r>
          </w:p>
        </w:tc>
        <w:tc>
          <w:tcPr>
            <w:tcW w:w="4244" w:type="dxa"/>
            <w:noWrap/>
          </w:tcPr>
          <w:p w:rsidR="00E05DC1" w:rsidRPr="00E877C3" w:rsidRDefault="00EA69F2" w:rsidP="006D6CCF">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Government </w:t>
            </w:r>
            <w:r w:rsidR="00E05DC1">
              <w:rPr>
                <w:color w:val="000000"/>
              </w:rPr>
              <w:t>R&amp;D (and education)</w:t>
            </w:r>
            <w:r w:rsidR="00E05DC1" w:rsidRPr="00E877C3">
              <w:rPr>
                <w:color w:val="000000"/>
              </w:rPr>
              <w:t xml:space="preserve"> spending distribution multiplier</w:t>
            </w:r>
          </w:p>
        </w:tc>
        <w:tc>
          <w:tcPr>
            <w:tcW w:w="1534" w:type="dxa"/>
            <w:noWrap/>
          </w:tcPr>
          <w:p w:rsidR="00E05DC1" w:rsidRPr="00E877C3" w:rsidRDefault="00E05DC1" w:rsidP="006D6CCF">
            <w:pPr>
              <w:keepNext/>
              <w:keepLines/>
              <w:cnfStyle w:val="000000100000" w:firstRow="0" w:lastRow="0" w:firstColumn="0" w:lastColumn="0" w:oddVBand="0" w:evenVBand="0" w:oddHBand="1" w:evenHBand="0" w:firstRowFirstColumn="0" w:firstRowLastColumn="0" w:lastRowFirstColumn="0" w:lastRowLastColumn="0"/>
              <w:rPr>
                <w:color w:val="000000"/>
              </w:rPr>
            </w:pPr>
            <w:r w:rsidRPr="00E877C3">
              <w:rPr>
                <w:rFonts w:eastAsia="Times New Roman" w:cs="Times New Roman"/>
                <w:color w:val="000000"/>
              </w:rPr>
              <w:t>Multiplier</w:t>
            </w:r>
          </w:p>
        </w:tc>
      </w:tr>
      <w:tr w:rsidR="00E05DC1" w:rsidRPr="00E877C3" w:rsidTr="00DA6784">
        <w:trPr>
          <w:trHeight w:val="330"/>
        </w:trPr>
        <w:tc>
          <w:tcPr>
            <w:cnfStyle w:val="001000000000" w:firstRow="0" w:lastRow="0" w:firstColumn="1" w:lastColumn="0" w:oddVBand="0" w:evenVBand="0" w:oddHBand="0" w:evenHBand="0" w:firstRowFirstColumn="0" w:firstRowLastColumn="0" w:lastRowFirstColumn="0" w:lastRowLastColumn="0"/>
            <w:tcW w:w="2088" w:type="dxa"/>
            <w:noWrap/>
          </w:tcPr>
          <w:p w:rsidR="00E05DC1" w:rsidRPr="00E877C3" w:rsidRDefault="001E49BC" w:rsidP="001E49BC">
            <w:pPr>
              <w:keepNext/>
              <w:keepLines/>
              <w:rPr>
                <w:rFonts w:eastAsia="Times New Roman" w:cs="Times New Roman"/>
                <w:color w:val="000000"/>
              </w:rPr>
            </w:pPr>
            <w:r>
              <w:rPr>
                <w:rFonts w:eastAsia="Times New Roman" w:cs="Times New Roman"/>
                <w:color w:val="000000"/>
              </w:rPr>
              <w:t>g</w:t>
            </w:r>
            <w:r w:rsidR="00E05DC1">
              <w:rPr>
                <w:rFonts w:eastAsia="Times New Roman" w:cs="Times New Roman"/>
                <w:color w:val="000000"/>
              </w:rPr>
              <w:t>ovbus</w:t>
            </w:r>
            <w:r>
              <w:rPr>
                <w:rFonts w:eastAsia="Times New Roman" w:cs="Times New Roman"/>
                <w:color w:val="000000"/>
              </w:rPr>
              <w:t>reg</w:t>
            </w:r>
            <w:r w:rsidR="00E05DC1">
              <w:rPr>
                <w:rFonts w:eastAsia="Times New Roman" w:cs="Times New Roman"/>
                <w:color w:val="000000"/>
              </w:rPr>
              <w:t>indm</w:t>
            </w:r>
            <w:r>
              <w:rPr>
                <w:rFonts w:eastAsia="Times New Roman" w:cs="Times New Roman"/>
                <w:color w:val="000000"/>
              </w:rPr>
              <w:t xml:space="preserve"> </w:t>
            </w:r>
          </w:p>
        </w:tc>
        <w:tc>
          <w:tcPr>
            <w:tcW w:w="1710" w:type="dxa"/>
            <w:noWrap/>
          </w:tcPr>
          <w:p w:rsidR="00E05DC1" w:rsidRPr="00E877C3" w:rsidRDefault="00E05DC1"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color w:val="auto"/>
              </w:rPr>
              <w:t>GOVBUS</w:t>
            </w:r>
            <w:r w:rsidR="001E49BC">
              <w:rPr>
                <w:color w:val="auto"/>
              </w:rPr>
              <w:t>REG</w:t>
            </w:r>
            <w:r>
              <w:rPr>
                <w:color w:val="auto"/>
              </w:rPr>
              <w:t>IND</w:t>
            </w:r>
          </w:p>
        </w:tc>
        <w:tc>
          <w:tcPr>
            <w:tcW w:w="4244" w:type="dxa"/>
            <w:noWrap/>
          </w:tcPr>
          <w:p w:rsidR="00E05DC1" w:rsidRPr="00E877C3" w:rsidRDefault="00E05DC1"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Government business</w:t>
            </w:r>
            <w:r w:rsidR="001E49BC">
              <w:rPr>
                <w:rFonts w:eastAsia="Times New Roman" w:cs="Times New Roman"/>
                <w:color w:val="000000"/>
              </w:rPr>
              <w:t xml:space="preserve"> regulation</w:t>
            </w:r>
            <w:r>
              <w:rPr>
                <w:rFonts w:eastAsia="Times New Roman" w:cs="Times New Roman"/>
                <w:color w:val="000000"/>
              </w:rPr>
              <w:t xml:space="preserve"> index multiplier</w:t>
            </w:r>
          </w:p>
        </w:tc>
        <w:tc>
          <w:tcPr>
            <w:tcW w:w="1534" w:type="dxa"/>
            <w:noWrap/>
          </w:tcPr>
          <w:p w:rsidR="00E05DC1" w:rsidRPr="00E877C3" w:rsidRDefault="00E05DC1"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Multiplier</w:t>
            </w:r>
          </w:p>
        </w:tc>
      </w:tr>
      <w:tr w:rsidR="00E05DC1" w:rsidRPr="00E877C3" w:rsidTr="00DA67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88" w:type="dxa"/>
            <w:noWrap/>
          </w:tcPr>
          <w:p w:rsidR="00E05DC1" w:rsidRDefault="000A1E3F" w:rsidP="006D6CCF">
            <w:pPr>
              <w:keepNext/>
              <w:keepLines/>
              <w:rPr>
                <w:rFonts w:eastAsia="Times New Roman" w:cs="Times New Roman"/>
                <w:color w:val="000000"/>
              </w:rPr>
            </w:pPr>
            <w:r>
              <w:rPr>
                <w:rFonts w:eastAsia="Times New Roman" w:cs="Times New Roman"/>
                <w:color w:val="000000"/>
              </w:rPr>
              <w:t>G</w:t>
            </w:r>
            <w:r w:rsidR="00E05DC1">
              <w:rPr>
                <w:rFonts w:eastAsia="Times New Roman" w:cs="Times New Roman"/>
                <w:color w:val="000000"/>
              </w:rPr>
              <w:t>ovcorruptm</w:t>
            </w:r>
          </w:p>
        </w:tc>
        <w:tc>
          <w:tcPr>
            <w:tcW w:w="1710" w:type="dxa"/>
            <w:noWrap/>
          </w:tcPr>
          <w:p w:rsidR="00E05DC1" w:rsidRPr="00E877C3"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GOVCORRUPT</w:t>
            </w:r>
          </w:p>
        </w:tc>
        <w:tc>
          <w:tcPr>
            <w:tcW w:w="4244" w:type="dxa"/>
            <w:noWrap/>
          </w:tcPr>
          <w:p w:rsidR="00E05DC1"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Government corruption multiplier</w:t>
            </w:r>
          </w:p>
        </w:tc>
        <w:tc>
          <w:tcPr>
            <w:tcW w:w="1534" w:type="dxa"/>
            <w:noWrap/>
          </w:tcPr>
          <w:p w:rsidR="00E05DC1"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Multiplier</w:t>
            </w:r>
          </w:p>
        </w:tc>
      </w:tr>
      <w:tr w:rsidR="00E05DC1" w:rsidRPr="00E877C3" w:rsidTr="00DA6784">
        <w:trPr>
          <w:trHeight w:val="330"/>
        </w:trPr>
        <w:tc>
          <w:tcPr>
            <w:cnfStyle w:val="001000000000" w:firstRow="0" w:lastRow="0" w:firstColumn="1" w:lastColumn="0" w:oddVBand="0" w:evenVBand="0" w:oddHBand="0" w:evenHBand="0" w:firstRowFirstColumn="0" w:firstRowLastColumn="0" w:lastRowFirstColumn="0" w:lastRowLastColumn="0"/>
            <w:tcW w:w="2088" w:type="dxa"/>
            <w:noWrap/>
          </w:tcPr>
          <w:p w:rsidR="00E05DC1" w:rsidRPr="00E877C3" w:rsidRDefault="00E05DC1" w:rsidP="006D6CCF">
            <w:pPr>
              <w:keepNext/>
              <w:keepLines/>
              <w:rPr>
                <w:rFonts w:eastAsia="Times New Roman" w:cs="Times New Roman"/>
                <w:color w:val="auto"/>
              </w:rPr>
            </w:pPr>
            <w:r>
              <w:rPr>
                <w:color w:val="auto"/>
              </w:rPr>
              <w:t>govhhtrnpenm</w:t>
            </w:r>
          </w:p>
        </w:tc>
        <w:tc>
          <w:tcPr>
            <w:tcW w:w="1710" w:type="dxa"/>
            <w:noWrap/>
          </w:tcPr>
          <w:p w:rsidR="00E05DC1" w:rsidRPr="00E877C3" w:rsidRDefault="00E05DC1"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color w:val="auto"/>
              </w:rPr>
              <w:t>GOVHHTRN</w:t>
            </w:r>
          </w:p>
        </w:tc>
        <w:tc>
          <w:tcPr>
            <w:tcW w:w="4244" w:type="dxa"/>
            <w:noWrap/>
          </w:tcPr>
          <w:p w:rsidR="00E05DC1" w:rsidRPr="00E877C3" w:rsidRDefault="00E05DC1"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Government</w:t>
            </w:r>
            <w:r>
              <w:rPr>
                <w:rFonts w:eastAsia="Times New Roman" w:cs="Times New Roman"/>
                <w:color w:val="auto"/>
              </w:rPr>
              <w:t xml:space="preserve"> </w:t>
            </w:r>
            <w:r w:rsidRPr="00E877C3">
              <w:rPr>
                <w:rFonts w:eastAsia="Times New Roman" w:cs="Times New Roman"/>
                <w:color w:val="auto"/>
              </w:rPr>
              <w:t>pension spending multiplier</w:t>
            </w:r>
          </w:p>
        </w:tc>
        <w:tc>
          <w:tcPr>
            <w:tcW w:w="1534" w:type="dxa"/>
            <w:noWrap/>
          </w:tcPr>
          <w:p w:rsidR="00E05DC1" w:rsidRPr="00E877C3" w:rsidRDefault="00E05DC1"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w:t>
            </w:r>
          </w:p>
        </w:tc>
      </w:tr>
      <w:tr w:rsidR="00E05DC1" w:rsidRPr="00E877C3" w:rsidTr="00DA67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88" w:type="dxa"/>
            <w:noWrap/>
          </w:tcPr>
          <w:p w:rsidR="00E05DC1" w:rsidRPr="00E877C3" w:rsidRDefault="00E05DC1" w:rsidP="006D6CCF">
            <w:pPr>
              <w:keepNext/>
              <w:keepLines/>
              <w:rPr>
                <w:rFonts w:eastAsia="Times New Roman" w:cs="Times New Roman"/>
                <w:color w:val="auto"/>
              </w:rPr>
            </w:pPr>
            <w:r w:rsidRPr="00E877C3">
              <w:rPr>
                <w:color w:val="auto"/>
              </w:rPr>
              <w:t>govhhtrnw</w:t>
            </w:r>
            <w:r>
              <w:rPr>
                <w:color w:val="auto"/>
              </w:rPr>
              <w:t>e</w:t>
            </w:r>
            <w:r w:rsidRPr="00E877C3">
              <w:rPr>
                <w:color w:val="auto"/>
              </w:rPr>
              <w:t>lm</w:t>
            </w:r>
          </w:p>
        </w:tc>
        <w:tc>
          <w:tcPr>
            <w:tcW w:w="1710" w:type="dxa"/>
            <w:noWrap/>
          </w:tcPr>
          <w:p w:rsidR="00E05DC1" w:rsidRPr="00E877C3"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color w:val="auto"/>
              </w:rPr>
              <w:t>GOVHHTRN</w:t>
            </w:r>
          </w:p>
        </w:tc>
        <w:tc>
          <w:tcPr>
            <w:tcW w:w="4244" w:type="dxa"/>
            <w:noWrap/>
          </w:tcPr>
          <w:p w:rsidR="00E05DC1" w:rsidRPr="00E877C3"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Government welfare spending multiplier</w:t>
            </w:r>
          </w:p>
        </w:tc>
        <w:tc>
          <w:tcPr>
            <w:tcW w:w="1534" w:type="dxa"/>
            <w:noWrap/>
          </w:tcPr>
          <w:p w:rsidR="00E05DC1" w:rsidRPr="00E877C3"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w:t>
            </w:r>
          </w:p>
        </w:tc>
      </w:tr>
      <w:tr w:rsidR="00E05DC1" w:rsidRPr="00E877C3" w:rsidTr="00DA6784">
        <w:trPr>
          <w:trHeight w:val="330"/>
        </w:trPr>
        <w:tc>
          <w:tcPr>
            <w:cnfStyle w:val="001000000000" w:firstRow="0" w:lastRow="0" w:firstColumn="1" w:lastColumn="0" w:oddVBand="0" w:evenVBand="0" w:oddHBand="0" w:evenHBand="0" w:firstRowFirstColumn="0" w:firstRowLastColumn="0" w:lastRowFirstColumn="0" w:lastRowLastColumn="0"/>
            <w:tcW w:w="2088" w:type="dxa"/>
            <w:noWrap/>
          </w:tcPr>
          <w:p w:rsidR="00E05DC1" w:rsidRDefault="005B365C" w:rsidP="006D6CCF">
            <w:pPr>
              <w:keepNext/>
              <w:keepLines/>
              <w:rPr>
                <w:rFonts w:eastAsia="Times New Roman" w:cs="Times New Roman"/>
                <w:color w:val="000000"/>
              </w:rPr>
            </w:pPr>
            <w:r>
              <w:rPr>
                <w:rFonts w:eastAsia="Times New Roman" w:cs="Times New Roman"/>
                <w:color w:val="000000"/>
              </w:rPr>
              <w:t>r</w:t>
            </w:r>
            <w:r w:rsidR="00E05DC1">
              <w:rPr>
                <w:rFonts w:eastAsia="Times New Roman" w:cs="Times New Roman"/>
                <w:color w:val="000000"/>
              </w:rPr>
              <w:t>and</w:t>
            </w:r>
            <w:r w:rsidR="001E49BC">
              <w:rPr>
                <w:rFonts w:eastAsia="Times New Roman" w:cs="Times New Roman"/>
                <w:color w:val="000000"/>
              </w:rPr>
              <w:t>d</w:t>
            </w:r>
            <w:r w:rsidR="00E05DC1">
              <w:rPr>
                <w:rFonts w:eastAsia="Times New Roman" w:cs="Times New Roman"/>
                <w:color w:val="000000"/>
              </w:rPr>
              <w:t>expm</w:t>
            </w:r>
            <w:r w:rsidR="001E49BC">
              <w:rPr>
                <w:rFonts w:eastAsia="Times New Roman" w:cs="Times New Roman"/>
                <w:color w:val="000000"/>
              </w:rPr>
              <w:t xml:space="preserve"> </w:t>
            </w:r>
          </w:p>
        </w:tc>
        <w:tc>
          <w:tcPr>
            <w:tcW w:w="1710" w:type="dxa"/>
            <w:noWrap/>
          </w:tcPr>
          <w:p w:rsidR="00E05DC1" w:rsidRDefault="00E05DC1"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RANDEXP</w:t>
            </w:r>
          </w:p>
        </w:tc>
        <w:tc>
          <w:tcPr>
            <w:tcW w:w="4244" w:type="dxa"/>
            <w:noWrap/>
          </w:tcPr>
          <w:p w:rsidR="00E05DC1" w:rsidRDefault="003C3175" w:rsidP="006D6CCF">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Total (public and private) expenditure on research and development multiplier</w:t>
            </w:r>
          </w:p>
        </w:tc>
        <w:tc>
          <w:tcPr>
            <w:tcW w:w="1534" w:type="dxa"/>
            <w:noWrap/>
          </w:tcPr>
          <w:p w:rsidR="00E05DC1" w:rsidRPr="00E877C3" w:rsidRDefault="003C3175"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auto"/>
              </w:rPr>
              <w:t>Multiplier</w:t>
            </w:r>
          </w:p>
        </w:tc>
      </w:tr>
      <w:tr w:rsidR="00E05DC1" w:rsidRPr="00E877C3" w:rsidTr="00DA67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88" w:type="dxa"/>
            <w:noWrap/>
          </w:tcPr>
          <w:p w:rsidR="00E05DC1" w:rsidRPr="00E877C3" w:rsidRDefault="000A1E3F" w:rsidP="006D6CCF">
            <w:pPr>
              <w:keepNext/>
              <w:keepLines/>
              <w:rPr>
                <w:rFonts w:eastAsia="Times New Roman" w:cs="Times New Roman"/>
                <w:color w:val="000000"/>
              </w:rPr>
            </w:pPr>
            <w:r>
              <w:rPr>
                <w:rFonts w:eastAsia="Times New Roman" w:cs="Times New Roman"/>
                <w:color w:val="000000"/>
              </w:rPr>
              <w:t>T</w:t>
            </w:r>
            <w:r w:rsidR="00E05DC1">
              <w:rPr>
                <w:rFonts w:eastAsia="Times New Roman" w:cs="Times New Roman"/>
                <w:color w:val="000000"/>
              </w:rPr>
              <w:t>axinfadjm</w:t>
            </w:r>
          </w:p>
        </w:tc>
        <w:tc>
          <w:tcPr>
            <w:tcW w:w="1710" w:type="dxa"/>
            <w:noWrap/>
          </w:tcPr>
          <w:p w:rsidR="00E05DC1" w:rsidRPr="00E877C3"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 xml:space="preserve">HHTAXR, FIRMTAXR,  </w:t>
            </w:r>
            <w:r>
              <w:rPr>
                <w:color w:val="auto"/>
              </w:rPr>
              <w:t>SSWELTAXR</w:t>
            </w:r>
          </w:p>
        </w:tc>
        <w:tc>
          <w:tcPr>
            <w:tcW w:w="4244" w:type="dxa"/>
            <w:noWrap/>
          </w:tcPr>
          <w:p w:rsidR="00E05DC1" w:rsidRPr="00E877C3"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ascii="Calibri" w:eastAsia="Times New Roman" w:hAnsi="Calibri" w:cs="Times New Roman"/>
                <w:color w:val="000000"/>
              </w:rPr>
              <w:t>Multiplier of impact of informal GDP share on tax rates</w:t>
            </w:r>
          </w:p>
        </w:tc>
        <w:tc>
          <w:tcPr>
            <w:tcW w:w="1534" w:type="dxa"/>
            <w:noWrap/>
          </w:tcPr>
          <w:p w:rsidR="00E05DC1" w:rsidRPr="00E877C3"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Multiplier</w:t>
            </w:r>
          </w:p>
        </w:tc>
      </w:tr>
      <w:tr w:rsidR="00E05DC1" w:rsidRPr="00E877C3" w:rsidTr="00DA6784">
        <w:trPr>
          <w:trHeight w:val="330"/>
        </w:trPr>
        <w:tc>
          <w:tcPr>
            <w:cnfStyle w:val="001000000000" w:firstRow="0" w:lastRow="0" w:firstColumn="1" w:lastColumn="0" w:oddVBand="0" w:evenVBand="0" w:oddHBand="0" w:evenHBand="0" w:firstRowFirstColumn="0" w:firstRowLastColumn="0" w:lastRowFirstColumn="0" w:lastRowLastColumn="0"/>
            <w:tcW w:w="2088" w:type="dxa"/>
            <w:noWrap/>
            <w:hideMark/>
          </w:tcPr>
          <w:p w:rsidR="00E05DC1" w:rsidRPr="00E877C3" w:rsidRDefault="000A1E3F" w:rsidP="006D6CCF">
            <w:pPr>
              <w:keepNext/>
              <w:keepLines/>
              <w:rPr>
                <w:rFonts w:eastAsia="Times New Roman" w:cs="Times New Roman"/>
                <w:color w:val="000000"/>
              </w:rPr>
            </w:pPr>
            <w:r>
              <w:rPr>
                <w:rFonts w:eastAsia="Times New Roman" w:cs="Times New Roman"/>
                <w:color w:val="000000"/>
              </w:rPr>
              <w:t>T</w:t>
            </w:r>
            <w:r w:rsidR="00E05DC1">
              <w:rPr>
                <w:rFonts w:eastAsia="Times New Roman" w:cs="Times New Roman"/>
                <w:color w:val="000000"/>
              </w:rPr>
              <w:t>efinfadjm</w:t>
            </w:r>
          </w:p>
        </w:tc>
        <w:tc>
          <w:tcPr>
            <w:tcW w:w="1710" w:type="dxa"/>
            <w:noWrap/>
            <w:hideMark/>
          </w:tcPr>
          <w:p w:rsidR="00E05DC1" w:rsidRPr="00E877C3" w:rsidRDefault="00E05DC1"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SAVINGS</w:t>
            </w:r>
          </w:p>
        </w:tc>
        <w:tc>
          <w:tcPr>
            <w:tcW w:w="4244" w:type="dxa"/>
            <w:noWrap/>
            <w:hideMark/>
          </w:tcPr>
          <w:p w:rsidR="00E05DC1" w:rsidRPr="00E877C3" w:rsidRDefault="00E05DC1"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ascii="Calibri" w:eastAsia="Times New Roman" w:hAnsi="Calibri" w:cs="Times New Roman"/>
                <w:color w:val="000000"/>
              </w:rPr>
              <w:t>Multiplier of impact of informal GDP share on productivity</w:t>
            </w:r>
          </w:p>
        </w:tc>
        <w:tc>
          <w:tcPr>
            <w:tcW w:w="1534" w:type="dxa"/>
            <w:noWrap/>
            <w:hideMark/>
          </w:tcPr>
          <w:p w:rsidR="00E05DC1" w:rsidRPr="00E877C3" w:rsidRDefault="00E05DC1"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E877C3">
              <w:rPr>
                <w:rFonts w:eastAsia="Times New Roman" w:cs="Times New Roman"/>
                <w:color w:val="000000"/>
              </w:rPr>
              <w:t>Multiplier</w:t>
            </w:r>
          </w:p>
        </w:tc>
      </w:tr>
      <w:tr w:rsidR="00E05DC1" w:rsidRPr="00E877C3" w:rsidTr="00DA67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88" w:type="dxa"/>
            <w:noWrap/>
            <w:hideMark/>
          </w:tcPr>
          <w:p w:rsidR="00E05DC1" w:rsidRPr="00E877C3" w:rsidRDefault="00E05DC1" w:rsidP="006D6CCF">
            <w:pPr>
              <w:keepNext/>
              <w:keepLines/>
              <w:rPr>
                <w:rFonts w:eastAsia="Times New Roman" w:cs="Times New Roman"/>
                <w:color w:val="000000"/>
              </w:rPr>
            </w:pPr>
            <w:r>
              <w:rPr>
                <w:rFonts w:eastAsia="Times New Roman" w:cs="Times New Roman"/>
                <w:color w:val="000000"/>
              </w:rPr>
              <w:t>labinformcoeffbus</w:t>
            </w:r>
          </w:p>
        </w:tc>
        <w:tc>
          <w:tcPr>
            <w:tcW w:w="1710" w:type="dxa"/>
            <w:noWrap/>
            <w:hideMark/>
          </w:tcPr>
          <w:p w:rsidR="00E05DC1" w:rsidRPr="00E877C3"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LABINFORMSHR</w:t>
            </w:r>
          </w:p>
        </w:tc>
        <w:tc>
          <w:tcPr>
            <w:tcW w:w="4244" w:type="dxa"/>
            <w:noWrap/>
            <w:hideMark/>
          </w:tcPr>
          <w:p w:rsidR="00E05DC1" w:rsidRPr="00E877C3"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ascii="Calibri" w:eastAsia="Times New Roman" w:hAnsi="Calibri" w:cs="Times New Roman"/>
                <w:color w:val="000000"/>
              </w:rPr>
              <w:t>Informal labor share, coefficient of business index</w:t>
            </w:r>
          </w:p>
        </w:tc>
        <w:tc>
          <w:tcPr>
            <w:tcW w:w="1534" w:type="dxa"/>
            <w:noWrap/>
            <w:hideMark/>
          </w:tcPr>
          <w:p w:rsidR="00E05DC1" w:rsidRPr="00E877C3"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Coefficient</w:t>
            </w:r>
          </w:p>
        </w:tc>
      </w:tr>
      <w:tr w:rsidR="00E05DC1" w:rsidRPr="00E877C3" w:rsidTr="00DA6784">
        <w:trPr>
          <w:trHeight w:val="330"/>
        </w:trPr>
        <w:tc>
          <w:tcPr>
            <w:cnfStyle w:val="001000000000" w:firstRow="0" w:lastRow="0" w:firstColumn="1" w:lastColumn="0" w:oddVBand="0" w:evenVBand="0" w:oddHBand="0" w:evenHBand="0" w:firstRowFirstColumn="0" w:firstRowLastColumn="0" w:lastRowFirstColumn="0" w:lastRowLastColumn="0"/>
            <w:tcW w:w="2088" w:type="dxa"/>
            <w:noWrap/>
            <w:hideMark/>
          </w:tcPr>
          <w:p w:rsidR="00E05DC1" w:rsidRDefault="00E05DC1" w:rsidP="006D6CCF">
            <w:pPr>
              <w:keepNext/>
              <w:keepLines/>
              <w:rPr>
                <w:rFonts w:eastAsia="Times New Roman" w:cs="Times New Roman"/>
                <w:color w:val="000000"/>
              </w:rPr>
            </w:pPr>
            <w:r>
              <w:rPr>
                <w:rFonts w:eastAsia="Times New Roman" w:cs="Times New Roman"/>
                <w:color w:val="000000"/>
              </w:rPr>
              <w:t>labinformcoeffed</w:t>
            </w:r>
          </w:p>
        </w:tc>
        <w:tc>
          <w:tcPr>
            <w:tcW w:w="1710" w:type="dxa"/>
            <w:noWrap/>
            <w:hideMark/>
          </w:tcPr>
          <w:p w:rsidR="00E05DC1" w:rsidRPr="00E877C3" w:rsidRDefault="00E05DC1"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LABINFORMSHR</w:t>
            </w:r>
          </w:p>
        </w:tc>
        <w:tc>
          <w:tcPr>
            <w:tcW w:w="4244" w:type="dxa"/>
            <w:noWrap/>
            <w:hideMark/>
          </w:tcPr>
          <w:p w:rsidR="00E05DC1" w:rsidRPr="00E877C3" w:rsidRDefault="00E05DC1"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ascii="Calibri" w:eastAsia="Times New Roman" w:hAnsi="Calibri" w:cs="Times New Roman"/>
                <w:color w:val="000000"/>
              </w:rPr>
              <w:t>Informal labor share, coefficient of education years</w:t>
            </w:r>
          </w:p>
        </w:tc>
        <w:tc>
          <w:tcPr>
            <w:tcW w:w="1534" w:type="dxa"/>
            <w:noWrap/>
            <w:hideMark/>
          </w:tcPr>
          <w:p w:rsidR="00E05DC1" w:rsidRPr="00E877C3" w:rsidRDefault="00E05DC1"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Coefficient</w:t>
            </w:r>
          </w:p>
        </w:tc>
      </w:tr>
      <w:tr w:rsidR="00E05DC1" w:rsidRPr="00E877C3" w:rsidTr="00DA67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88" w:type="dxa"/>
            <w:noWrap/>
            <w:hideMark/>
          </w:tcPr>
          <w:p w:rsidR="00E05DC1" w:rsidRPr="00E877C3" w:rsidRDefault="00E05DC1" w:rsidP="006D6CCF">
            <w:pPr>
              <w:keepNext/>
              <w:keepLines/>
              <w:rPr>
                <w:rFonts w:eastAsia="Times New Roman" w:cs="Times New Roman"/>
                <w:color w:val="000000"/>
              </w:rPr>
            </w:pPr>
            <w:r>
              <w:rPr>
                <w:rFonts w:eastAsia="Times New Roman" w:cs="Times New Roman"/>
                <w:color w:val="000000"/>
              </w:rPr>
              <w:t>labinformcoeffhhtrn</w:t>
            </w:r>
          </w:p>
        </w:tc>
        <w:tc>
          <w:tcPr>
            <w:tcW w:w="1710" w:type="dxa"/>
            <w:noWrap/>
            <w:hideMark/>
          </w:tcPr>
          <w:p w:rsidR="00E05DC1" w:rsidRPr="00E877C3"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LABINFORMSHR</w:t>
            </w:r>
          </w:p>
        </w:tc>
        <w:tc>
          <w:tcPr>
            <w:tcW w:w="4244" w:type="dxa"/>
            <w:noWrap/>
            <w:hideMark/>
          </w:tcPr>
          <w:p w:rsidR="00E05DC1" w:rsidRPr="00E877C3"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ascii="Calibri" w:eastAsia="Times New Roman" w:hAnsi="Calibri" w:cs="Times New Roman"/>
                <w:color w:val="000000"/>
              </w:rPr>
              <w:t>Informal labor share, coefficient of household transfers</w:t>
            </w:r>
          </w:p>
        </w:tc>
        <w:tc>
          <w:tcPr>
            <w:tcW w:w="1534" w:type="dxa"/>
            <w:noWrap/>
            <w:hideMark/>
          </w:tcPr>
          <w:p w:rsidR="00E05DC1" w:rsidRPr="00E877C3"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Coefficient</w:t>
            </w:r>
          </w:p>
        </w:tc>
      </w:tr>
      <w:tr w:rsidR="00E05DC1" w:rsidRPr="00E877C3" w:rsidTr="00DA6784">
        <w:trPr>
          <w:trHeight w:val="330"/>
        </w:trPr>
        <w:tc>
          <w:tcPr>
            <w:cnfStyle w:val="001000000000" w:firstRow="0" w:lastRow="0" w:firstColumn="1" w:lastColumn="0" w:oddVBand="0" w:evenVBand="0" w:oddHBand="0" w:evenHBand="0" w:firstRowFirstColumn="0" w:firstRowLastColumn="0" w:lastRowFirstColumn="0" w:lastRowLastColumn="0"/>
            <w:tcW w:w="2088" w:type="dxa"/>
            <w:noWrap/>
            <w:hideMark/>
          </w:tcPr>
          <w:p w:rsidR="00E05DC1" w:rsidRDefault="000A1E3F" w:rsidP="006D6CCF">
            <w:pPr>
              <w:keepNext/>
              <w:keepLines/>
              <w:rPr>
                <w:rFonts w:eastAsia="Times New Roman" w:cs="Times New Roman"/>
                <w:color w:val="000000"/>
              </w:rPr>
            </w:pPr>
            <w:r>
              <w:rPr>
                <w:rFonts w:eastAsia="Times New Roman" w:cs="Times New Roman"/>
                <w:color w:val="000000"/>
              </w:rPr>
              <w:t>L</w:t>
            </w:r>
            <w:r w:rsidR="00E05DC1">
              <w:rPr>
                <w:rFonts w:eastAsia="Times New Roman" w:cs="Times New Roman"/>
                <w:color w:val="000000"/>
              </w:rPr>
              <w:t>abinformcoeffintercept</w:t>
            </w:r>
          </w:p>
        </w:tc>
        <w:tc>
          <w:tcPr>
            <w:tcW w:w="1710" w:type="dxa"/>
            <w:noWrap/>
            <w:hideMark/>
          </w:tcPr>
          <w:p w:rsidR="00E05DC1" w:rsidRPr="00E877C3" w:rsidRDefault="00E05DC1"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LABINFORMSHR</w:t>
            </w:r>
          </w:p>
        </w:tc>
        <w:tc>
          <w:tcPr>
            <w:tcW w:w="4244" w:type="dxa"/>
            <w:noWrap/>
            <w:hideMark/>
          </w:tcPr>
          <w:p w:rsidR="00E05DC1" w:rsidRPr="00E877C3" w:rsidRDefault="00E05DC1"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ascii="Calibri" w:eastAsia="Times New Roman" w:hAnsi="Calibri" w:cs="Times New Roman"/>
                <w:color w:val="000000"/>
              </w:rPr>
              <w:t>Informal labor share, intercept of model</w:t>
            </w:r>
          </w:p>
        </w:tc>
        <w:tc>
          <w:tcPr>
            <w:tcW w:w="1534" w:type="dxa"/>
            <w:noWrap/>
            <w:hideMark/>
          </w:tcPr>
          <w:p w:rsidR="00E05DC1" w:rsidRPr="00E877C3" w:rsidRDefault="00E05DC1"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Coefficient</w:t>
            </w:r>
          </w:p>
        </w:tc>
      </w:tr>
      <w:tr w:rsidR="00E05DC1" w:rsidRPr="00E877C3" w:rsidTr="00DA67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88" w:type="dxa"/>
            <w:noWrap/>
            <w:hideMark/>
          </w:tcPr>
          <w:p w:rsidR="00E05DC1" w:rsidRDefault="00E05DC1" w:rsidP="006D6CCF">
            <w:pPr>
              <w:keepNext/>
              <w:keepLines/>
              <w:rPr>
                <w:rFonts w:eastAsia="Times New Roman" w:cs="Times New Roman"/>
                <w:color w:val="000000"/>
              </w:rPr>
            </w:pPr>
            <w:r>
              <w:rPr>
                <w:rFonts w:eastAsia="Times New Roman" w:cs="Times New Roman"/>
                <w:color w:val="000000"/>
              </w:rPr>
              <w:t>labinformcoefftax</w:t>
            </w:r>
          </w:p>
        </w:tc>
        <w:tc>
          <w:tcPr>
            <w:tcW w:w="1710" w:type="dxa"/>
            <w:noWrap/>
            <w:hideMark/>
          </w:tcPr>
          <w:p w:rsidR="00E05DC1" w:rsidRPr="00E877C3"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LABINFORMSHR</w:t>
            </w:r>
          </w:p>
        </w:tc>
        <w:tc>
          <w:tcPr>
            <w:tcW w:w="4244" w:type="dxa"/>
            <w:noWrap/>
            <w:hideMark/>
          </w:tcPr>
          <w:p w:rsidR="00E05DC1" w:rsidRPr="00E877C3"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ascii="Calibri" w:eastAsia="Times New Roman" w:hAnsi="Calibri" w:cs="Times New Roman"/>
                <w:color w:val="000000"/>
              </w:rPr>
              <w:t>Informal labor share, coefficient of tax rate</w:t>
            </w:r>
          </w:p>
        </w:tc>
        <w:tc>
          <w:tcPr>
            <w:tcW w:w="1534" w:type="dxa"/>
            <w:noWrap/>
            <w:hideMark/>
          </w:tcPr>
          <w:p w:rsidR="00E05DC1" w:rsidRPr="00E877C3"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Coefficient</w:t>
            </w:r>
          </w:p>
        </w:tc>
      </w:tr>
      <w:tr w:rsidR="00E05DC1" w:rsidRPr="00E877C3" w:rsidTr="00DA6784">
        <w:trPr>
          <w:trHeight w:val="330"/>
        </w:trPr>
        <w:tc>
          <w:tcPr>
            <w:cnfStyle w:val="001000000000" w:firstRow="0" w:lastRow="0" w:firstColumn="1" w:lastColumn="0" w:oddVBand="0" w:evenVBand="0" w:oddHBand="0" w:evenHBand="0" w:firstRowFirstColumn="0" w:firstRowLastColumn="0" w:lastRowFirstColumn="0" w:lastRowLastColumn="0"/>
            <w:tcW w:w="2088" w:type="dxa"/>
            <w:noWrap/>
          </w:tcPr>
          <w:p w:rsidR="00E05DC1" w:rsidRDefault="000A1E3F" w:rsidP="006D6CCF">
            <w:pPr>
              <w:keepNext/>
              <w:keepLines/>
              <w:rPr>
                <w:rFonts w:eastAsia="Times New Roman" w:cs="Times New Roman"/>
                <w:color w:val="000000"/>
              </w:rPr>
            </w:pPr>
            <w:r>
              <w:rPr>
                <w:rFonts w:eastAsia="Times New Roman" w:cs="Times New Roman"/>
                <w:color w:val="000000"/>
              </w:rPr>
              <w:t>G</w:t>
            </w:r>
            <w:r w:rsidR="00E05DC1">
              <w:rPr>
                <w:rFonts w:eastAsia="Times New Roman" w:cs="Times New Roman"/>
                <w:color w:val="000000"/>
              </w:rPr>
              <w:t>dpinformcoeffcorrupt</w:t>
            </w:r>
          </w:p>
        </w:tc>
        <w:tc>
          <w:tcPr>
            <w:tcW w:w="1710" w:type="dxa"/>
            <w:noWrap/>
          </w:tcPr>
          <w:p w:rsidR="00E05DC1" w:rsidRDefault="00E05DC1"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GDPINFORMSHR</w:t>
            </w:r>
          </w:p>
        </w:tc>
        <w:tc>
          <w:tcPr>
            <w:tcW w:w="4244" w:type="dxa"/>
            <w:noWrap/>
          </w:tcPr>
          <w:p w:rsidR="00E05DC1" w:rsidRDefault="00E05DC1" w:rsidP="006D6CCF">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Informal GDP share, coefficient of government corruption</w:t>
            </w:r>
          </w:p>
        </w:tc>
        <w:tc>
          <w:tcPr>
            <w:tcW w:w="1534" w:type="dxa"/>
            <w:noWrap/>
          </w:tcPr>
          <w:p w:rsidR="00E05DC1" w:rsidRDefault="00E05DC1"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Coefficient</w:t>
            </w:r>
          </w:p>
        </w:tc>
      </w:tr>
      <w:tr w:rsidR="00E05DC1" w:rsidRPr="00E877C3" w:rsidTr="00DA67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88" w:type="dxa"/>
            <w:noWrap/>
          </w:tcPr>
          <w:p w:rsidR="00E05DC1" w:rsidRDefault="000A1E3F" w:rsidP="006D6CCF">
            <w:pPr>
              <w:keepNext/>
              <w:keepLines/>
              <w:rPr>
                <w:rFonts w:eastAsia="Times New Roman" w:cs="Times New Roman"/>
                <w:color w:val="000000"/>
              </w:rPr>
            </w:pPr>
            <w:r>
              <w:rPr>
                <w:rFonts w:eastAsia="Times New Roman" w:cs="Times New Roman"/>
                <w:color w:val="000000"/>
              </w:rPr>
              <w:t>G</w:t>
            </w:r>
            <w:r w:rsidR="00E05DC1">
              <w:rPr>
                <w:rFonts w:eastAsia="Times New Roman" w:cs="Times New Roman"/>
                <w:color w:val="000000"/>
              </w:rPr>
              <w:t>dpinformcoeffintercept</w:t>
            </w:r>
          </w:p>
        </w:tc>
        <w:tc>
          <w:tcPr>
            <w:tcW w:w="1710" w:type="dxa"/>
            <w:noWrap/>
          </w:tcPr>
          <w:p w:rsidR="00E05DC1"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GDPINFORMSHR</w:t>
            </w:r>
          </w:p>
        </w:tc>
        <w:tc>
          <w:tcPr>
            <w:tcW w:w="4244" w:type="dxa"/>
            <w:noWrap/>
          </w:tcPr>
          <w:p w:rsidR="00E05DC1"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Informal GDP share, intercept of model</w:t>
            </w:r>
          </w:p>
        </w:tc>
        <w:tc>
          <w:tcPr>
            <w:tcW w:w="1534" w:type="dxa"/>
            <w:noWrap/>
          </w:tcPr>
          <w:p w:rsidR="00E05DC1"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Coefficient</w:t>
            </w:r>
          </w:p>
        </w:tc>
      </w:tr>
      <w:tr w:rsidR="00E05DC1" w:rsidRPr="00E877C3" w:rsidTr="00DA6784">
        <w:trPr>
          <w:trHeight w:val="330"/>
        </w:trPr>
        <w:tc>
          <w:tcPr>
            <w:cnfStyle w:val="001000000000" w:firstRow="0" w:lastRow="0" w:firstColumn="1" w:lastColumn="0" w:oddVBand="0" w:evenVBand="0" w:oddHBand="0" w:evenHBand="0" w:firstRowFirstColumn="0" w:firstRowLastColumn="0" w:lastRowFirstColumn="0" w:lastRowLastColumn="0"/>
            <w:tcW w:w="2088" w:type="dxa"/>
            <w:noWrap/>
          </w:tcPr>
          <w:p w:rsidR="00E05DC1" w:rsidRDefault="00E05DC1" w:rsidP="006D6CCF">
            <w:pPr>
              <w:keepNext/>
              <w:keepLines/>
              <w:rPr>
                <w:rFonts w:eastAsia="Times New Roman" w:cs="Times New Roman"/>
                <w:color w:val="000000"/>
              </w:rPr>
            </w:pPr>
            <w:r>
              <w:rPr>
                <w:rFonts w:eastAsia="Times New Roman" w:cs="Times New Roman"/>
                <w:color w:val="000000"/>
              </w:rPr>
              <w:t>gdpinformcoefflabinf</w:t>
            </w:r>
          </w:p>
        </w:tc>
        <w:tc>
          <w:tcPr>
            <w:tcW w:w="1710" w:type="dxa"/>
            <w:noWrap/>
          </w:tcPr>
          <w:p w:rsidR="00E05DC1" w:rsidRDefault="00E05DC1"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GDPINFORMSHR</w:t>
            </w:r>
          </w:p>
        </w:tc>
        <w:tc>
          <w:tcPr>
            <w:tcW w:w="4244" w:type="dxa"/>
            <w:noWrap/>
          </w:tcPr>
          <w:p w:rsidR="00E05DC1" w:rsidRDefault="00E05DC1" w:rsidP="006D6CCF">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Informal GDP share, coefficient of informal labor share</w:t>
            </w:r>
          </w:p>
        </w:tc>
        <w:tc>
          <w:tcPr>
            <w:tcW w:w="1534" w:type="dxa"/>
            <w:noWrap/>
          </w:tcPr>
          <w:p w:rsidR="00E05DC1" w:rsidRDefault="00E05DC1"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Coefficient</w:t>
            </w:r>
          </w:p>
        </w:tc>
      </w:tr>
      <w:tr w:rsidR="00E05DC1" w:rsidRPr="00E877C3" w:rsidTr="00DA67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88" w:type="dxa"/>
            <w:noWrap/>
          </w:tcPr>
          <w:p w:rsidR="00E05DC1" w:rsidRDefault="00E05DC1" w:rsidP="006D6CCF">
            <w:pPr>
              <w:keepNext/>
              <w:keepLines/>
              <w:rPr>
                <w:rFonts w:eastAsia="Times New Roman" w:cs="Times New Roman"/>
                <w:color w:val="000000"/>
              </w:rPr>
            </w:pPr>
            <w:r>
              <w:rPr>
                <w:rFonts w:eastAsia="Times New Roman" w:cs="Times New Roman"/>
                <w:color w:val="000000"/>
              </w:rPr>
              <w:t>gdpinformcoeffRandD</w:t>
            </w:r>
          </w:p>
        </w:tc>
        <w:tc>
          <w:tcPr>
            <w:tcW w:w="1710" w:type="dxa"/>
            <w:noWrap/>
          </w:tcPr>
          <w:p w:rsidR="00E05DC1"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GDPINFORMSHR</w:t>
            </w:r>
          </w:p>
        </w:tc>
        <w:tc>
          <w:tcPr>
            <w:tcW w:w="4244" w:type="dxa"/>
            <w:noWrap/>
          </w:tcPr>
          <w:p w:rsidR="00E05DC1"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Informal GDP share, coefficient of R&amp;D spending</w:t>
            </w:r>
          </w:p>
        </w:tc>
        <w:tc>
          <w:tcPr>
            <w:tcW w:w="1534" w:type="dxa"/>
            <w:noWrap/>
          </w:tcPr>
          <w:p w:rsidR="00E05DC1" w:rsidRDefault="00E05DC1"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Coefficient</w:t>
            </w:r>
          </w:p>
        </w:tc>
      </w:tr>
      <w:tr w:rsidR="007C58E7" w:rsidRPr="00E877C3" w:rsidTr="00DA6784">
        <w:trPr>
          <w:trHeight w:val="330"/>
        </w:trPr>
        <w:tc>
          <w:tcPr>
            <w:cnfStyle w:val="001000000000" w:firstRow="0" w:lastRow="0" w:firstColumn="1" w:lastColumn="0" w:oddVBand="0" w:evenVBand="0" w:oddHBand="0" w:evenHBand="0" w:firstRowFirstColumn="0" w:firstRowLastColumn="0" w:lastRowFirstColumn="0" w:lastRowLastColumn="0"/>
            <w:tcW w:w="2088" w:type="dxa"/>
            <w:noWrap/>
          </w:tcPr>
          <w:p w:rsidR="007C58E7" w:rsidRDefault="000A1E3F" w:rsidP="006D6CCF">
            <w:pPr>
              <w:keepNext/>
              <w:keepLines/>
              <w:rPr>
                <w:rFonts w:eastAsia="Times New Roman" w:cs="Times New Roman"/>
                <w:color w:val="000000"/>
              </w:rPr>
            </w:pPr>
            <w:r>
              <w:rPr>
                <w:rFonts w:eastAsia="Times New Roman" w:cs="Times New Roman"/>
                <w:color w:val="000000"/>
              </w:rPr>
              <w:t>G</w:t>
            </w:r>
            <w:r w:rsidR="007C58E7">
              <w:rPr>
                <w:rFonts w:eastAsia="Times New Roman" w:cs="Times New Roman"/>
                <w:color w:val="000000"/>
              </w:rPr>
              <w:t>dpshadowcoeffintercept</w:t>
            </w:r>
          </w:p>
        </w:tc>
        <w:tc>
          <w:tcPr>
            <w:tcW w:w="1710" w:type="dxa"/>
            <w:noWrap/>
          </w:tcPr>
          <w:p w:rsidR="007C58E7" w:rsidRDefault="007C58E7"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GDPSHADOWSHR</w:t>
            </w:r>
          </w:p>
        </w:tc>
        <w:tc>
          <w:tcPr>
            <w:tcW w:w="4244" w:type="dxa"/>
            <w:noWrap/>
          </w:tcPr>
          <w:p w:rsidR="007C58E7" w:rsidRDefault="007C58E7" w:rsidP="006D6CCF">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Shadow economy GDP share, intercept of model</w:t>
            </w:r>
          </w:p>
        </w:tc>
        <w:tc>
          <w:tcPr>
            <w:tcW w:w="1534" w:type="dxa"/>
            <w:noWrap/>
          </w:tcPr>
          <w:p w:rsidR="007C58E7" w:rsidRDefault="007C58E7"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Coefficient</w:t>
            </w:r>
          </w:p>
        </w:tc>
      </w:tr>
      <w:tr w:rsidR="007C58E7" w:rsidRPr="00E877C3" w:rsidTr="00DA67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88" w:type="dxa"/>
            <w:noWrap/>
          </w:tcPr>
          <w:p w:rsidR="007C58E7" w:rsidRDefault="007C58E7" w:rsidP="006D6CCF">
            <w:pPr>
              <w:keepNext/>
              <w:keepLines/>
              <w:rPr>
                <w:rFonts w:eastAsia="Times New Roman" w:cs="Times New Roman"/>
                <w:color w:val="000000"/>
              </w:rPr>
            </w:pPr>
            <w:r>
              <w:rPr>
                <w:rFonts w:eastAsia="Times New Roman" w:cs="Times New Roman"/>
                <w:color w:val="000000"/>
              </w:rPr>
              <w:t>Gdpshadowcoefflabinf</w:t>
            </w:r>
          </w:p>
        </w:tc>
        <w:tc>
          <w:tcPr>
            <w:tcW w:w="1710" w:type="dxa"/>
            <w:noWrap/>
          </w:tcPr>
          <w:p w:rsidR="007C58E7" w:rsidRDefault="007C58E7"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GDPSHADOWSHR</w:t>
            </w:r>
          </w:p>
        </w:tc>
        <w:tc>
          <w:tcPr>
            <w:tcW w:w="4244" w:type="dxa"/>
            <w:noWrap/>
          </w:tcPr>
          <w:p w:rsidR="007C58E7" w:rsidRDefault="007C58E7" w:rsidP="006D6CCF">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Shadow economy GDP share, coefficient of informal labor share</w:t>
            </w:r>
          </w:p>
        </w:tc>
        <w:tc>
          <w:tcPr>
            <w:tcW w:w="1534" w:type="dxa"/>
            <w:noWrap/>
          </w:tcPr>
          <w:p w:rsidR="007C58E7" w:rsidRDefault="007C58E7"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Coefficient</w:t>
            </w:r>
          </w:p>
        </w:tc>
      </w:tr>
      <w:tr w:rsidR="007C58E7" w:rsidRPr="00E877C3" w:rsidTr="00DA6784">
        <w:trPr>
          <w:trHeight w:val="330"/>
        </w:trPr>
        <w:tc>
          <w:tcPr>
            <w:cnfStyle w:val="001000000000" w:firstRow="0" w:lastRow="0" w:firstColumn="1" w:lastColumn="0" w:oddVBand="0" w:evenVBand="0" w:oddHBand="0" w:evenHBand="0" w:firstRowFirstColumn="0" w:firstRowLastColumn="0" w:lastRowFirstColumn="0" w:lastRowLastColumn="0"/>
            <w:tcW w:w="2088" w:type="dxa"/>
            <w:noWrap/>
          </w:tcPr>
          <w:p w:rsidR="007C58E7" w:rsidRDefault="000A1E3F" w:rsidP="006D6CCF">
            <w:pPr>
              <w:keepNext/>
              <w:keepLines/>
              <w:rPr>
                <w:rFonts w:eastAsia="Times New Roman" w:cs="Times New Roman"/>
                <w:color w:val="000000"/>
              </w:rPr>
            </w:pPr>
            <w:r>
              <w:rPr>
                <w:rFonts w:eastAsia="Times New Roman" w:cs="Times New Roman"/>
                <w:color w:val="000000"/>
              </w:rPr>
              <w:t>G</w:t>
            </w:r>
            <w:r w:rsidR="007C58E7">
              <w:rPr>
                <w:rFonts w:eastAsia="Times New Roman" w:cs="Times New Roman"/>
                <w:color w:val="000000"/>
              </w:rPr>
              <w:t>dpshadowcoeffcorrupt</w:t>
            </w:r>
          </w:p>
        </w:tc>
        <w:tc>
          <w:tcPr>
            <w:tcW w:w="1710" w:type="dxa"/>
            <w:noWrap/>
          </w:tcPr>
          <w:p w:rsidR="007C58E7" w:rsidRDefault="007C58E7"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GDPSHADOWSHR</w:t>
            </w:r>
          </w:p>
        </w:tc>
        <w:tc>
          <w:tcPr>
            <w:tcW w:w="4244" w:type="dxa"/>
            <w:noWrap/>
          </w:tcPr>
          <w:p w:rsidR="007C58E7" w:rsidRDefault="007C58E7" w:rsidP="006D6CCF">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Shadow economy GDP share, coefficient of government corruption</w:t>
            </w:r>
          </w:p>
        </w:tc>
        <w:tc>
          <w:tcPr>
            <w:tcW w:w="1534" w:type="dxa"/>
            <w:noWrap/>
          </w:tcPr>
          <w:p w:rsidR="007C58E7" w:rsidRDefault="007C58E7" w:rsidP="006D6CCF">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Coefficient</w:t>
            </w:r>
          </w:p>
        </w:tc>
      </w:tr>
      <w:tr w:rsidR="007C58E7" w:rsidRPr="00E877C3" w:rsidTr="00DA67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88" w:type="dxa"/>
            <w:noWrap/>
          </w:tcPr>
          <w:p w:rsidR="007C58E7" w:rsidRDefault="007C58E7" w:rsidP="006D6CCF">
            <w:pPr>
              <w:keepNext/>
              <w:keepLines/>
              <w:rPr>
                <w:rFonts w:eastAsia="Times New Roman" w:cs="Times New Roman"/>
                <w:color w:val="000000"/>
              </w:rPr>
            </w:pPr>
            <w:r>
              <w:rPr>
                <w:rFonts w:eastAsia="Times New Roman" w:cs="Times New Roman"/>
                <w:color w:val="000000"/>
              </w:rPr>
              <w:t>gdpshadowcoeffRandD</w:t>
            </w:r>
          </w:p>
        </w:tc>
        <w:tc>
          <w:tcPr>
            <w:tcW w:w="1710" w:type="dxa"/>
            <w:noWrap/>
          </w:tcPr>
          <w:p w:rsidR="007C58E7" w:rsidRDefault="007C58E7"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GDPSHADOWSHR</w:t>
            </w:r>
          </w:p>
        </w:tc>
        <w:tc>
          <w:tcPr>
            <w:tcW w:w="4244" w:type="dxa"/>
            <w:noWrap/>
          </w:tcPr>
          <w:p w:rsidR="007C58E7" w:rsidRDefault="007C58E7" w:rsidP="006D6CCF">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Shadow economy GDP share, coefficient of R&amp;D spending</w:t>
            </w:r>
          </w:p>
        </w:tc>
        <w:tc>
          <w:tcPr>
            <w:tcW w:w="1534" w:type="dxa"/>
            <w:noWrap/>
          </w:tcPr>
          <w:p w:rsidR="007C58E7" w:rsidRDefault="007C58E7" w:rsidP="006D6CCF">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Coefficient</w:t>
            </w:r>
          </w:p>
        </w:tc>
      </w:tr>
    </w:tbl>
    <w:p w:rsidR="00913FCD" w:rsidRPr="00913FCD" w:rsidRDefault="00913FCD" w:rsidP="00913FCD"/>
    <w:p w:rsidR="00E93AAB" w:rsidRDefault="00E93AAB" w:rsidP="00E93AAB">
      <w:r>
        <w:t>Users can affect the labor informal share of the total labor force directly (</w:t>
      </w:r>
      <w:r w:rsidRPr="00393A7A">
        <w:rPr>
          <w:b/>
        </w:rPr>
        <w:t>labinformshrm</w:t>
      </w:r>
      <w:r>
        <w:t xml:space="preserve">).  In most cases they will do so indirectly by affecting the driving variables of that share.  One of the driving variables is educational attainment of adults, so any parameter affecting that attainment will have a potential impact (see the parameters for education including the prepackaged scenarios).  </w:t>
      </w:r>
      <w:r w:rsidR="00393A7A">
        <w:t xml:space="preserve">Another </w:t>
      </w:r>
      <w:r w:rsidR="00F01FF6">
        <w:t>is the government business index (</w:t>
      </w:r>
      <w:r w:rsidR="00F01FF6" w:rsidRPr="00A658B1">
        <w:rPr>
          <w:b/>
        </w:rPr>
        <w:t>govbus</w:t>
      </w:r>
      <w:r w:rsidR="001E49BC">
        <w:rPr>
          <w:b/>
        </w:rPr>
        <w:t>reg</w:t>
      </w:r>
      <w:r w:rsidR="00F01FF6" w:rsidRPr="00A658B1">
        <w:rPr>
          <w:b/>
        </w:rPr>
        <w:t>indm</w:t>
      </w:r>
      <w:r w:rsidR="00F01FF6">
        <w:t xml:space="preserve">).  A </w:t>
      </w:r>
      <w:r w:rsidR="00666029">
        <w:t xml:space="preserve">third </w:t>
      </w:r>
      <w:r w:rsidR="00F01FF6">
        <w:t>is government to household transfers for either pensions or welfare (</w:t>
      </w:r>
      <w:r w:rsidR="00F01FF6" w:rsidRPr="00A658B1">
        <w:rPr>
          <w:b/>
        </w:rPr>
        <w:t>govhhtrnpenm</w:t>
      </w:r>
      <w:r w:rsidR="00F01FF6">
        <w:t xml:space="preserve"> and </w:t>
      </w:r>
      <w:r w:rsidR="00F01FF6" w:rsidRPr="00A658B1">
        <w:rPr>
          <w:b/>
        </w:rPr>
        <w:t>govhhtrnw</w:t>
      </w:r>
      <w:r w:rsidR="00A658B1" w:rsidRPr="00A658B1">
        <w:rPr>
          <w:b/>
        </w:rPr>
        <w:t>e</w:t>
      </w:r>
      <w:r w:rsidR="00F01FF6" w:rsidRPr="00A658B1">
        <w:rPr>
          <w:b/>
        </w:rPr>
        <w:t>lm</w:t>
      </w:r>
      <w:r w:rsidR="00F01FF6">
        <w:t xml:space="preserve">).  A </w:t>
      </w:r>
      <w:r w:rsidR="00666029">
        <w:t xml:space="preserve">fourth </w:t>
      </w:r>
      <w:r w:rsidR="00F01FF6">
        <w:t>is the tax rate on firms (</w:t>
      </w:r>
      <w:r w:rsidR="00F01FF6" w:rsidRPr="00A658B1">
        <w:rPr>
          <w:b/>
        </w:rPr>
        <w:t>firmtaxm</w:t>
      </w:r>
      <w:r w:rsidR="00F01FF6">
        <w:t>).</w:t>
      </w:r>
    </w:p>
    <w:p w:rsidR="006F3A73" w:rsidRPr="00EA69F2" w:rsidRDefault="00D619E0" w:rsidP="00E93AAB">
      <w:r>
        <w:t>The forward linkage from informal labor share to informal GDP share is affected by a multiplier (</w:t>
      </w:r>
      <w:r w:rsidRPr="00D619E0">
        <w:rPr>
          <w:b/>
        </w:rPr>
        <w:t>gdpinformshrm</w:t>
      </w:r>
      <w:r>
        <w:t xml:space="preserve">) that can totally turn off that linkage if set to 0.  </w:t>
      </w:r>
      <w:r w:rsidR="006F3A73">
        <w:t xml:space="preserve">The informal GDP share can be directly affected via </w:t>
      </w:r>
      <w:r w:rsidR="00453C9C" w:rsidRPr="00453C9C">
        <w:rPr>
          <w:b/>
        </w:rPr>
        <w:t>gdpinformshrm</w:t>
      </w:r>
      <w:r w:rsidR="00902D51">
        <w:t>, or indirectly by affecting its drivers, including informal labor share. Other drivers include: the level of government corruption (</w:t>
      </w:r>
      <w:r w:rsidR="00453C9C" w:rsidRPr="00453C9C">
        <w:rPr>
          <w:b/>
        </w:rPr>
        <w:t>govcorruptm</w:t>
      </w:r>
      <w:r w:rsidR="00902D51">
        <w:t>)</w:t>
      </w:r>
      <w:r w:rsidR="001E49BC">
        <w:t>, government</w:t>
      </w:r>
      <w:r w:rsidR="00666029">
        <w:t xml:space="preserve"> </w:t>
      </w:r>
      <w:r w:rsidR="00902D51">
        <w:t>spending on research and development</w:t>
      </w:r>
      <w:r w:rsidR="001E49BC">
        <w:t xml:space="preserve"> (gdsm, R&amp;D) and total (public and private) spending on research and development</w:t>
      </w:r>
      <w:r w:rsidR="00902D51">
        <w:t xml:space="preserve"> (</w:t>
      </w:r>
      <w:r w:rsidR="00666029">
        <w:rPr>
          <w:b/>
        </w:rPr>
        <w:t>rand</w:t>
      </w:r>
      <w:r w:rsidR="001E49BC">
        <w:rPr>
          <w:b/>
        </w:rPr>
        <w:t>d</w:t>
      </w:r>
      <w:r w:rsidR="00666029">
        <w:rPr>
          <w:b/>
        </w:rPr>
        <w:t>expm</w:t>
      </w:r>
      <w:r w:rsidR="00902D51">
        <w:t>).</w:t>
      </w:r>
      <w:r w:rsidR="00EA69F2">
        <w:t xml:space="preserve"> Manipulating </w:t>
      </w:r>
      <w:r w:rsidR="00453C9C" w:rsidRPr="00453C9C">
        <w:rPr>
          <w:b/>
        </w:rPr>
        <w:t>randdexpm</w:t>
      </w:r>
      <w:r w:rsidR="00EA69F2">
        <w:rPr>
          <w:b/>
        </w:rPr>
        <w:t xml:space="preserve"> </w:t>
      </w:r>
      <w:r w:rsidR="00EA69F2" w:rsidRPr="001E1B95">
        <w:t xml:space="preserve">itself </w:t>
      </w:r>
      <w:r w:rsidR="00EA69F2">
        <w:t xml:space="preserve">will increase private sector spending while changing </w:t>
      </w:r>
      <w:r w:rsidR="00EA69F2">
        <w:rPr>
          <w:b/>
        </w:rPr>
        <w:t>gdsm</w:t>
      </w:r>
      <w:r w:rsidR="00EA69F2">
        <w:t xml:space="preserve"> will also impact the public portion of </w:t>
      </w:r>
      <w:r w:rsidR="00453C9C" w:rsidRPr="00453C9C">
        <w:rPr>
          <w:b/>
        </w:rPr>
        <w:t>RANDDEXP</w:t>
      </w:r>
      <w:r w:rsidR="00EA69F2">
        <w:t xml:space="preserve">. </w:t>
      </w:r>
    </w:p>
    <w:p w:rsidR="00D619E0" w:rsidRDefault="00D619E0" w:rsidP="00E93AAB">
      <w:r>
        <w:t xml:space="preserve">The linkage from informal GDP share to multifactor productivity is controlled by </w:t>
      </w:r>
      <w:r w:rsidRPr="00FB4470">
        <w:rPr>
          <w:b/>
        </w:rPr>
        <w:t>tefinfadjm</w:t>
      </w:r>
      <w:r>
        <w:t xml:space="preserve"> and the linkage to tax rates is controlled by </w:t>
      </w:r>
      <w:r w:rsidRPr="00FB4470">
        <w:rPr>
          <w:b/>
        </w:rPr>
        <w:t>taxinfadjm</w:t>
      </w:r>
      <w:r w:rsidR="00045562">
        <w:rPr>
          <w:b/>
        </w:rPr>
        <w:t>.</w:t>
      </w:r>
      <w:r w:rsidR="001E7301">
        <w:rPr>
          <w:b/>
        </w:rPr>
        <w:t xml:space="preserve">  </w:t>
      </w:r>
      <w:r w:rsidR="001E7301">
        <w:t>Again, a zero value would turn off the linkage.</w:t>
      </w:r>
    </w:p>
    <w:p w:rsidR="00D97CCB" w:rsidRDefault="00D97CCB" w:rsidP="00E93AAB">
      <w:pPr>
        <w:rPr>
          <w:rFonts w:eastAsia="Times New Roman" w:cs="Times New Roman"/>
          <w:color w:val="000000"/>
        </w:rPr>
      </w:pPr>
      <w:r>
        <w:t>A set of parameters (</w:t>
      </w:r>
      <w:proofErr w:type="gramStart"/>
      <w:r w:rsidRPr="002B5A92">
        <w:rPr>
          <w:rFonts w:eastAsia="Times New Roman" w:cs="Times New Roman"/>
          <w:b/>
          <w:color w:val="000000"/>
        </w:rPr>
        <w:t>labinformcoef</w:t>
      </w:r>
      <w:r w:rsidR="00E173CD">
        <w:rPr>
          <w:rFonts w:eastAsia="Times New Roman" w:cs="Times New Roman"/>
          <w:b/>
          <w:color w:val="000000"/>
        </w:rPr>
        <w:t>f</w:t>
      </w:r>
      <w:r w:rsidRPr="002B5A92">
        <w:rPr>
          <w:rFonts w:eastAsia="Times New Roman" w:cs="Times New Roman"/>
          <w:b/>
          <w:color w:val="000000"/>
        </w:rPr>
        <w:t>intercept ,</w:t>
      </w:r>
      <w:proofErr w:type="gramEnd"/>
      <w:r w:rsidRPr="002B5A92">
        <w:rPr>
          <w:rFonts w:eastAsia="Times New Roman" w:cs="Times New Roman"/>
          <w:b/>
          <w:color w:val="000000"/>
        </w:rPr>
        <w:t xml:space="preserve"> labinformcoef</w:t>
      </w:r>
      <w:r w:rsidR="00E173CD">
        <w:rPr>
          <w:rFonts w:eastAsia="Times New Roman" w:cs="Times New Roman"/>
          <w:b/>
          <w:color w:val="000000"/>
        </w:rPr>
        <w:t>f</w:t>
      </w:r>
      <w:r w:rsidRPr="002B5A92">
        <w:rPr>
          <w:rFonts w:eastAsia="Times New Roman" w:cs="Times New Roman"/>
          <w:b/>
          <w:color w:val="000000"/>
        </w:rPr>
        <w:t>bus, labinformcoef</w:t>
      </w:r>
      <w:r w:rsidR="00E173CD">
        <w:rPr>
          <w:rFonts w:eastAsia="Times New Roman" w:cs="Times New Roman"/>
          <w:b/>
          <w:color w:val="000000"/>
        </w:rPr>
        <w:t>f</w:t>
      </w:r>
      <w:r w:rsidRPr="002B5A92">
        <w:rPr>
          <w:rFonts w:eastAsia="Times New Roman" w:cs="Times New Roman"/>
          <w:b/>
          <w:color w:val="000000"/>
        </w:rPr>
        <w:t>ed, labinformcoe</w:t>
      </w:r>
      <w:r w:rsidR="00E173CD">
        <w:rPr>
          <w:rFonts w:eastAsia="Times New Roman" w:cs="Times New Roman"/>
          <w:b/>
          <w:color w:val="000000"/>
        </w:rPr>
        <w:t>f</w:t>
      </w:r>
      <w:r w:rsidRPr="002B5A92">
        <w:rPr>
          <w:rFonts w:eastAsia="Times New Roman" w:cs="Times New Roman"/>
          <w:b/>
          <w:color w:val="000000"/>
        </w:rPr>
        <w:t>fhhtrn, labinformcoef</w:t>
      </w:r>
      <w:r w:rsidR="00E173CD">
        <w:rPr>
          <w:rFonts w:eastAsia="Times New Roman" w:cs="Times New Roman"/>
          <w:b/>
          <w:color w:val="000000"/>
        </w:rPr>
        <w:t>f</w:t>
      </w:r>
      <w:r w:rsidRPr="002B5A92">
        <w:rPr>
          <w:rFonts w:eastAsia="Times New Roman" w:cs="Times New Roman"/>
          <w:b/>
          <w:color w:val="000000"/>
        </w:rPr>
        <w:t>tax</w:t>
      </w:r>
      <w:r>
        <w:rPr>
          <w:rFonts w:eastAsia="Times New Roman" w:cs="Times New Roman"/>
          <w:color w:val="000000"/>
        </w:rPr>
        <w:t>) control the calculation of informal labor share from its assorted drivers</w:t>
      </w:r>
      <w:r w:rsidR="00902D51">
        <w:rPr>
          <w:rFonts w:eastAsia="Times New Roman" w:cs="Times New Roman"/>
          <w:color w:val="000000"/>
        </w:rPr>
        <w:t>.</w:t>
      </w:r>
    </w:p>
    <w:p w:rsidR="00D644A4" w:rsidRDefault="00902D51" w:rsidP="00E93AAB">
      <w:pPr>
        <w:rPr>
          <w:rFonts w:eastAsia="Times New Roman" w:cs="Times New Roman"/>
          <w:color w:val="000000"/>
        </w:rPr>
      </w:pPr>
      <w:r>
        <w:rPr>
          <w:rFonts w:eastAsia="Times New Roman" w:cs="Times New Roman"/>
          <w:color w:val="000000"/>
        </w:rPr>
        <w:t>A similar set of parameters (</w:t>
      </w:r>
      <w:r w:rsidR="00453C9C" w:rsidRPr="00453C9C">
        <w:rPr>
          <w:rFonts w:eastAsia="Times New Roman" w:cs="Times New Roman"/>
          <w:b/>
          <w:color w:val="000000"/>
        </w:rPr>
        <w:t>gdpinformcoeffintercept</w:t>
      </w:r>
      <w:r>
        <w:rPr>
          <w:rFonts w:eastAsia="Times New Roman" w:cs="Times New Roman"/>
          <w:color w:val="000000"/>
        </w:rPr>
        <w:t xml:space="preserve">, </w:t>
      </w:r>
      <w:r w:rsidR="00453C9C" w:rsidRPr="00453C9C">
        <w:rPr>
          <w:rFonts w:eastAsia="Times New Roman" w:cs="Times New Roman"/>
          <w:b/>
          <w:color w:val="000000"/>
        </w:rPr>
        <w:t>gdpinformcoeffcorrupt</w:t>
      </w:r>
      <w:r>
        <w:rPr>
          <w:rFonts w:eastAsia="Times New Roman" w:cs="Times New Roman"/>
          <w:color w:val="000000"/>
        </w:rPr>
        <w:t xml:space="preserve">, </w:t>
      </w:r>
      <w:r w:rsidR="00453C9C" w:rsidRPr="00453C9C">
        <w:rPr>
          <w:rFonts w:eastAsia="Times New Roman" w:cs="Times New Roman"/>
          <w:b/>
          <w:color w:val="000000"/>
        </w:rPr>
        <w:t>gdpinformcoefflabinf</w:t>
      </w:r>
      <w:r>
        <w:rPr>
          <w:rFonts w:eastAsia="Times New Roman" w:cs="Times New Roman"/>
          <w:color w:val="000000"/>
        </w:rPr>
        <w:t xml:space="preserve">, </w:t>
      </w:r>
      <w:proofErr w:type="gramStart"/>
      <w:r w:rsidR="00453C9C" w:rsidRPr="00453C9C">
        <w:rPr>
          <w:rFonts w:eastAsia="Times New Roman" w:cs="Times New Roman"/>
          <w:b/>
          <w:color w:val="000000"/>
        </w:rPr>
        <w:t>gdpinformcoeffRandD</w:t>
      </w:r>
      <w:proofErr w:type="gramEnd"/>
      <w:r>
        <w:rPr>
          <w:rFonts w:eastAsia="Times New Roman" w:cs="Times New Roman"/>
          <w:color w:val="000000"/>
        </w:rPr>
        <w:t>) control the calculation of informal GDP from its assorted drivers.</w:t>
      </w:r>
    </w:p>
    <w:p w:rsidR="000A1E3F" w:rsidRDefault="000A1E3F" w:rsidP="000A1E3F">
      <w:r>
        <w:t>The model includes the shadow economy share of GDP (</w:t>
      </w:r>
      <w:r>
        <w:rPr>
          <w:b/>
        </w:rPr>
        <w:t>GDPSHADOWSHR</w:t>
      </w:r>
      <w:r>
        <w:t xml:space="preserve">) as an additional measure of informality in the economy. Under the Base Case, </w:t>
      </w:r>
      <w:r>
        <w:rPr>
          <w:b/>
        </w:rPr>
        <w:t xml:space="preserve">GDPSHADOWSHR </w:t>
      </w:r>
      <w:r>
        <w:t xml:space="preserve">is initialized but does not have active forward linkages (the Base Case drives all informality-related forward linkages with GDPINFORMSHR instead). The shadow economy GDP share can be affected directly by changing </w:t>
      </w:r>
      <w:r>
        <w:rPr>
          <w:b/>
        </w:rPr>
        <w:t xml:space="preserve">gdpshardowshrm </w:t>
      </w:r>
      <w:r>
        <w:t>or indirectly by changing its drivers, which as with the informal economy share, are: informal labor, government corruption, and spending on R&amp;D. The shadow economy uses a similar set of parameters to the informal economy (</w:t>
      </w:r>
      <w:r w:rsidRPr="00E37DFD">
        <w:rPr>
          <w:b/>
        </w:rPr>
        <w:t>gdpshadowcoeffintercept</w:t>
      </w:r>
      <w:r w:rsidRPr="003F5E2B">
        <w:t>,</w:t>
      </w:r>
      <w:r w:rsidRPr="00E37DFD">
        <w:rPr>
          <w:b/>
        </w:rPr>
        <w:t xml:space="preserve"> gdpshadowcoeffcorrupt</w:t>
      </w:r>
      <w:r w:rsidRPr="003F5E2B">
        <w:t>,</w:t>
      </w:r>
      <w:r w:rsidRPr="00E37DFD">
        <w:rPr>
          <w:b/>
        </w:rPr>
        <w:t xml:space="preserve"> </w:t>
      </w:r>
      <w:proofErr w:type="gramStart"/>
      <w:r w:rsidRPr="00E37DFD">
        <w:rPr>
          <w:b/>
        </w:rPr>
        <w:t>gdpshadowcoefflabinf</w:t>
      </w:r>
      <w:proofErr w:type="gramEnd"/>
      <w:r w:rsidRPr="003F5E2B">
        <w:t>,</w:t>
      </w:r>
      <w:r w:rsidRPr="00E37DFD">
        <w:rPr>
          <w:b/>
        </w:rPr>
        <w:t xml:space="preserve"> gdpshadowcoeffRandD</w:t>
      </w:r>
      <w:r>
        <w:t>) to control the calculation of the shadow economy from its drivers.</w:t>
      </w:r>
    </w:p>
    <w:p w:rsidR="000A1E3F" w:rsidRDefault="000A1E3F" w:rsidP="000A1E3F">
      <w:r>
        <w:t xml:space="preserve">Users wanting to </w:t>
      </w:r>
      <w:r w:rsidR="00A61B00">
        <w:t xml:space="preserve">drive the forward linkages from informality with the shadow economy instead of the informal economy can do so by changing the switch </w:t>
      </w:r>
      <w:r w:rsidR="00A61B00">
        <w:rPr>
          <w:b/>
        </w:rPr>
        <w:t>gdpshadowon</w:t>
      </w:r>
      <w:r w:rsidR="00A61B00">
        <w:t xml:space="preserve"> from its default, Base Case setting of 0</w:t>
      </w:r>
      <w:r>
        <w:t xml:space="preserve"> </w:t>
      </w:r>
      <w:r w:rsidR="00A61B00">
        <w:t xml:space="preserve">(which tells the model to drive the forward linkages with </w:t>
      </w:r>
      <w:r w:rsidR="00A61B00" w:rsidRPr="00407351">
        <w:rPr>
          <w:b/>
        </w:rPr>
        <w:t>GDPINFORMSHR</w:t>
      </w:r>
      <w:r w:rsidR="00A61B00">
        <w:t xml:space="preserve">) </w:t>
      </w:r>
      <w:r w:rsidR="00A61B00" w:rsidRPr="00407351">
        <w:t>to</w:t>
      </w:r>
      <w:r w:rsidR="00A61B00">
        <w:t xml:space="preserve"> 1 (which tells the model to drive them with </w:t>
      </w:r>
      <w:r w:rsidR="00A61B00">
        <w:rPr>
          <w:b/>
        </w:rPr>
        <w:t>GDPSHADOWSHR</w:t>
      </w:r>
      <w:r w:rsidR="00A61B00">
        <w:t xml:space="preserve"> instead).</w:t>
      </w:r>
    </w:p>
    <w:p w:rsidR="000A1E3F" w:rsidRDefault="00A61B00" w:rsidP="000A1E3F">
      <w:pPr>
        <w:rPr>
          <w:b/>
        </w:rPr>
      </w:pPr>
      <w:r>
        <w:t>The informal and shadow GDP shares (whichever is activated—see above) use</w:t>
      </w:r>
      <w:r w:rsidR="000A1E3F">
        <w:t xml:space="preserve"> the same multipliers for</w:t>
      </w:r>
      <w:r>
        <w:t xml:space="preserve"> their</w:t>
      </w:r>
      <w:r w:rsidR="000A1E3F">
        <w:t xml:space="preserve"> linkages to multifactor productivity (</w:t>
      </w:r>
      <w:r w:rsidR="000A1E3F" w:rsidRPr="00FB4470">
        <w:rPr>
          <w:b/>
        </w:rPr>
        <w:t>tefinfadjm</w:t>
      </w:r>
      <w:r w:rsidR="000A1E3F" w:rsidRPr="00E37DFD">
        <w:t>)</w:t>
      </w:r>
      <w:r w:rsidR="000A1E3F">
        <w:t xml:space="preserve"> and tax rate (</w:t>
      </w:r>
      <w:r w:rsidR="000A1E3F" w:rsidRPr="00FB4470">
        <w:rPr>
          <w:b/>
        </w:rPr>
        <w:t>taxinfadjm</w:t>
      </w:r>
      <w:r w:rsidR="000A1E3F" w:rsidRPr="00E37DFD">
        <w:t>)</w:t>
      </w:r>
      <w:r w:rsidR="000A1E3F">
        <w:rPr>
          <w:b/>
        </w:rPr>
        <w:t xml:space="preserve">.  </w:t>
      </w:r>
    </w:p>
    <w:p w:rsidR="003F5E2B" w:rsidRPr="000A1E3F" w:rsidRDefault="003F5E2B" w:rsidP="002A143B"/>
    <w:p w:rsidR="00892098" w:rsidRDefault="009D1A7D" w:rsidP="00916941">
      <w:pPr>
        <w:pStyle w:val="Heading2"/>
        <w:spacing w:after="120"/>
      </w:pPr>
      <w:bookmarkStart w:id="83" w:name="_Toc364689313"/>
      <w:bookmarkStart w:id="84" w:name="_Toc423108089"/>
      <w:r>
        <w:t>Prepackaged Scenarios</w:t>
      </w:r>
      <w:bookmarkEnd w:id="83"/>
      <w:bookmarkEnd w:id="84"/>
      <w:r>
        <w:t xml:space="preserve"> </w:t>
      </w:r>
    </w:p>
    <w:p w:rsidR="009D1A7D" w:rsidRDefault="009D1A7D" w:rsidP="009D1A7D">
      <w:r>
        <w:t xml:space="preserve">A large number of prepackaged scenarios that revolve around economic development and poverty alleviation are available for user access, </w:t>
      </w:r>
      <w:r w:rsidR="00892098">
        <w:t>located</w:t>
      </w:r>
      <w:r>
        <w:t xml:space="preserve"> under the PPHP Poverty </w:t>
      </w:r>
      <w:r w:rsidR="00FE40B3">
        <w:t>heading</w:t>
      </w:r>
      <w:r>
        <w:t xml:space="preserve"> in the World Integrated Scenario Sets. The best and worst case Framing Scenarios include changes to the growth in MFP for the world leader, the additive growth rate factor for MFP, TFR, and the Gini index.</w:t>
      </w:r>
      <w:r w:rsidR="00127372">
        <w:t xml:space="preserve"> </w:t>
      </w:r>
    </w:p>
    <w:p w:rsidR="00086106" w:rsidRDefault="009D1A7D" w:rsidP="00892098">
      <w:r>
        <w:t>More integrated scenario sets are available as well to model the effects of combinations of interventions. These are labeled Combined Dom Intl Interventions (Rev, Rev2).</w:t>
      </w:r>
      <w:r w:rsidR="00086106" w:rsidRPr="00086106">
        <w:t xml:space="preserve"> </w:t>
      </w:r>
      <w:r w:rsidR="00086106">
        <w:t xml:space="preserve">This scenario is built from two different series of interventions: Leverage Testing Intl, and Leverage Testing Domestic, which user can explore if they wish to look </w:t>
      </w:r>
      <w:r w:rsidR="00086106">
        <w:lastRenderedPageBreak/>
        <w:t xml:space="preserve">more closely at individual interventions from the combined scenario. Users should also use these scenarios and the Combined Dom Intl Interventions (Rev, Rev2) to get a sense of how to scale interventions to different regions of the world or even globally, rather than altering a single country at a time. </w:t>
      </w:r>
    </w:p>
    <w:p w:rsidR="00086106" w:rsidRDefault="009D1A7D" w:rsidP="00892098">
      <w:r>
        <w:t>Revision 2 models a number of parameter changes including:</w:t>
      </w:r>
      <w:r w:rsidR="00127372">
        <w:t xml:space="preserve"> </w:t>
      </w:r>
      <w:r>
        <w:t>growth in multifactor productivity</w:t>
      </w:r>
      <w:r w:rsidR="00086106">
        <w:t xml:space="preserve"> (</w:t>
      </w:r>
      <w:r w:rsidR="00635359" w:rsidRPr="00892098">
        <w:rPr>
          <w:b/>
        </w:rPr>
        <w:t>mfpadd</w:t>
      </w:r>
      <w:r w:rsidR="00086106">
        <w:t>)</w:t>
      </w:r>
      <w:r>
        <w:t xml:space="preserve">, </w:t>
      </w:r>
      <w:hyperlink w:anchor="_The_Health_Module" w:history="1">
        <w:r w:rsidRPr="007B7AC6">
          <w:rPr>
            <w:rStyle w:val="Hyperlink"/>
          </w:rPr>
          <w:t>declines in TFR</w:t>
        </w:r>
        <w:r w:rsidR="00086106">
          <w:rPr>
            <w:rStyle w:val="Hyperlink"/>
          </w:rPr>
          <w:t xml:space="preserve"> (</w:t>
        </w:r>
        <w:r w:rsidR="00635359" w:rsidRPr="00892098">
          <w:rPr>
            <w:rStyle w:val="Hyperlink"/>
            <w:b/>
          </w:rPr>
          <w:t>tfrm</w:t>
        </w:r>
        <w:r w:rsidR="00086106">
          <w:rPr>
            <w:rStyle w:val="Hyperlink"/>
          </w:rPr>
          <w:t>)</w:t>
        </w:r>
        <w:r w:rsidRPr="007B7AC6">
          <w:rPr>
            <w:rStyle w:val="Hyperlink"/>
          </w:rPr>
          <w:t>,</w:t>
        </w:r>
      </w:hyperlink>
      <w:r>
        <w:t xml:space="preserve"> increases in the female share of the labor force</w:t>
      </w:r>
      <w:r w:rsidR="00086106">
        <w:t>(</w:t>
      </w:r>
      <w:r w:rsidR="00635359" w:rsidRPr="00892098">
        <w:rPr>
          <w:b/>
        </w:rPr>
        <w:t>labfemshrm</w:t>
      </w:r>
      <w:r w:rsidR="00086106">
        <w:t>)</w:t>
      </w:r>
      <w:r>
        <w:t xml:space="preserve"> and </w:t>
      </w:r>
      <w:hyperlink w:anchor="_The_Health_" w:history="1">
        <w:r w:rsidRPr="007B7AC6">
          <w:rPr>
            <w:rStyle w:val="Hyperlink"/>
          </w:rPr>
          <w:t>world migration</w:t>
        </w:r>
      </w:hyperlink>
      <w:r w:rsidR="00086106">
        <w:t>(</w:t>
      </w:r>
      <w:r w:rsidR="00635359" w:rsidRPr="00892098">
        <w:rPr>
          <w:b/>
        </w:rPr>
        <w:t>wmigrm</w:t>
      </w:r>
      <w:r w:rsidR="00086106">
        <w:t>)</w:t>
      </w:r>
      <w:r>
        <w:t>, increases in investment</w:t>
      </w:r>
      <w:r w:rsidR="00086106">
        <w:t xml:space="preserve"> (</w:t>
      </w:r>
      <w:r w:rsidR="00635359" w:rsidRPr="00892098">
        <w:rPr>
          <w:b/>
        </w:rPr>
        <w:t>invm</w:t>
      </w:r>
      <w:r w:rsidR="00086106">
        <w:rPr>
          <w:b/>
        </w:rPr>
        <w:t>)</w:t>
      </w:r>
      <w:r>
        <w:t>, foreign aid, FDI and portfolio investment</w:t>
      </w:r>
      <w:r w:rsidR="00086106">
        <w:t xml:space="preserve"> (</w:t>
      </w:r>
      <w:r w:rsidR="00635359" w:rsidRPr="00892098">
        <w:rPr>
          <w:b/>
        </w:rPr>
        <w:t>xfdistockm</w:t>
      </w:r>
      <w:r w:rsidR="00086106">
        <w:t xml:space="preserve"> and </w:t>
      </w:r>
      <w:r w:rsidR="00635359" w:rsidRPr="00892098">
        <w:rPr>
          <w:b/>
        </w:rPr>
        <w:t>xportfoliom</w:t>
      </w:r>
      <w:r w:rsidR="00086106">
        <w:t>)</w:t>
      </w:r>
      <w:r>
        <w:t>, declines in protectionism and resulting increase in exports</w:t>
      </w:r>
      <w:r w:rsidR="00086106">
        <w:t xml:space="preserve"> (</w:t>
      </w:r>
      <w:r w:rsidR="00635359" w:rsidRPr="00892098">
        <w:rPr>
          <w:b/>
        </w:rPr>
        <w:t>protecm</w:t>
      </w:r>
      <w:r w:rsidR="00086106">
        <w:t xml:space="preserve"> and </w:t>
      </w:r>
      <w:r w:rsidR="00086106">
        <w:rPr>
          <w:b/>
        </w:rPr>
        <w:t>xshift</w:t>
      </w:r>
      <w:r w:rsidR="00086106">
        <w:t>)</w:t>
      </w:r>
      <w:r>
        <w:t>, increased government expenditures on education, health, and R&amp;D</w:t>
      </w:r>
      <w:r w:rsidR="00086106">
        <w:t xml:space="preserve"> (</w:t>
      </w:r>
      <w:r w:rsidR="00086106">
        <w:rPr>
          <w:b/>
        </w:rPr>
        <w:t>gdsm</w:t>
      </w:r>
      <w:r w:rsidR="00086106">
        <w:t>)</w:t>
      </w:r>
      <w:r>
        <w:t>, greater welfare transfers to unskilled labor</w:t>
      </w:r>
      <w:r w:rsidR="00086106">
        <w:t>(</w:t>
      </w:r>
      <w:r w:rsidR="00635359" w:rsidRPr="00892098">
        <w:rPr>
          <w:b/>
        </w:rPr>
        <w:t>govhhtrnwelm</w:t>
      </w:r>
      <w:r w:rsidR="00086106">
        <w:t>)</w:t>
      </w:r>
      <w:r>
        <w:t>,</w:t>
      </w:r>
      <w:hyperlink w:anchor="_Governance_Module" w:history="1">
        <w:r w:rsidRPr="007B7AC6">
          <w:rPr>
            <w:rStyle w:val="Hyperlink"/>
          </w:rPr>
          <w:t xml:space="preserve"> improvements to governance</w:t>
        </w:r>
      </w:hyperlink>
      <w:r>
        <w:t xml:space="preserve"> (declines in corruption</w:t>
      </w:r>
      <w:r w:rsidR="00086106">
        <w:t>-</w:t>
      </w:r>
      <w:r w:rsidR="00635359" w:rsidRPr="00892098">
        <w:rPr>
          <w:b/>
        </w:rPr>
        <w:t>govcorruptm</w:t>
      </w:r>
      <w:r>
        <w:t>, increases in effectiveness</w:t>
      </w:r>
      <w:r w:rsidR="00086106">
        <w:t xml:space="preserve">- </w:t>
      </w:r>
      <w:r w:rsidR="00635359" w:rsidRPr="00892098">
        <w:rPr>
          <w:b/>
        </w:rPr>
        <w:t>goveffectm</w:t>
      </w:r>
      <w:r w:rsidR="00086106">
        <w:t xml:space="preserve">, </w:t>
      </w:r>
      <w:r>
        <w:t>and economic freedom</w:t>
      </w:r>
      <w:r w:rsidR="00086106">
        <w:t xml:space="preserve">- </w:t>
      </w:r>
      <w:r w:rsidR="00635359" w:rsidRPr="00892098">
        <w:rPr>
          <w:b/>
        </w:rPr>
        <w:t>econfreem</w:t>
      </w:r>
      <w:r>
        <w:t xml:space="preserve">), </w:t>
      </w:r>
      <w:hyperlink w:anchor="_Infrastructure_2" w:history="1">
        <w:r w:rsidRPr="007B7AC6">
          <w:rPr>
            <w:rStyle w:val="Hyperlink"/>
          </w:rPr>
          <w:t>improved infrastructure</w:t>
        </w:r>
      </w:hyperlink>
      <w:r>
        <w:t xml:space="preserve"> in roads, ICT, and telephone network density</w:t>
      </w:r>
      <w:r w:rsidR="00086106">
        <w:t xml:space="preserve"> (</w:t>
      </w:r>
      <w:r w:rsidR="00635359" w:rsidRPr="00892098">
        <w:rPr>
          <w:b/>
        </w:rPr>
        <w:t>infranetm</w:t>
      </w:r>
      <w:r w:rsidR="00086106">
        <w:t xml:space="preserve">, </w:t>
      </w:r>
      <w:r w:rsidR="00635359" w:rsidRPr="00892098">
        <w:rPr>
          <w:b/>
        </w:rPr>
        <w:t>infraroadm</w:t>
      </w:r>
      <w:r w:rsidR="00086106">
        <w:t>,</w:t>
      </w:r>
      <w:r w:rsidR="00635359" w:rsidRPr="00892098">
        <w:rPr>
          <w:b/>
        </w:rPr>
        <w:t>infratelem</w:t>
      </w:r>
      <w:r w:rsidR="00086106">
        <w:t>)</w:t>
      </w:r>
      <w:r>
        <w:t xml:space="preserve">, and </w:t>
      </w:r>
      <w:hyperlink w:anchor="_Energy_Module" w:history="1">
        <w:r w:rsidRPr="007B7AC6">
          <w:rPr>
            <w:rStyle w:val="Hyperlink"/>
          </w:rPr>
          <w:t>increased energy production</w:t>
        </w:r>
      </w:hyperlink>
      <w:r>
        <w:t xml:space="preserve"> from renewable resources</w:t>
      </w:r>
      <w:r w:rsidR="00086106">
        <w:t xml:space="preserve"> (</w:t>
      </w:r>
      <w:r w:rsidR="00635359" w:rsidRPr="00892098">
        <w:rPr>
          <w:b/>
        </w:rPr>
        <w:t>enpm</w:t>
      </w:r>
      <w:r w:rsidR="00086106">
        <w:t>)</w:t>
      </w:r>
      <w:r>
        <w:t xml:space="preserve">. </w:t>
      </w:r>
    </w:p>
    <w:p w:rsidR="009D1A7D" w:rsidRDefault="009D1A7D" w:rsidP="00892098">
      <w:r>
        <w:t xml:space="preserve">Of these, the economic changes </w:t>
      </w:r>
      <w:r w:rsidR="008826A5">
        <w:t>deserve special attention</w:t>
      </w:r>
      <w:r>
        <w:t xml:space="preserve">. This scenario includes an improvement in multifactor productivity in the World Bank developing economies to </w:t>
      </w:r>
      <w:r w:rsidR="005158FC">
        <w:t>0</w:t>
      </w:r>
      <w:r>
        <w:t>.002 over a ten year time horizon, growth in the female share of the labor force to 1.5 time the base case over a 50 year time frame and increases in world migration multiplier to 1.5 over a 15 year time frame. It also increases investment multiplier to between 1.3 and 2 over a 15 to 25 year time frame depending on the region triggering increased capital accumulation and savings.</w:t>
      </w:r>
      <w:r w:rsidR="00127372">
        <w:t xml:space="preserve"> </w:t>
      </w:r>
    </w:p>
    <w:p w:rsidR="009D1A7D" w:rsidRDefault="00892098" w:rsidP="00892098">
      <w:r>
        <w:t>G</w:t>
      </w:r>
      <w:r w:rsidR="009D1A7D">
        <w:t>overnment expenditure is also affected.</w:t>
      </w:r>
      <w:r w:rsidR="00127372">
        <w:t xml:space="preserve"> </w:t>
      </w:r>
      <w:r w:rsidR="009D1A7D">
        <w:t xml:space="preserve">Expenditure to education increases to between 1.2 and 1.8 times the base case implemented over ten years. Expenditure to health and research and development also increase by similar amounts over approximately the same time frame. Government to household transfers increase in different regions by 50 to 100% (multiplier values of 1.5 to 2) over a </w:t>
      </w:r>
      <w:r w:rsidR="00F35623">
        <w:t>20-year</w:t>
      </w:r>
      <w:r w:rsidR="009D1A7D">
        <w:t xml:space="preserve"> time frame.</w:t>
      </w:r>
      <w:r>
        <w:t xml:space="preserve"> T</w:t>
      </w:r>
      <w:r w:rsidR="009D1A7D">
        <w:t>rade and export promotion increase as well. Levels of protectionism decline by 20% over 20 years (a multiplier value of .8) and the ratio of exports to imports grows by .04.</w:t>
      </w:r>
    </w:p>
    <w:p w:rsidR="00086106" w:rsidRDefault="008826A5" w:rsidP="00892098">
      <w:r>
        <w:t>And finally,</w:t>
      </w:r>
      <w:r w:rsidR="009D1A7D">
        <w:t xml:space="preserve"> FDI and portfolio investment are affected. FDI doubles over 25 years in the World Bank developing economies while portfolio investment increases by 50% over the same time frame. Foreign aid by donor nations increases to .5% of GDP over ten years. There are also increases in the availability of IMF funding that go beyond the scope of this guide, but which may be of interest to specialists in international finance. </w:t>
      </w:r>
    </w:p>
    <w:p w:rsidR="008335AE" w:rsidRDefault="008335AE" w:rsidP="00892098">
      <w:r>
        <w:t xml:space="preserve">With respect to the informal economy, </w:t>
      </w:r>
      <w:r w:rsidR="001E1B95">
        <w:t>eight</w:t>
      </w:r>
      <w:r w:rsidR="00A54743">
        <w:t xml:space="preserve"> </w:t>
      </w:r>
      <w:r>
        <w:t xml:space="preserve">scenarios have been developed for Peru. </w:t>
      </w:r>
      <w:r w:rsidR="001E1B95">
        <w:t>Six of them each manipulate one of the drivers of either informal labor or informal GDP share.  In each case an "aggressive but reasonable" value of the driver works to reduce informality.  The other two involve more general impacts on information.  The first (Comb Lab GDP 1.5 drivers.sce) combines all of the six individual drivers into a single scenario to reduce informality. The second or counterfactual scenario (Informal GDP Share Total Decline Peru 15 years.sce) use a brute force multiplier on the informal GDP share to reduce it to the minimum value allowed (1 percent) between 2016 and 2030.</w:t>
      </w:r>
    </w:p>
    <w:p w:rsidR="008335AE" w:rsidRDefault="008335AE" w:rsidP="00892098"/>
    <w:p w:rsidR="008335AE" w:rsidRDefault="008335AE" w:rsidP="00892098">
      <w:pPr>
        <w:sectPr w:rsidR="008335AE" w:rsidSect="004B4D76">
          <w:pgSz w:w="12240" w:h="15840"/>
          <w:pgMar w:top="1440" w:right="1440" w:bottom="1440" w:left="1440" w:header="720" w:footer="720" w:gutter="0"/>
          <w:cols w:space="720"/>
          <w:docGrid w:linePitch="360"/>
        </w:sectPr>
      </w:pPr>
    </w:p>
    <w:p w:rsidR="00A31405" w:rsidRDefault="00A31405" w:rsidP="00916941">
      <w:pPr>
        <w:pStyle w:val="Heading1"/>
        <w:spacing w:before="120" w:after="120"/>
      </w:pPr>
      <w:bookmarkStart w:id="85" w:name="_The_Social_Accounting"/>
      <w:bookmarkStart w:id="86" w:name="_Education"/>
      <w:bookmarkStart w:id="87" w:name="_Infrastructure_1"/>
      <w:bookmarkStart w:id="88" w:name="_Variables_of_Interest_5"/>
      <w:bookmarkStart w:id="89" w:name="_Governance_Module"/>
      <w:bookmarkStart w:id="90" w:name="_Infrastructure_2"/>
      <w:bookmarkStart w:id="91" w:name="_Infrastructure_Module"/>
      <w:bookmarkStart w:id="92" w:name="_Ref361993623"/>
      <w:bookmarkStart w:id="93" w:name="_Ref361993627"/>
      <w:bookmarkStart w:id="94" w:name="_Toc423108090"/>
      <w:bookmarkEnd w:id="85"/>
      <w:bookmarkEnd w:id="86"/>
      <w:bookmarkEnd w:id="87"/>
      <w:bookmarkEnd w:id="88"/>
      <w:bookmarkEnd w:id="89"/>
      <w:bookmarkEnd w:id="90"/>
      <w:bookmarkEnd w:id="91"/>
      <w:r>
        <w:lastRenderedPageBreak/>
        <w:t>Infrastructure</w:t>
      </w:r>
      <w:bookmarkEnd w:id="92"/>
      <w:bookmarkEnd w:id="93"/>
      <w:r w:rsidR="00FB578B">
        <w:t xml:space="preserve"> Module</w:t>
      </w:r>
      <w:bookmarkEnd w:id="94"/>
    </w:p>
    <w:p w:rsidR="00B749B1" w:rsidRDefault="00400580" w:rsidP="00916941">
      <w:pPr>
        <w:pStyle w:val="Heading2"/>
        <w:spacing w:before="120" w:after="120"/>
      </w:pPr>
      <w:bookmarkStart w:id="95" w:name="_Toc423108091"/>
      <w:r>
        <w:t xml:space="preserve">Variables </w:t>
      </w:r>
      <w:r w:rsidR="003B625B">
        <w:t>of Interest</w:t>
      </w:r>
      <w:bookmarkEnd w:id="95"/>
    </w:p>
    <w:p w:rsidR="0065024A" w:rsidRDefault="00C64361" w:rsidP="00B77922">
      <w:r>
        <w:t>The Infrastructure module in the IFs system forecasts infrastructure development and its consequences via a five stage process that is driven primarily by the expected</w:t>
      </w:r>
      <w:r w:rsidR="0065024A">
        <w:t>/demanded</w:t>
      </w:r>
      <w:r>
        <w:t xml:space="preserve"> levels of infrastructure and the funding available to meet</w:t>
      </w:r>
      <w:r w:rsidR="0065024A">
        <w:t xml:space="preserve"> these</w:t>
      </w:r>
      <w:r>
        <w:t xml:space="preserve"> expectations or demands.</w:t>
      </w:r>
    </w:p>
    <w:p w:rsidR="00C64361" w:rsidRDefault="00C64361" w:rsidP="00B77922">
      <w:r>
        <w:t>The model first estimates the expected</w:t>
      </w:r>
      <w:r w:rsidR="0065024A">
        <w:t>/demanded</w:t>
      </w:r>
      <w:r>
        <w:t xml:space="preserve"> level of infrastructure within a country in relation to key drivers like GDP per capita and population.</w:t>
      </w:r>
      <w:r w:rsidR="00FE52F8">
        <w:rPr>
          <w:rStyle w:val="FootnoteReference"/>
        </w:rPr>
        <w:footnoteReference w:id="4"/>
      </w:r>
      <w:r>
        <w:t xml:space="preserve"> Second, it translates these expectations into financial requirements, accounting for both new construction and maintenance. Third, the system balances these desired funding levels with the actual resources available for infrastructure construction and maintenance. Fourth, it forecasts the actual attained levels of infrastructure</w:t>
      </w:r>
      <w:r w:rsidR="001B0C78">
        <w:t xml:space="preserve"> (both in raw physical terms and in terms of population access rates)</w:t>
      </w:r>
      <w:r>
        <w:t xml:space="preserve">. Fifth, these levels of infrastructure have specific and direct social, economic and environmental impacts related to these attained levels (processes discussed in connection with other modules). </w:t>
      </w:r>
    </w:p>
    <w:p w:rsidR="0065024A" w:rsidRPr="00C64361" w:rsidRDefault="0065024A" w:rsidP="00B77922">
      <w:r>
        <w:t>The distinction between expected and demanded levels of infrastructure is a function of the scenario being modeled. In general scenarios, e.g., the Base Case, we use the term expected because the underlying equations are based on historical data reflecting both underlying demands and supply constraints. In scenarios with targets, however, these equations are overridden by equations reflecting the target path, when the expected values lag behind the values defined by the target path.</w:t>
      </w:r>
      <w:r w:rsidR="00127372">
        <w:t xml:space="preserve"> </w:t>
      </w:r>
      <w:r>
        <w:t xml:space="preserve">In </w:t>
      </w:r>
      <w:r w:rsidR="00665B8E">
        <w:t>such instances</w:t>
      </w:r>
      <w:r>
        <w:t>, therefore, we are more clearly identifying demands for infrastructure</w:t>
      </w:r>
      <w:r w:rsidR="00EA4574">
        <w:t>, rather than expectations</w:t>
      </w:r>
      <w:r>
        <w:t>.</w:t>
      </w:r>
    </w:p>
    <w:p w:rsidR="00FE476D" w:rsidRDefault="005616F3" w:rsidP="00B77922">
      <w:r>
        <w:t>Infrastructure variables can be divided into three major types: physical infrastructure, access, and funding.</w:t>
      </w:r>
      <w:r w:rsidR="00EA4574">
        <w:rPr>
          <w:rStyle w:val="FootnoteReference"/>
        </w:rPr>
        <w:footnoteReference w:id="5"/>
      </w:r>
      <w:r>
        <w:t xml:space="preserve"> </w:t>
      </w:r>
      <w:r w:rsidR="00FE476D">
        <w:t>Road density, percentage of road paved, electricity generation capacity, and the amount of land equipped for irrigation all represent key physical infrastructure variables</w:t>
      </w:r>
      <w:r>
        <w:t xml:space="preserve"> </w:t>
      </w:r>
      <w:r w:rsidR="00665B8E">
        <w:t>that</w:t>
      </w:r>
      <w:r>
        <w:t xml:space="preserve"> indicate actual infrastructure stocks within a country</w:t>
      </w:r>
      <w:r w:rsidR="00FE476D">
        <w:t>.</w:t>
      </w:r>
      <w:r w:rsidR="00D61735">
        <w:t xml:space="preserve"> </w:t>
      </w:r>
      <w:r w:rsidR="00FE476D">
        <w:t>Key access variables</w:t>
      </w:r>
      <w:r>
        <w:t>, which indicate the degree to which people are able to benefit from existing infrastructure</w:t>
      </w:r>
      <w:r w:rsidR="00B5613E">
        <w:t>,</w:t>
      </w:r>
      <w:r w:rsidR="00FE476D">
        <w:t xml:space="preserve"> include: rural </w:t>
      </w:r>
      <w:r w:rsidR="002D55F4">
        <w:t xml:space="preserve">population living within 2 kilometers of an all-season </w:t>
      </w:r>
      <w:r w:rsidR="00FE476D">
        <w:t>road</w:t>
      </w:r>
      <w:r w:rsidR="002D55F4">
        <w:t xml:space="preserve"> (the road</w:t>
      </w:r>
      <w:r w:rsidR="00FE476D">
        <w:t xml:space="preserve"> access index</w:t>
      </w:r>
      <w:r w:rsidR="002D55F4">
        <w:t>)</w:t>
      </w:r>
      <w:r w:rsidR="00FE476D">
        <w:t xml:space="preserve">; population with access to electricity; reliance on solid fuels for energy; </w:t>
      </w:r>
      <w:r w:rsidR="002D55F4">
        <w:t xml:space="preserve">population with </w:t>
      </w:r>
      <w:r w:rsidR="00FE476D">
        <w:t xml:space="preserve">access to </w:t>
      </w:r>
      <w:r w:rsidR="002D55F4">
        <w:t xml:space="preserve">improved </w:t>
      </w:r>
      <w:r w:rsidR="00FE476D">
        <w:t>safe water, sanitatio</w:t>
      </w:r>
      <w:r w:rsidR="0065024A">
        <w:t>n, and wastewater treatment; and subscriptions per 100 people</w:t>
      </w:r>
      <w:r w:rsidR="00FE476D">
        <w:t xml:space="preserve"> to fixed line telephones, mobile phones, and fixed or mobile </w:t>
      </w:r>
      <w:r w:rsidR="002D55F4">
        <w:t>broadband</w:t>
      </w:r>
      <w:r w:rsidR="00FE476D">
        <w:t xml:space="preserve">. </w:t>
      </w:r>
    </w:p>
    <w:p w:rsidR="00F35623" w:rsidRDefault="00F35623" w:rsidP="00B77922"/>
    <w:p w:rsidR="00F35623" w:rsidRDefault="00F35623" w:rsidP="00B77922"/>
    <w:p w:rsidR="00FE476D" w:rsidRDefault="00FE476D" w:rsidP="00693BB0">
      <w:pPr>
        <w:ind w:firstLine="720"/>
      </w:pPr>
    </w:p>
    <w:p w:rsidR="002355F8" w:rsidRDefault="002355F8" w:rsidP="00693BB0">
      <w:pPr>
        <w:ind w:firstLine="720"/>
      </w:pPr>
    </w:p>
    <w:p w:rsidR="00086106" w:rsidRDefault="00086106" w:rsidP="00693BB0">
      <w:pPr>
        <w:ind w:firstLine="720"/>
      </w:pPr>
    </w:p>
    <w:tbl>
      <w:tblPr>
        <w:tblStyle w:val="ListTable6ColorfulAccent1"/>
        <w:tblpPr w:leftFromText="180" w:rightFromText="180" w:vertAnchor="text" w:horzAnchor="page" w:tblpX="4618" w:tblpY="-59"/>
        <w:tblW w:w="6408" w:type="dxa"/>
        <w:tblLayout w:type="fixed"/>
        <w:tblLook w:val="04A0" w:firstRow="1" w:lastRow="0" w:firstColumn="1" w:lastColumn="0" w:noHBand="0" w:noVBand="1"/>
      </w:tblPr>
      <w:tblGrid>
        <w:gridCol w:w="2718"/>
        <w:gridCol w:w="3690"/>
      </w:tblGrid>
      <w:tr w:rsidR="00E877C3" w:rsidRPr="00FE40B3" w:rsidTr="006B40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E877C3" w:rsidRPr="00FE40B3" w:rsidRDefault="00E877C3" w:rsidP="006B40B1">
            <w:pPr>
              <w:autoSpaceDE w:val="0"/>
              <w:autoSpaceDN w:val="0"/>
              <w:adjustRightInd w:val="0"/>
              <w:spacing w:before="40" w:after="40"/>
              <w:rPr>
                <w:b w:val="0"/>
                <w:color w:val="auto"/>
              </w:rPr>
            </w:pPr>
            <w:r w:rsidRPr="00FE40B3">
              <w:rPr>
                <w:color w:val="auto"/>
              </w:rPr>
              <w:lastRenderedPageBreak/>
              <w:t>Variable Name</w:t>
            </w:r>
          </w:p>
        </w:tc>
        <w:tc>
          <w:tcPr>
            <w:tcW w:w="3690" w:type="dxa"/>
          </w:tcPr>
          <w:p w:rsidR="00E877C3" w:rsidRPr="00FE40B3" w:rsidRDefault="00E877C3" w:rsidP="006B40B1">
            <w:pPr>
              <w:autoSpaceDE w:val="0"/>
              <w:autoSpaceDN w:val="0"/>
              <w:adjustRightInd w:val="0"/>
              <w:spacing w:before="40" w:after="40"/>
              <w:cnfStyle w:val="100000000000" w:firstRow="1" w:lastRow="0" w:firstColumn="0" w:lastColumn="0" w:oddVBand="0" w:evenVBand="0" w:oddHBand="0" w:evenHBand="0" w:firstRowFirstColumn="0" w:firstRowLastColumn="0" w:lastRowFirstColumn="0" w:lastRowLastColumn="0"/>
              <w:rPr>
                <w:b w:val="0"/>
                <w:color w:val="auto"/>
              </w:rPr>
            </w:pPr>
            <w:r w:rsidRPr="00FE40B3">
              <w:rPr>
                <w:color w:val="auto"/>
              </w:rPr>
              <w:t>Description</w:t>
            </w:r>
          </w:p>
        </w:tc>
      </w:tr>
      <w:tr w:rsidR="00E877C3" w:rsidRPr="00FE40B3" w:rsidTr="006B4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E877C3" w:rsidRPr="00FE40B3" w:rsidRDefault="00E877C3" w:rsidP="006B40B1">
            <w:pPr>
              <w:autoSpaceDE w:val="0"/>
              <w:autoSpaceDN w:val="0"/>
              <w:adjustRightInd w:val="0"/>
              <w:spacing w:before="40" w:after="40"/>
              <w:rPr>
                <w:b w:val="0"/>
                <w:i/>
                <w:color w:val="auto"/>
              </w:rPr>
            </w:pPr>
            <w:r w:rsidRPr="00FE40B3">
              <w:rPr>
                <w:b w:val="0"/>
                <w:i/>
                <w:color w:val="auto"/>
              </w:rPr>
              <w:t>Transportation</w:t>
            </w:r>
          </w:p>
        </w:tc>
        <w:tc>
          <w:tcPr>
            <w:tcW w:w="3690" w:type="dxa"/>
          </w:tcPr>
          <w:p w:rsidR="00E877C3" w:rsidRPr="00FE40B3" w:rsidRDefault="00E877C3" w:rsidP="006B40B1">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auto"/>
              </w:rPr>
            </w:pPr>
          </w:p>
        </w:tc>
      </w:tr>
      <w:tr w:rsidR="00E877C3" w:rsidRPr="00FE40B3" w:rsidTr="006B40B1">
        <w:tc>
          <w:tcPr>
            <w:cnfStyle w:val="001000000000" w:firstRow="0" w:lastRow="0" w:firstColumn="1" w:lastColumn="0" w:oddVBand="0" w:evenVBand="0" w:oddHBand="0" w:evenHBand="0" w:firstRowFirstColumn="0" w:firstRowLastColumn="0" w:lastRowFirstColumn="0" w:lastRowLastColumn="0"/>
            <w:tcW w:w="2718" w:type="dxa"/>
          </w:tcPr>
          <w:p w:rsidR="00E877C3" w:rsidRPr="00FE40B3" w:rsidRDefault="00E877C3" w:rsidP="006B40B1">
            <w:pPr>
              <w:autoSpaceDE w:val="0"/>
              <w:autoSpaceDN w:val="0"/>
              <w:adjustRightInd w:val="0"/>
              <w:spacing w:before="40" w:after="40"/>
              <w:rPr>
                <w:color w:val="auto"/>
              </w:rPr>
            </w:pPr>
            <w:r w:rsidRPr="00FE40B3">
              <w:rPr>
                <w:color w:val="auto"/>
              </w:rPr>
              <w:t>INFRAROAD*</w:t>
            </w:r>
          </w:p>
        </w:tc>
        <w:tc>
          <w:tcPr>
            <w:tcW w:w="3690" w:type="dxa"/>
          </w:tcPr>
          <w:p w:rsidR="00E877C3" w:rsidRPr="00FE40B3" w:rsidRDefault="00E877C3" w:rsidP="006B40B1">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 xml:space="preserve">Total road density </w:t>
            </w:r>
          </w:p>
        </w:tc>
      </w:tr>
      <w:tr w:rsidR="00E877C3" w:rsidRPr="00FE40B3" w:rsidTr="006B4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E877C3" w:rsidRPr="00FE40B3" w:rsidRDefault="00E877C3" w:rsidP="006B40B1">
            <w:pPr>
              <w:autoSpaceDE w:val="0"/>
              <w:autoSpaceDN w:val="0"/>
              <w:adjustRightInd w:val="0"/>
              <w:spacing w:before="40" w:after="40"/>
              <w:rPr>
                <w:color w:val="auto"/>
              </w:rPr>
            </w:pPr>
            <w:r w:rsidRPr="00FE40B3">
              <w:rPr>
                <w:color w:val="auto"/>
              </w:rPr>
              <w:t>INFRAROADPAVEDPCNT*</w:t>
            </w:r>
          </w:p>
        </w:tc>
        <w:tc>
          <w:tcPr>
            <w:tcW w:w="3690" w:type="dxa"/>
          </w:tcPr>
          <w:p w:rsidR="00E877C3" w:rsidRPr="00FE40B3" w:rsidRDefault="00E877C3" w:rsidP="006B40B1">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 xml:space="preserve">Percentage of roads paved </w:t>
            </w:r>
          </w:p>
        </w:tc>
      </w:tr>
      <w:tr w:rsidR="00E877C3" w:rsidRPr="00FE40B3" w:rsidTr="006B40B1">
        <w:tc>
          <w:tcPr>
            <w:cnfStyle w:val="001000000000" w:firstRow="0" w:lastRow="0" w:firstColumn="1" w:lastColumn="0" w:oddVBand="0" w:evenVBand="0" w:oddHBand="0" w:evenHBand="0" w:firstRowFirstColumn="0" w:firstRowLastColumn="0" w:lastRowFirstColumn="0" w:lastRowLastColumn="0"/>
            <w:tcW w:w="2718" w:type="dxa"/>
          </w:tcPr>
          <w:p w:rsidR="00E877C3" w:rsidRPr="00FE40B3" w:rsidRDefault="00E877C3" w:rsidP="006B40B1">
            <w:pPr>
              <w:autoSpaceDE w:val="0"/>
              <w:autoSpaceDN w:val="0"/>
              <w:adjustRightInd w:val="0"/>
              <w:spacing w:before="40" w:after="40"/>
              <w:rPr>
                <w:b w:val="0"/>
                <w:i/>
                <w:color w:val="auto"/>
              </w:rPr>
            </w:pPr>
            <w:r w:rsidRPr="00FE40B3">
              <w:rPr>
                <w:b w:val="0"/>
                <w:i/>
                <w:color w:val="auto"/>
              </w:rPr>
              <w:t>Electricity</w:t>
            </w:r>
          </w:p>
        </w:tc>
        <w:tc>
          <w:tcPr>
            <w:tcW w:w="3690" w:type="dxa"/>
          </w:tcPr>
          <w:p w:rsidR="00E877C3" w:rsidRPr="00FE40B3" w:rsidRDefault="00E877C3" w:rsidP="006B40B1">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auto"/>
              </w:rPr>
            </w:pPr>
          </w:p>
        </w:tc>
      </w:tr>
      <w:tr w:rsidR="00E877C3" w:rsidRPr="00FE40B3" w:rsidTr="006B4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E877C3" w:rsidRPr="00FE40B3" w:rsidRDefault="00E877C3" w:rsidP="006B40B1">
            <w:pPr>
              <w:autoSpaceDE w:val="0"/>
              <w:autoSpaceDN w:val="0"/>
              <w:adjustRightInd w:val="0"/>
              <w:spacing w:before="40" w:after="40"/>
              <w:rPr>
                <w:color w:val="auto"/>
              </w:rPr>
            </w:pPr>
            <w:r w:rsidRPr="00FE40B3">
              <w:rPr>
                <w:color w:val="auto"/>
              </w:rPr>
              <w:t>INFRAELECGENCAP*</w:t>
            </w:r>
          </w:p>
        </w:tc>
        <w:tc>
          <w:tcPr>
            <w:tcW w:w="3690" w:type="dxa"/>
          </w:tcPr>
          <w:p w:rsidR="00E877C3" w:rsidRPr="00FE40B3" w:rsidRDefault="00E877C3" w:rsidP="006B40B1">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 xml:space="preserve">Electricity generation capacity per capita </w:t>
            </w:r>
          </w:p>
        </w:tc>
      </w:tr>
      <w:tr w:rsidR="00E877C3" w:rsidRPr="00FE40B3" w:rsidTr="006B40B1">
        <w:tc>
          <w:tcPr>
            <w:cnfStyle w:val="001000000000" w:firstRow="0" w:lastRow="0" w:firstColumn="1" w:lastColumn="0" w:oddVBand="0" w:evenVBand="0" w:oddHBand="0" w:evenHBand="0" w:firstRowFirstColumn="0" w:firstRowLastColumn="0" w:lastRowFirstColumn="0" w:lastRowLastColumn="0"/>
            <w:tcW w:w="2718" w:type="dxa"/>
          </w:tcPr>
          <w:p w:rsidR="00E877C3" w:rsidRPr="00FE40B3" w:rsidRDefault="00E877C3" w:rsidP="006B40B1">
            <w:pPr>
              <w:autoSpaceDE w:val="0"/>
              <w:autoSpaceDN w:val="0"/>
              <w:adjustRightInd w:val="0"/>
              <w:spacing w:before="40" w:after="40"/>
              <w:rPr>
                <w:color w:val="auto"/>
              </w:rPr>
            </w:pPr>
            <w:r w:rsidRPr="00FE40B3">
              <w:rPr>
                <w:color w:val="auto"/>
              </w:rPr>
              <w:t>INFRAELECTRANSLOSS</w:t>
            </w:r>
          </w:p>
        </w:tc>
        <w:tc>
          <w:tcPr>
            <w:tcW w:w="3690" w:type="dxa"/>
          </w:tcPr>
          <w:p w:rsidR="00E877C3" w:rsidRPr="00FE40B3" w:rsidRDefault="00E877C3" w:rsidP="006B40B1">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Electricity transmission loss</w:t>
            </w:r>
          </w:p>
        </w:tc>
      </w:tr>
      <w:tr w:rsidR="00E877C3" w:rsidRPr="00FE40B3" w:rsidTr="006B4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E877C3" w:rsidRPr="00FE40B3" w:rsidRDefault="00E877C3" w:rsidP="006B40B1">
            <w:pPr>
              <w:autoSpaceDE w:val="0"/>
              <w:autoSpaceDN w:val="0"/>
              <w:adjustRightInd w:val="0"/>
              <w:spacing w:before="40" w:after="40"/>
              <w:rPr>
                <w:color w:val="auto"/>
              </w:rPr>
            </w:pPr>
            <w:r w:rsidRPr="00FE40B3">
              <w:rPr>
                <w:color w:val="auto"/>
              </w:rPr>
              <w:t>INFRAELECADJFACT</w:t>
            </w:r>
          </w:p>
        </w:tc>
        <w:tc>
          <w:tcPr>
            <w:tcW w:w="3690" w:type="dxa"/>
          </w:tcPr>
          <w:p w:rsidR="00E877C3" w:rsidRPr="00FE40B3" w:rsidRDefault="00E877C3" w:rsidP="006B40B1">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Electricity adjustment factor</w:t>
            </w:r>
          </w:p>
        </w:tc>
      </w:tr>
      <w:tr w:rsidR="00E877C3" w:rsidRPr="00FE40B3" w:rsidTr="006B40B1">
        <w:tc>
          <w:tcPr>
            <w:cnfStyle w:val="001000000000" w:firstRow="0" w:lastRow="0" w:firstColumn="1" w:lastColumn="0" w:oddVBand="0" w:evenVBand="0" w:oddHBand="0" w:evenHBand="0" w:firstRowFirstColumn="0" w:firstRowLastColumn="0" w:lastRowFirstColumn="0" w:lastRowLastColumn="0"/>
            <w:tcW w:w="2718" w:type="dxa"/>
          </w:tcPr>
          <w:p w:rsidR="00E877C3" w:rsidRPr="00FE40B3" w:rsidRDefault="00E877C3" w:rsidP="006B40B1">
            <w:pPr>
              <w:autoSpaceDE w:val="0"/>
              <w:autoSpaceDN w:val="0"/>
              <w:adjustRightInd w:val="0"/>
              <w:spacing w:before="40" w:after="40"/>
              <w:rPr>
                <w:color w:val="auto"/>
              </w:rPr>
            </w:pPr>
            <w:r w:rsidRPr="00FE40B3">
              <w:rPr>
                <w:color w:val="auto"/>
              </w:rPr>
              <w:t>ENELECSHRENDEM</w:t>
            </w:r>
          </w:p>
        </w:tc>
        <w:tc>
          <w:tcPr>
            <w:tcW w:w="3690" w:type="dxa"/>
          </w:tcPr>
          <w:p w:rsidR="00E877C3" w:rsidRPr="00FE40B3" w:rsidRDefault="00E877C3" w:rsidP="006B40B1">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Ratio of electricity use to total primary energy use</w:t>
            </w:r>
          </w:p>
        </w:tc>
      </w:tr>
      <w:tr w:rsidR="00E877C3" w:rsidRPr="00FE40B3" w:rsidTr="006B4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E877C3" w:rsidRPr="00FE40B3" w:rsidRDefault="00E877C3" w:rsidP="006B40B1">
            <w:pPr>
              <w:autoSpaceDE w:val="0"/>
              <w:autoSpaceDN w:val="0"/>
              <w:adjustRightInd w:val="0"/>
              <w:spacing w:before="40" w:after="40"/>
              <w:rPr>
                <w:b w:val="0"/>
                <w:i/>
                <w:color w:val="auto"/>
              </w:rPr>
            </w:pPr>
            <w:r w:rsidRPr="00FE40B3">
              <w:rPr>
                <w:b w:val="0"/>
                <w:i/>
                <w:color w:val="auto"/>
              </w:rPr>
              <w:t>Water and Sanitation</w:t>
            </w:r>
          </w:p>
        </w:tc>
        <w:tc>
          <w:tcPr>
            <w:tcW w:w="3690" w:type="dxa"/>
          </w:tcPr>
          <w:p w:rsidR="00E877C3" w:rsidRPr="00FE40B3" w:rsidRDefault="00E877C3" w:rsidP="006B40B1">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auto"/>
                <w:highlight w:val="yellow"/>
              </w:rPr>
            </w:pPr>
          </w:p>
        </w:tc>
      </w:tr>
      <w:tr w:rsidR="00E877C3" w:rsidRPr="00FE40B3" w:rsidTr="006B40B1">
        <w:tc>
          <w:tcPr>
            <w:cnfStyle w:val="001000000000" w:firstRow="0" w:lastRow="0" w:firstColumn="1" w:lastColumn="0" w:oddVBand="0" w:evenVBand="0" w:oddHBand="0" w:evenHBand="0" w:firstRowFirstColumn="0" w:firstRowLastColumn="0" w:lastRowFirstColumn="0" w:lastRowLastColumn="0"/>
            <w:tcW w:w="2718" w:type="dxa"/>
          </w:tcPr>
          <w:p w:rsidR="00E877C3" w:rsidRPr="00FE40B3" w:rsidRDefault="00E877C3" w:rsidP="006B40B1">
            <w:pPr>
              <w:autoSpaceDE w:val="0"/>
              <w:autoSpaceDN w:val="0"/>
              <w:adjustRightInd w:val="0"/>
              <w:spacing w:before="40" w:after="40"/>
              <w:rPr>
                <w:color w:val="auto"/>
              </w:rPr>
            </w:pPr>
            <w:r w:rsidRPr="00FE40B3">
              <w:rPr>
                <w:color w:val="auto"/>
              </w:rPr>
              <w:t>LANDIRAREAEQUIP</w:t>
            </w:r>
          </w:p>
        </w:tc>
        <w:tc>
          <w:tcPr>
            <w:tcW w:w="3690" w:type="dxa"/>
          </w:tcPr>
          <w:p w:rsidR="00E877C3" w:rsidRPr="00FE40B3" w:rsidRDefault="00E877C3" w:rsidP="006B40B1">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Area equipped with irrigation</w:t>
            </w:r>
          </w:p>
        </w:tc>
      </w:tr>
      <w:tr w:rsidR="00E877C3" w:rsidRPr="00FE40B3" w:rsidTr="006B4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gridSpan w:val="2"/>
          </w:tcPr>
          <w:p w:rsidR="00E877C3" w:rsidRPr="00FE40B3" w:rsidRDefault="00E877C3" w:rsidP="006B40B1">
            <w:pPr>
              <w:rPr>
                <w:rFonts w:ascii="New York" w:hAnsi="New York"/>
                <w:b w:val="0"/>
                <w:color w:val="auto"/>
              </w:rPr>
            </w:pPr>
            <w:r w:rsidRPr="00FE40B3">
              <w:rPr>
                <w:rFonts w:ascii="New York" w:hAnsi="New York"/>
                <w:b w:val="0"/>
                <w:color w:val="auto"/>
              </w:rPr>
              <w:t>*each variable marked with an asterisk has a companion variable with the suffix DEM, which indicates the expected/demanded level of the variable in the absence of funding constraints</w:t>
            </w:r>
          </w:p>
        </w:tc>
      </w:tr>
    </w:tbl>
    <w:p w:rsidR="00FE476D" w:rsidRPr="00FE476D" w:rsidRDefault="00FE476D" w:rsidP="00916941">
      <w:pPr>
        <w:pStyle w:val="Heading4"/>
        <w:spacing w:after="120"/>
      </w:pPr>
      <w:r>
        <w:t>Physical Infrastructure</w:t>
      </w:r>
    </w:p>
    <w:p w:rsidR="00591D06" w:rsidRPr="00CA21FA" w:rsidRDefault="00BC0325" w:rsidP="006B40B1">
      <w:r>
        <w:t xml:space="preserve">Key </w:t>
      </w:r>
      <w:r w:rsidR="00FE476D">
        <w:t xml:space="preserve">physical Infrastructure </w:t>
      </w:r>
      <w:r>
        <w:t xml:space="preserve">variables for transportation </w:t>
      </w:r>
      <w:r w:rsidR="0065024A">
        <w:t>are</w:t>
      </w:r>
      <w:r>
        <w:t xml:space="preserve"> </w:t>
      </w:r>
      <w:r w:rsidRPr="00B77922">
        <w:rPr>
          <w:b/>
        </w:rPr>
        <w:t>INFRAROAD</w:t>
      </w:r>
      <w:r>
        <w:t xml:space="preserve">, </w:t>
      </w:r>
      <w:r w:rsidR="00FE476D">
        <w:t xml:space="preserve">and </w:t>
      </w:r>
      <w:r w:rsidR="00FE476D" w:rsidRPr="00B77922">
        <w:rPr>
          <w:b/>
        </w:rPr>
        <w:t>INFRAROADPAVEDPCNT</w:t>
      </w:r>
      <w:r w:rsidR="0065024A">
        <w:t>.</w:t>
      </w:r>
      <w:r>
        <w:t xml:space="preserve"> The variable </w:t>
      </w:r>
      <w:r w:rsidRPr="00B77922">
        <w:rPr>
          <w:b/>
        </w:rPr>
        <w:t>INFRAROAD</w:t>
      </w:r>
      <w:r>
        <w:t xml:space="preserve"> represents a measure of total road density (paved and unpaved), while the variable </w:t>
      </w:r>
      <w:r w:rsidRPr="00B77922">
        <w:rPr>
          <w:b/>
        </w:rPr>
        <w:t>INFRAROADPAVEDPCNT</w:t>
      </w:r>
      <w:r>
        <w:t xml:space="preserve"> offers a measure of the quality of the transportation infrastructure within a country using paved percentage as a proxy.</w:t>
      </w:r>
      <w:r w:rsidR="00127372">
        <w:t xml:space="preserve"> </w:t>
      </w:r>
    </w:p>
    <w:p w:rsidR="00BC0325" w:rsidRDefault="00BC0325" w:rsidP="00B77922">
      <w:r>
        <w:t xml:space="preserve">Key variables for electricity </w:t>
      </w:r>
      <w:r w:rsidR="00FD401A">
        <w:t>are the</w:t>
      </w:r>
      <w:r>
        <w:t xml:space="preserve"> </w:t>
      </w:r>
      <w:r w:rsidR="0065024A">
        <w:t xml:space="preserve">amount of </w:t>
      </w:r>
      <w:r>
        <w:t xml:space="preserve">electricity generation capacity within a country, denoted by </w:t>
      </w:r>
      <w:r w:rsidRPr="00B77922">
        <w:rPr>
          <w:b/>
        </w:rPr>
        <w:t>INFRAELECGENCAP</w:t>
      </w:r>
      <w:r>
        <w:t xml:space="preserve"> and expressed in kilowatts per person.</w:t>
      </w:r>
      <w:r w:rsidR="00D61735">
        <w:t xml:space="preserve"> </w:t>
      </w:r>
      <w:r w:rsidR="00EA4574">
        <w:t>Other</w:t>
      </w:r>
      <w:r w:rsidR="00410D2E">
        <w:t xml:space="preserve"> variables</w:t>
      </w:r>
      <w:r w:rsidR="00EA4574">
        <w:t>, which represent quality indicators,</w:t>
      </w:r>
      <w:r w:rsidR="00410D2E">
        <w:t xml:space="preserve"> are </w:t>
      </w:r>
      <w:r w:rsidR="00410D2E" w:rsidRPr="00B77922">
        <w:rPr>
          <w:b/>
        </w:rPr>
        <w:t>INFRAELECTRANSLOSS</w:t>
      </w:r>
      <w:r w:rsidR="00410D2E">
        <w:t xml:space="preserve">—the transmission and distribution loss in percent—and </w:t>
      </w:r>
      <w:r w:rsidR="00410D2E" w:rsidRPr="00B77922">
        <w:rPr>
          <w:b/>
        </w:rPr>
        <w:t>INFRAELECADJ</w:t>
      </w:r>
      <w:r w:rsidR="00A4084B">
        <w:rPr>
          <w:b/>
        </w:rPr>
        <w:t>FACT</w:t>
      </w:r>
      <w:r w:rsidR="00410D2E">
        <w:t xml:space="preserve">—the capacity factor for electricity production, expressed as a fraction, and </w:t>
      </w:r>
      <w:r w:rsidR="00410D2E" w:rsidRPr="00B77922">
        <w:rPr>
          <w:b/>
        </w:rPr>
        <w:t>ENELECSHRENDEM</w:t>
      </w:r>
      <w:r w:rsidR="00410D2E">
        <w:t>, the ratio of electricity use to total primary energy use. It is also possible to calculate electricity connections using the results on access to electricity, discussed below, and population.</w:t>
      </w:r>
    </w:p>
    <w:p w:rsidR="00D35C7B" w:rsidRPr="00400580" w:rsidRDefault="0065024A" w:rsidP="00B77922">
      <w:r>
        <w:t xml:space="preserve">The only physical infrastructure variable for water and sanitation is the area equipped for irrigation, </w:t>
      </w:r>
      <w:r w:rsidRPr="00B77922">
        <w:rPr>
          <w:b/>
        </w:rPr>
        <w:t>LANDIRAREAEQUIP</w:t>
      </w:r>
      <w:r>
        <w:t>, which</w:t>
      </w:r>
      <w:r w:rsidRPr="008B60E2">
        <w:t xml:space="preserve"> </w:t>
      </w:r>
      <w:r>
        <w:t xml:space="preserve">represents the amount of land in thousands of hectares that is equipped with irrigation. </w:t>
      </w:r>
      <w:r w:rsidR="00D35C7B">
        <w:t>There are no key physical infrastr</w:t>
      </w:r>
      <w:r w:rsidR="00A67733">
        <w:t>ucture variables associated with ICT</w:t>
      </w:r>
      <w:r w:rsidR="00665B8E">
        <w:t>, only access rates</w:t>
      </w:r>
      <w:r w:rsidR="00A67733">
        <w:t>. Users wishing to affect ICT</w:t>
      </w:r>
      <w:r w:rsidR="00D61735">
        <w:t xml:space="preserve"> </w:t>
      </w:r>
      <w:r w:rsidR="00A67733">
        <w:t>infrastructure should modify access, which</w:t>
      </w:r>
      <w:r w:rsidR="00410D2E">
        <w:t>, along with population,</w:t>
      </w:r>
      <w:r w:rsidR="00A67733">
        <w:t xml:space="preserve"> </w:t>
      </w:r>
      <w:r w:rsidR="00665B8E">
        <w:t>can</w:t>
      </w:r>
      <w:r w:rsidR="00A67733">
        <w:t xml:space="preserve"> </w:t>
      </w:r>
      <w:r w:rsidR="00410D2E">
        <w:t xml:space="preserve">be used to </w:t>
      </w:r>
      <w:r w:rsidR="00FD401A">
        <w:t>calculate actual</w:t>
      </w:r>
      <w:r w:rsidR="00A67733">
        <w:t xml:space="preserve"> physical infrastructure levels. </w:t>
      </w:r>
    </w:p>
    <w:p w:rsidR="00FE476D" w:rsidRDefault="00FE476D" w:rsidP="00400580"/>
    <w:p w:rsidR="00FE40B3" w:rsidRPr="00FE40B3" w:rsidRDefault="00FE476D" w:rsidP="00916941">
      <w:pPr>
        <w:pStyle w:val="Heading4"/>
        <w:spacing w:after="120"/>
      </w:pPr>
      <w:r>
        <w:t>Access to Infras</w:t>
      </w:r>
      <w:r w:rsidR="00A55FBD">
        <w:t>t</w:t>
      </w:r>
      <w:r>
        <w:t>ructure</w:t>
      </w:r>
    </w:p>
    <w:tbl>
      <w:tblPr>
        <w:tblStyle w:val="ListTable6ColorfulAccent1"/>
        <w:tblW w:w="8838" w:type="dxa"/>
        <w:tblLayout w:type="fixed"/>
        <w:tblLook w:val="04A0" w:firstRow="1" w:lastRow="0" w:firstColumn="1" w:lastColumn="0" w:noHBand="0" w:noVBand="1"/>
      </w:tblPr>
      <w:tblGrid>
        <w:gridCol w:w="2268"/>
        <w:gridCol w:w="2880"/>
        <w:gridCol w:w="3690"/>
      </w:tblGrid>
      <w:tr w:rsidR="00FE40B3" w:rsidRPr="00FE40B3" w:rsidTr="00FE40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D06D80" w:rsidRPr="00FE40B3" w:rsidRDefault="00D06D80" w:rsidP="00D35C7B">
            <w:pPr>
              <w:autoSpaceDE w:val="0"/>
              <w:autoSpaceDN w:val="0"/>
              <w:adjustRightInd w:val="0"/>
              <w:spacing w:before="40" w:after="40"/>
              <w:rPr>
                <w:b w:val="0"/>
                <w:color w:val="auto"/>
              </w:rPr>
            </w:pPr>
            <w:r w:rsidRPr="00FE40B3">
              <w:rPr>
                <w:color w:val="auto"/>
              </w:rPr>
              <w:t>Variable Name</w:t>
            </w:r>
          </w:p>
        </w:tc>
        <w:tc>
          <w:tcPr>
            <w:tcW w:w="2880" w:type="dxa"/>
          </w:tcPr>
          <w:p w:rsidR="00D06D80" w:rsidRPr="00FE40B3" w:rsidRDefault="00D06D80" w:rsidP="00D35C7B">
            <w:pPr>
              <w:autoSpaceDE w:val="0"/>
              <w:autoSpaceDN w:val="0"/>
              <w:adjustRightInd w:val="0"/>
              <w:spacing w:before="40" w:after="40"/>
              <w:cnfStyle w:val="100000000000" w:firstRow="1" w:lastRow="0" w:firstColumn="0" w:lastColumn="0" w:oddVBand="0" w:evenVBand="0" w:oddHBand="0" w:evenHBand="0" w:firstRowFirstColumn="0" w:firstRowLastColumn="0" w:lastRowFirstColumn="0" w:lastRowLastColumn="0"/>
              <w:rPr>
                <w:color w:val="auto"/>
              </w:rPr>
            </w:pPr>
            <w:r w:rsidRPr="00FE40B3">
              <w:rPr>
                <w:color w:val="auto"/>
              </w:rPr>
              <w:t>Sub Categories</w:t>
            </w:r>
          </w:p>
        </w:tc>
        <w:tc>
          <w:tcPr>
            <w:tcW w:w="3690" w:type="dxa"/>
          </w:tcPr>
          <w:p w:rsidR="00D06D80" w:rsidRPr="00FE40B3" w:rsidRDefault="00D06D80" w:rsidP="00D35C7B">
            <w:pPr>
              <w:autoSpaceDE w:val="0"/>
              <w:autoSpaceDN w:val="0"/>
              <w:adjustRightInd w:val="0"/>
              <w:spacing w:before="40" w:after="40"/>
              <w:cnfStyle w:val="100000000000" w:firstRow="1" w:lastRow="0" w:firstColumn="0" w:lastColumn="0" w:oddVBand="0" w:evenVBand="0" w:oddHBand="0" w:evenHBand="0" w:firstRowFirstColumn="0" w:firstRowLastColumn="0" w:lastRowFirstColumn="0" w:lastRowLastColumn="0"/>
              <w:rPr>
                <w:b w:val="0"/>
                <w:color w:val="auto"/>
              </w:rPr>
            </w:pPr>
            <w:r w:rsidRPr="00FE40B3">
              <w:rPr>
                <w:color w:val="auto"/>
              </w:rPr>
              <w:t>Description</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D06D80" w:rsidRPr="00FE40B3" w:rsidRDefault="00D06D80" w:rsidP="00D35C7B">
            <w:pPr>
              <w:autoSpaceDE w:val="0"/>
              <w:autoSpaceDN w:val="0"/>
              <w:adjustRightInd w:val="0"/>
              <w:spacing w:before="40" w:after="40"/>
              <w:rPr>
                <w:b w:val="0"/>
                <w:color w:val="auto"/>
              </w:rPr>
            </w:pPr>
            <w:r w:rsidRPr="00FE40B3">
              <w:rPr>
                <w:b w:val="0"/>
                <w:color w:val="auto"/>
              </w:rPr>
              <w:t>Transportation</w:t>
            </w:r>
          </w:p>
        </w:tc>
        <w:tc>
          <w:tcPr>
            <w:tcW w:w="2880" w:type="dxa"/>
          </w:tcPr>
          <w:p w:rsidR="00D06D80" w:rsidRPr="00FE40B3" w:rsidRDefault="00D06D80" w:rsidP="00D35C7B">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auto"/>
              </w:rPr>
            </w:pPr>
          </w:p>
        </w:tc>
        <w:tc>
          <w:tcPr>
            <w:tcW w:w="3690" w:type="dxa"/>
          </w:tcPr>
          <w:p w:rsidR="00D06D80" w:rsidRPr="00FE40B3" w:rsidRDefault="00D06D80" w:rsidP="00D35C7B">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auto"/>
              </w:rPr>
            </w:pPr>
          </w:p>
        </w:tc>
      </w:tr>
      <w:tr w:rsidR="00FE40B3" w:rsidRPr="00FE40B3" w:rsidTr="00FE40B3">
        <w:tc>
          <w:tcPr>
            <w:cnfStyle w:val="001000000000" w:firstRow="0" w:lastRow="0" w:firstColumn="1" w:lastColumn="0" w:oddVBand="0" w:evenVBand="0" w:oddHBand="0" w:evenHBand="0" w:firstRowFirstColumn="0" w:firstRowLastColumn="0" w:lastRowFirstColumn="0" w:lastRowLastColumn="0"/>
            <w:tcW w:w="2268" w:type="dxa"/>
          </w:tcPr>
          <w:p w:rsidR="00D06D80" w:rsidRPr="00FE40B3" w:rsidRDefault="00D06D80" w:rsidP="00D35C7B">
            <w:pPr>
              <w:autoSpaceDE w:val="0"/>
              <w:autoSpaceDN w:val="0"/>
              <w:adjustRightInd w:val="0"/>
              <w:spacing w:before="40" w:after="40"/>
              <w:rPr>
                <w:color w:val="auto"/>
              </w:rPr>
            </w:pPr>
            <w:r w:rsidRPr="00FE40B3">
              <w:rPr>
                <w:color w:val="auto"/>
              </w:rPr>
              <w:t>INFRAROADRAI*</w:t>
            </w:r>
          </w:p>
        </w:tc>
        <w:tc>
          <w:tcPr>
            <w:tcW w:w="2880" w:type="dxa"/>
          </w:tcPr>
          <w:p w:rsidR="00D06D80" w:rsidRPr="00FE40B3" w:rsidRDefault="00D06D80" w:rsidP="00D35C7B">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auto"/>
              </w:rPr>
            </w:pPr>
          </w:p>
        </w:tc>
        <w:tc>
          <w:tcPr>
            <w:tcW w:w="3690" w:type="dxa"/>
          </w:tcPr>
          <w:p w:rsidR="00D06D80" w:rsidRPr="00FE40B3" w:rsidRDefault="00FE52F8" w:rsidP="00FE52F8">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Access to rural roads</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D06D80" w:rsidRPr="00FE40B3" w:rsidRDefault="00D06D80" w:rsidP="00D35C7B">
            <w:pPr>
              <w:autoSpaceDE w:val="0"/>
              <w:autoSpaceDN w:val="0"/>
              <w:adjustRightInd w:val="0"/>
              <w:spacing w:before="40" w:after="40"/>
              <w:rPr>
                <w:b w:val="0"/>
                <w:i/>
                <w:color w:val="auto"/>
              </w:rPr>
            </w:pPr>
            <w:r w:rsidRPr="00FE40B3">
              <w:rPr>
                <w:b w:val="0"/>
                <w:i/>
                <w:color w:val="auto"/>
              </w:rPr>
              <w:t>Electricity</w:t>
            </w:r>
          </w:p>
        </w:tc>
        <w:tc>
          <w:tcPr>
            <w:tcW w:w="2880" w:type="dxa"/>
          </w:tcPr>
          <w:p w:rsidR="00D06D80" w:rsidRPr="00FE40B3" w:rsidRDefault="00D06D80" w:rsidP="00D35C7B">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auto"/>
              </w:rPr>
            </w:pPr>
          </w:p>
        </w:tc>
        <w:tc>
          <w:tcPr>
            <w:tcW w:w="3690" w:type="dxa"/>
          </w:tcPr>
          <w:p w:rsidR="00D06D80" w:rsidRPr="00FE40B3" w:rsidRDefault="00D06D80" w:rsidP="00D35C7B">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auto"/>
              </w:rPr>
            </w:pPr>
          </w:p>
        </w:tc>
      </w:tr>
      <w:tr w:rsidR="00FE40B3" w:rsidRPr="00FE40B3" w:rsidTr="00FE40B3">
        <w:tc>
          <w:tcPr>
            <w:cnfStyle w:val="001000000000" w:firstRow="0" w:lastRow="0" w:firstColumn="1" w:lastColumn="0" w:oddVBand="0" w:evenVBand="0" w:oddHBand="0" w:evenHBand="0" w:firstRowFirstColumn="0" w:firstRowLastColumn="0" w:lastRowFirstColumn="0" w:lastRowLastColumn="0"/>
            <w:tcW w:w="2268" w:type="dxa"/>
          </w:tcPr>
          <w:p w:rsidR="00D06D80" w:rsidRPr="00FE40B3" w:rsidRDefault="00D06D80" w:rsidP="00D06D80">
            <w:pPr>
              <w:autoSpaceDE w:val="0"/>
              <w:autoSpaceDN w:val="0"/>
              <w:adjustRightInd w:val="0"/>
              <w:spacing w:before="40" w:after="40"/>
              <w:rPr>
                <w:color w:val="auto"/>
              </w:rPr>
            </w:pPr>
            <w:r w:rsidRPr="00FE40B3">
              <w:rPr>
                <w:color w:val="auto"/>
              </w:rPr>
              <w:t xml:space="preserve">INFRAELECACC* </w:t>
            </w:r>
          </w:p>
        </w:tc>
        <w:tc>
          <w:tcPr>
            <w:tcW w:w="2880" w:type="dxa"/>
          </w:tcPr>
          <w:p w:rsidR="00D06D80" w:rsidRPr="00FE40B3" w:rsidRDefault="00F35623" w:rsidP="00B749B1">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Rural</w:t>
            </w:r>
            <w:r w:rsidR="00D06D80" w:rsidRPr="00FE40B3">
              <w:rPr>
                <w:color w:val="auto"/>
              </w:rPr>
              <w:t>, urban, total</w:t>
            </w:r>
          </w:p>
        </w:tc>
        <w:tc>
          <w:tcPr>
            <w:tcW w:w="3690" w:type="dxa"/>
          </w:tcPr>
          <w:p w:rsidR="00D06D80" w:rsidRPr="00FE40B3" w:rsidRDefault="00D06D80" w:rsidP="00FE52F8">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 xml:space="preserve">Access to electricity </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D06D80" w:rsidRPr="00FE40B3" w:rsidRDefault="00D06D80" w:rsidP="00D35C7B">
            <w:pPr>
              <w:autoSpaceDE w:val="0"/>
              <w:autoSpaceDN w:val="0"/>
              <w:adjustRightInd w:val="0"/>
              <w:spacing w:before="40" w:after="40"/>
              <w:rPr>
                <w:color w:val="auto"/>
              </w:rPr>
            </w:pPr>
            <w:r w:rsidRPr="00FE40B3">
              <w:rPr>
                <w:color w:val="auto"/>
              </w:rPr>
              <w:t>ENSOLFUEL</w:t>
            </w:r>
          </w:p>
        </w:tc>
        <w:tc>
          <w:tcPr>
            <w:tcW w:w="2880" w:type="dxa"/>
          </w:tcPr>
          <w:p w:rsidR="00D06D80" w:rsidRPr="00FE40B3" w:rsidRDefault="00D06D80" w:rsidP="00D35C7B">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auto"/>
              </w:rPr>
            </w:pPr>
          </w:p>
        </w:tc>
        <w:tc>
          <w:tcPr>
            <w:tcW w:w="3690" w:type="dxa"/>
          </w:tcPr>
          <w:p w:rsidR="00D06D80" w:rsidRPr="00FE40B3" w:rsidRDefault="00D06D80" w:rsidP="00FE52F8">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 xml:space="preserve">Solid fuel use </w:t>
            </w:r>
          </w:p>
        </w:tc>
      </w:tr>
      <w:tr w:rsidR="00FE40B3" w:rsidRPr="00FE40B3" w:rsidTr="00FE40B3">
        <w:tc>
          <w:tcPr>
            <w:cnfStyle w:val="001000000000" w:firstRow="0" w:lastRow="0" w:firstColumn="1" w:lastColumn="0" w:oddVBand="0" w:evenVBand="0" w:oddHBand="0" w:evenHBand="0" w:firstRowFirstColumn="0" w:firstRowLastColumn="0" w:lastRowFirstColumn="0" w:lastRowLastColumn="0"/>
            <w:tcW w:w="2268" w:type="dxa"/>
          </w:tcPr>
          <w:p w:rsidR="00D06D80" w:rsidRPr="00FE40B3" w:rsidRDefault="00D06D80" w:rsidP="00D35C7B">
            <w:pPr>
              <w:autoSpaceDE w:val="0"/>
              <w:autoSpaceDN w:val="0"/>
              <w:adjustRightInd w:val="0"/>
              <w:spacing w:before="40" w:after="40"/>
              <w:rPr>
                <w:b w:val="0"/>
                <w:i/>
                <w:color w:val="auto"/>
              </w:rPr>
            </w:pPr>
            <w:r w:rsidRPr="00FE40B3">
              <w:rPr>
                <w:b w:val="0"/>
                <w:i/>
                <w:color w:val="auto"/>
              </w:rPr>
              <w:t>Water and Sanitation</w:t>
            </w:r>
          </w:p>
        </w:tc>
        <w:tc>
          <w:tcPr>
            <w:tcW w:w="2880" w:type="dxa"/>
          </w:tcPr>
          <w:p w:rsidR="00D06D80" w:rsidRPr="00FE40B3" w:rsidRDefault="00D06D80" w:rsidP="00D35C7B">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auto"/>
              </w:rPr>
            </w:pPr>
          </w:p>
        </w:tc>
        <w:tc>
          <w:tcPr>
            <w:tcW w:w="3690" w:type="dxa"/>
          </w:tcPr>
          <w:p w:rsidR="00D06D80" w:rsidRPr="00FE40B3" w:rsidRDefault="00D06D80" w:rsidP="00D35C7B">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auto"/>
              </w:rPr>
            </w:pPr>
          </w:p>
        </w:tc>
      </w:tr>
      <w:tr w:rsidR="00FE40B3" w:rsidRPr="00FE40B3" w:rsidTr="00FE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D06D80" w:rsidRPr="00FE40B3" w:rsidRDefault="00D06D80" w:rsidP="00D06D80">
            <w:pPr>
              <w:autoSpaceDE w:val="0"/>
              <w:autoSpaceDN w:val="0"/>
              <w:adjustRightInd w:val="0"/>
              <w:spacing w:before="40" w:after="40"/>
              <w:rPr>
                <w:color w:val="auto"/>
              </w:rPr>
            </w:pPr>
            <w:r w:rsidRPr="00FE40B3">
              <w:rPr>
                <w:color w:val="auto"/>
              </w:rPr>
              <w:t xml:space="preserve">WATSAFE* </w:t>
            </w:r>
          </w:p>
        </w:tc>
        <w:tc>
          <w:tcPr>
            <w:tcW w:w="2880" w:type="dxa"/>
          </w:tcPr>
          <w:p w:rsidR="00D06D80" w:rsidRPr="00FE40B3" w:rsidRDefault="00F35623" w:rsidP="00D35C7B">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None</w:t>
            </w:r>
            <w:r w:rsidR="00D06D80" w:rsidRPr="00FE40B3">
              <w:rPr>
                <w:color w:val="auto"/>
              </w:rPr>
              <w:t>, other improved, piped</w:t>
            </w:r>
          </w:p>
        </w:tc>
        <w:tc>
          <w:tcPr>
            <w:tcW w:w="3690" w:type="dxa"/>
          </w:tcPr>
          <w:p w:rsidR="00D06D80" w:rsidRPr="00FE40B3" w:rsidRDefault="00D06D80" w:rsidP="00FE52F8">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 xml:space="preserve">Access to improved water </w:t>
            </w:r>
          </w:p>
        </w:tc>
      </w:tr>
      <w:tr w:rsidR="00FE40B3" w:rsidRPr="00FE40B3" w:rsidTr="00FE40B3">
        <w:tc>
          <w:tcPr>
            <w:cnfStyle w:val="001000000000" w:firstRow="0" w:lastRow="0" w:firstColumn="1" w:lastColumn="0" w:oddVBand="0" w:evenVBand="0" w:oddHBand="0" w:evenHBand="0" w:firstRowFirstColumn="0" w:firstRowLastColumn="0" w:lastRowFirstColumn="0" w:lastRowLastColumn="0"/>
            <w:tcW w:w="2268" w:type="dxa"/>
          </w:tcPr>
          <w:p w:rsidR="00D06D80" w:rsidRPr="00FE40B3" w:rsidRDefault="00D06D80" w:rsidP="00D06D80">
            <w:pPr>
              <w:autoSpaceDE w:val="0"/>
              <w:autoSpaceDN w:val="0"/>
              <w:adjustRightInd w:val="0"/>
              <w:spacing w:before="40" w:after="40"/>
              <w:rPr>
                <w:color w:val="auto"/>
              </w:rPr>
            </w:pPr>
            <w:r w:rsidRPr="00FE40B3">
              <w:rPr>
                <w:color w:val="auto"/>
              </w:rPr>
              <w:t xml:space="preserve">SANITATION* </w:t>
            </w:r>
          </w:p>
        </w:tc>
        <w:tc>
          <w:tcPr>
            <w:tcW w:w="2880" w:type="dxa"/>
          </w:tcPr>
          <w:p w:rsidR="00D06D80" w:rsidRPr="00FE40B3" w:rsidRDefault="00F35623" w:rsidP="00D06D80">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Other</w:t>
            </w:r>
            <w:r w:rsidR="00D06D80" w:rsidRPr="00FE40B3">
              <w:rPr>
                <w:color w:val="auto"/>
              </w:rPr>
              <w:t xml:space="preserve"> unimproved, shared, improved</w:t>
            </w:r>
          </w:p>
        </w:tc>
        <w:tc>
          <w:tcPr>
            <w:tcW w:w="3690" w:type="dxa"/>
          </w:tcPr>
          <w:p w:rsidR="00D06D80" w:rsidRPr="00FE40B3" w:rsidRDefault="00D06D80" w:rsidP="00FE52F8">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 xml:space="preserve">Access to improved sanitation </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D06D80" w:rsidRPr="00FE40B3" w:rsidRDefault="00D06D80" w:rsidP="00D35C7B">
            <w:pPr>
              <w:autoSpaceDE w:val="0"/>
              <w:autoSpaceDN w:val="0"/>
              <w:adjustRightInd w:val="0"/>
              <w:spacing w:before="40" w:after="40"/>
              <w:rPr>
                <w:color w:val="auto"/>
              </w:rPr>
            </w:pPr>
            <w:r w:rsidRPr="00FE40B3">
              <w:rPr>
                <w:color w:val="auto"/>
              </w:rPr>
              <w:t>WATWASTE</w:t>
            </w:r>
          </w:p>
        </w:tc>
        <w:tc>
          <w:tcPr>
            <w:tcW w:w="2880" w:type="dxa"/>
          </w:tcPr>
          <w:p w:rsidR="00D06D80" w:rsidRPr="00FE40B3" w:rsidRDefault="00D06D80" w:rsidP="00D35C7B">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auto"/>
              </w:rPr>
            </w:pPr>
          </w:p>
        </w:tc>
        <w:tc>
          <w:tcPr>
            <w:tcW w:w="3690" w:type="dxa"/>
          </w:tcPr>
          <w:p w:rsidR="00D06D80" w:rsidRPr="00FE40B3" w:rsidRDefault="00D06D80" w:rsidP="00FE52F8">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 xml:space="preserve">Access to wastewater collection </w:t>
            </w:r>
          </w:p>
        </w:tc>
      </w:tr>
      <w:tr w:rsidR="00FE40B3" w:rsidRPr="00FE40B3" w:rsidTr="00FE40B3">
        <w:tc>
          <w:tcPr>
            <w:cnfStyle w:val="001000000000" w:firstRow="0" w:lastRow="0" w:firstColumn="1" w:lastColumn="0" w:oddVBand="0" w:evenVBand="0" w:oddHBand="0" w:evenHBand="0" w:firstRowFirstColumn="0" w:firstRowLastColumn="0" w:lastRowFirstColumn="0" w:lastRowLastColumn="0"/>
            <w:tcW w:w="2268" w:type="dxa"/>
          </w:tcPr>
          <w:p w:rsidR="00D06D80" w:rsidRPr="00FE40B3" w:rsidRDefault="00D06D80" w:rsidP="00D35C7B">
            <w:pPr>
              <w:autoSpaceDE w:val="0"/>
              <w:autoSpaceDN w:val="0"/>
              <w:adjustRightInd w:val="0"/>
              <w:spacing w:before="40" w:after="40"/>
              <w:rPr>
                <w:color w:val="auto"/>
              </w:rPr>
            </w:pPr>
            <w:r w:rsidRPr="00FE40B3">
              <w:rPr>
                <w:color w:val="auto"/>
              </w:rPr>
              <w:t>WATWASTETREAT*</w:t>
            </w:r>
          </w:p>
        </w:tc>
        <w:tc>
          <w:tcPr>
            <w:tcW w:w="2880" w:type="dxa"/>
          </w:tcPr>
          <w:p w:rsidR="00D06D80" w:rsidRPr="00FE40B3" w:rsidRDefault="00D06D80" w:rsidP="00D35C7B">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auto"/>
              </w:rPr>
            </w:pPr>
          </w:p>
        </w:tc>
        <w:tc>
          <w:tcPr>
            <w:tcW w:w="3690" w:type="dxa"/>
          </w:tcPr>
          <w:p w:rsidR="00D06D80" w:rsidRPr="00FE40B3" w:rsidRDefault="00D06D80" w:rsidP="00FE52F8">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 xml:space="preserve">Access to wastewater treatment </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D06D80" w:rsidRPr="00FE40B3" w:rsidRDefault="00D06D80" w:rsidP="00D35C7B">
            <w:pPr>
              <w:autoSpaceDE w:val="0"/>
              <w:autoSpaceDN w:val="0"/>
              <w:adjustRightInd w:val="0"/>
              <w:spacing w:before="40" w:after="40"/>
              <w:rPr>
                <w:b w:val="0"/>
                <w:i/>
                <w:color w:val="auto"/>
              </w:rPr>
            </w:pPr>
            <w:r w:rsidRPr="00FE40B3">
              <w:rPr>
                <w:b w:val="0"/>
                <w:i/>
                <w:color w:val="auto"/>
              </w:rPr>
              <w:t>ICT</w:t>
            </w:r>
          </w:p>
        </w:tc>
        <w:tc>
          <w:tcPr>
            <w:tcW w:w="2880" w:type="dxa"/>
          </w:tcPr>
          <w:p w:rsidR="00D06D80" w:rsidRPr="00FE40B3" w:rsidRDefault="00D06D80" w:rsidP="00D35C7B">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auto"/>
              </w:rPr>
            </w:pPr>
          </w:p>
        </w:tc>
        <w:tc>
          <w:tcPr>
            <w:tcW w:w="3690" w:type="dxa"/>
          </w:tcPr>
          <w:p w:rsidR="00D06D80" w:rsidRPr="00FE40B3" w:rsidRDefault="00D06D80" w:rsidP="00D35C7B">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auto"/>
              </w:rPr>
            </w:pPr>
          </w:p>
        </w:tc>
      </w:tr>
      <w:tr w:rsidR="00FE40B3" w:rsidRPr="00FE40B3" w:rsidTr="00FE40B3">
        <w:tc>
          <w:tcPr>
            <w:cnfStyle w:val="001000000000" w:firstRow="0" w:lastRow="0" w:firstColumn="1" w:lastColumn="0" w:oddVBand="0" w:evenVBand="0" w:oddHBand="0" w:evenHBand="0" w:firstRowFirstColumn="0" w:firstRowLastColumn="0" w:lastRowFirstColumn="0" w:lastRowLastColumn="0"/>
            <w:tcW w:w="2268" w:type="dxa"/>
          </w:tcPr>
          <w:p w:rsidR="00D06D80" w:rsidRPr="00FE40B3" w:rsidRDefault="00D06D80" w:rsidP="00D35C7B">
            <w:pPr>
              <w:autoSpaceDE w:val="0"/>
              <w:autoSpaceDN w:val="0"/>
              <w:adjustRightInd w:val="0"/>
              <w:spacing w:before="40" w:after="40"/>
              <w:rPr>
                <w:color w:val="auto"/>
              </w:rPr>
            </w:pPr>
            <w:r w:rsidRPr="00FE40B3">
              <w:rPr>
                <w:color w:val="auto"/>
              </w:rPr>
              <w:t>INFRATELE*</w:t>
            </w:r>
          </w:p>
        </w:tc>
        <w:tc>
          <w:tcPr>
            <w:tcW w:w="2880" w:type="dxa"/>
          </w:tcPr>
          <w:p w:rsidR="00D06D80" w:rsidRPr="00FE40B3" w:rsidRDefault="00D06D80" w:rsidP="00B749B1">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auto"/>
              </w:rPr>
            </w:pPr>
          </w:p>
        </w:tc>
        <w:tc>
          <w:tcPr>
            <w:tcW w:w="3690" w:type="dxa"/>
          </w:tcPr>
          <w:p w:rsidR="00D06D80" w:rsidRPr="00FE40B3" w:rsidRDefault="00FE52F8" w:rsidP="00FE52F8">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Fixed telephone lines</w:t>
            </w:r>
          </w:p>
        </w:tc>
      </w:tr>
      <w:tr w:rsidR="00FE40B3" w:rsidRPr="00FE40B3" w:rsidTr="00FE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D06D80" w:rsidRPr="00FE40B3" w:rsidRDefault="00D06D80" w:rsidP="00D35C7B">
            <w:pPr>
              <w:autoSpaceDE w:val="0"/>
              <w:autoSpaceDN w:val="0"/>
              <w:adjustRightInd w:val="0"/>
              <w:spacing w:before="40" w:after="40"/>
              <w:rPr>
                <w:color w:val="auto"/>
              </w:rPr>
            </w:pPr>
            <w:r w:rsidRPr="00FE40B3">
              <w:rPr>
                <w:color w:val="auto"/>
              </w:rPr>
              <w:lastRenderedPageBreak/>
              <w:t>ICTBROAD*</w:t>
            </w:r>
          </w:p>
        </w:tc>
        <w:tc>
          <w:tcPr>
            <w:tcW w:w="2880" w:type="dxa"/>
          </w:tcPr>
          <w:p w:rsidR="00D06D80" w:rsidRPr="00FE40B3" w:rsidRDefault="00D06D80" w:rsidP="00D35C7B">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auto"/>
              </w:rPr>
            </w:pPr>
          </w:p>
        </w:tc>
        <w:tc>
          <w:tcPr>
            <w:tcW w:w="3690" w:type="dxa"/>
          </w:tcPr>
          <w:p w:rsidR="00D06D80" w:rsidRPr="00FE40B3" w:rsidRDefault="00D06D80" w:rsidP="00FE52F8">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Fixed broadband subscriptions</w:t>
            </w:r>
          </w:p>
        </w:tc>
      </w:tr>
      <w:tr w:rsidR="00FE40B3" w:rsidRPr="00FE40B3" w:rsidTr="00FE40B3">
        <w:tc>
          <w:tcPr>
            <w:cnfStyle w:val="001000000000" w:firstRow="0" w:lastRow="0" w:firstColumn="1" w:lastColumn="0" w:oddVBand="0" w:evenVBand="0" w:oddHBand="0" w:evenHBand="0" w:firstRowFirstColumn="0" w:firstRowLastColumn="0" w:lastRowFirstColumn="0" w:lastRowLastColumn="0"/>
            <w:tcW w:w="2268" w:type="dxa"/>
          </w:tcPr>
          <w:p w:rsidR="00D06D80" w:rsidRPr="00FE40B3" w:rsidRDefault="00D06D80" w:rsidP="00D35C7B">
            <w:pPr>
              <w:autoSpaceDE w:val="0"/>
              <w:autoSpaceDN w:val="0"/>
              <w:adjustRightInd w:val="0"/>
              <w:spacing w:before="40" w:after="40"/>
              <w:rPr>
                <w:color w:val="auto"/>
              </w:rPr>
            </w:pPr>
            <w:r w:rsidRPr="00FE40B3">
              <w:rPr>
                <w:color w:val="auto"/>
              </w:rPr>
              <w:t>ICTMOBIL*</w:t>
            </w:r>
          </w:p>
        </w:tc>
        <w:tc>
          <w:tcPr>
            <w:tcW w:w="2880" w:type="dxa"/>
          </w:tcPr>
          <w:p w:rsidR="00D06D80" w:rsidRPr="00FE40B3" w:rsidRDefault="00D06D80" w:rsidP="00D35C7B">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auto"/>
              </w:rPr>
            </w:pPr>
          </w:p>
        </w:tc>
        <w:tc>
          <w:tcPr>
            <w:tcW w:w="3690" w:type="dxa"/>
          </w:tcPr>
          <w:p w:rsidR="00D06D80" w:rsidRPr="00FE40B3" w:rsidRDefault="00D06D80" w:rsidP="00D35C7B">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auto"/>
              </w:rPr>
            </w:pPr>
            <w:r w:rsidRPr="00FE40B3">
              <w:rPr>
                <w:color w:val="auto"/>
              </w:rPr>
              <w:t>Mobile telephone subscriptions</w:t>
            </w:r>
          </w:p>
          <w:p w:rsidR="00D06D80" w:rsidRPr="00FE40B3" w:rsidRDefault="00D06D80" w:rsidP="00D35C7B">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auto"/>
              </w:rPr>
            </w:pPr>
          </w:p>
        </w:tc>
      </w:tr>
      <w:tr w:rsidR="00FE40B3" w:rsidRPr="00FE40B3" w:rsidTr="00FE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D06D80" w:rsidRPr="00FE40B3" w:rsidRDefault="00D06D80" w:rsidP="00D35C7B">
            <w:pPr>
              <w:autoSpaceDE w:val="0"/>
              <w:autoSpaceDN w:val="0"/>
              <w:adjustRightInd w:val="0"/>
              <w:spacing w:before="40" w:after="40"/>
              <w:rPr>
                <w:color w:val="auto"/>
              </w:rPr>
            </w:pPr>
            <w:r w:rsidRPr="00FE40B3">
              <w:rPr>
                <w:color w:val="auto"/>
              </w:rPr>
              <w:t>ICTBROADMOBIL*</w:t>
            </w:r>
          </w:p>
        </w:tc>
        <w:tc>
          <w:tcPr>
            <w:tcW w:w="2880" w:type="dxa"/>
          </w:tcPr>
          <w:p w:rsidR="00D06D80" w:rsidRPr="00FE40B3" w:rsidRDefault="00D06D80" w:rsidP="00D35C7B">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auto"/>
              </w:rPr>
            </w:pPr>
          </w:p>
        </w:tc>
        <w:tc>
          <w:tcPr>
            <w:tcW w:w="3690" w:type="dxa"/>
          </w:tcPr>
          <w:p w:rsidR="00D06D80" w:rsidRPr="00FE40B3" w:rsidRDefault="00D06D80" w:rsidP="00FE52F8">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auto"/>
              </w:rPr>
            </w:pPr>
            <w:r w:rsidRPr="00FE40B3">
              <w:rPr>
                <w:color w:val="auto"/>
              </w:rPr>
              <w:t>Mobile broadband subscriptions</w:t>
            </w:r>
          </w:p>
        </w:tc>
      </w:tr>
      <w:tr w:rsidR="00FE40B3" w:rsidRPr="00FE40B3" w:rsidTr="00FE40B3">
        <w:tc>
          <w:tcPr>
            <w:cnfStyle w:val="001000000000" w:firstRow="0" w:lastRow="0" w:firstColumn="1" w:lastColumn="0" w:oddVBand="0" w:evenVBand="0" w:oddHBand="0" w:evenHBand="0" w:firstRowFirstColumn="0" w:firstRowLastColumn="0" w:lastRowFirstColumn="0" w:lastRowLastColumn="0"/>
            <w:tcW w:w="8838" w:type="dxa"/>
            <w:gridSpan w:val="3"/>
          </w:tcPr>
          <w:p w:rsidR="003B625B" w:rsidRPr="00FE40B3" w:rsidRDefault="00410D2E" w:rsidP="003B625B">
            <w:pPr>
              <w:rPr>
                <w:rFonts w:ascii="New York" w:hAnsi="New York"/>
                <w:b w:val="0"/>
                <w:color w:val="auto"/>
              </w:rPr>
            </w:pPr>
            <w:r w:rsidRPr="00FE40B3">
              <w:rPr>
                <w:rFonts w:ascii="New York" w:hAnsi="New York"/>
                <w:b w:val="0"/>
                <w:color w:val="auto"/>
              </w:rPr>
              <w:t xml:space="preserve">*each variable marked with an asterisk has a companion variable with the suffix DEM, which indicates the expected/demanded level of the variable in the absence of funding constraints. </w:t>
            </w:r>
            <w:r w:rsidR="00693BB0" w:rsidRPr="00FE40B3">
              <w:rPr>
                <w:rFonts w:ascii="New York" w:hAnsi="New York"/>
                <w:b w:val="0"/>
                <w:color w:val="auto"/>
              </w:rPr>
              <w:t>Please see the note below for a more comprehensive description of the difference</w:t>
            </w:r>
            <w:r w:rsidR="00693BB0" w:rsidRPr="00FE40B3">
              <w:rPr>
                <w:rStyle w:val="FootnoteReference"/>
                <w:rFonts w:ascii="New York" w:hAnsi="New York"/>
                <w:b w:val="0"/>
                <w:color w:val="auto"/>
              </w:rPr>
              <w:footnoteReference w:id="6"/>
            </w:r>
          </w:p>
        </w:tc>
      </w:tr>
    </w:tbl>
    <w:p w:rsidR="00E877C3" w:rsidRDefault="00E877C3" w:rsidP="00B77922"/>
    <w:p w:rsidR="00410D2E" w:rsidRDefault="00410D2E" w:rsidP="00B77922">
      <w:r>
        <w:t xml:space="preserve">Physical infrastructure may be essential, but unless people have access to </w:t>
      </w:r>
      <w:r w:rsidR="00665B8E">
        <w:t>it</w:t>
      </w:r>
      <w:r>
        <w:t xml:space="preserve">, they cannot benefit. Because of this, access variables are included wherever possible in the IFs system. Transportation contains only one key access variable. This variable, </w:t>
      </w:r>
      <w:r w:rsidRPr="00B77922">
        <w:rPr>
          <w:b/>
        </w:rPr>
        <w:t>INFRAROADRAI</w:t>
      </w:r>
      <w:r>
        <w:t xml:space="preserve">, provides a measure of degree of access people have to the existing road infrastructure. It is defined as the </w:t>
      </w:r>
      <w:r w:rsidR="00B77922">
        <w:t>percent</w:t>
      </w:r>
      <w:r>
        <w:t xml:space="preserve"> of the rural population living within 2km of an all season road. </w:t>
      </w:r>
    </w:p>
    <w:p w:rsidR="00FE476D" w:rsidRDefault="0093778B" w:rsidP="006B40B1">
      <w:r w:rsidRPr="00FE40B3">
        <w:rPr>
          <w:b/>
        </w:rPr>
        <w:t>INFRAELECACC</w:t>
      </w:r>
      <w:r>
        <w:t xml:space="preserve"> </w:t>
      </w:r>
      <w:r w:rsidR="00FE476D">
        <w:t xml:space="preserve">provides a measure of access to electricity, disaggregated by rural and urban users. Another measure of access to electricity that users may be interested in from a health perspective is </w:t>
      </w:r>
      <w:r w:rsidR="00FE476D" w:rsidRPr="00FE40B3">
        <w:rPr>
          <w:b/>
        </w:rPr>
        <w:t>ENSOLFUEL</w:t>
      </w:r>
      <w:r w:rsidR="00FE476D">
        <w:t xml:space="preserve"> which represents the </w:t>
      </w:r>
      <w:r w:rsidR="00665B8E">
        <w:t>percentage</w:t>
      </w:r>
      <w:r w:rsidR="00FE476D">
        <w:t xml:space="preserve"> of the population relying on solid fuels for energy, and a significant factor in both environmental change and certain health conditions. </w:t>
      </w:r>
    </w:p>
    <w:p w:rsidR="00410D2E" w:rsidRPr="00400580" w:rsidRDefault="00410D2E" w:rsidP="006B40B1">
      <w:r>
        <w:t xml:space="preserve">The two fundamental access variables of interest for water and sanitation are </w:t>
      </w:r>
      <w:r w:rsidRPr="00FE40B3">
        <w:rPr>
          <w:b/>
        </w:rPr>
        <w:t>WATSAFE</w:t>
      </w:r>
      <w:r>
        <w:t xml:space="preserve"> and </w:t>
      </w:r>
      <w:r w:rsidRPr="00FE40B3">
        <w:rPr>
          <w:b/>
        </w:rPr>
        <w:t>SANITATION</w:t>
      </w:r>
      <w:r>
        <w:t xml:space="preserve">, which measure the percentage of the population with access to improved water sources and sanitation, respectively, by type of access. Water access is subdivided into unimproved, other improved, and piped. Sanitation access is subdivided into other unimproved, shared, and improved (note that shared access is not considered improved). </w:t>
      </w:r>
      <w:r w:rsidRPr="00FE40B3">
        <w:rPr>
          <w:b/>
        </w:rPr>
        <w:t>WATWASTE</w:t>
      </w:r>
      <w:r>
        <w:t xml:space="preserve"> and </w:t>
      </w:r>
      <w:r w:rsidRPr="00FE40B3">
        <w:rPr>
          <w:b/>
        </w:rPr>
        <w:t>WATWASTETREAT</w:t>
      </w:r>
      <w:r>
        <w:t xml:space="preserve"> represent the percentage of the population whose wastewater is collected and treated, respectively. </w:t>
      </w:r>
    </w:p>
    <w:p w:rsidR="00072B95" w:rsidRDefault="00410D2E" w:rsidP="00072B95">
      <w:r>
        <w:t xml:space="preserve">Four </w:t>
      </w:r>
      <w:r w:rsidR="00FE476D">
        <w:t xml:space="preserve">ICT variables </w:t>
      </w:r>
      <w:r>
        <w:t xml:space="preserve">represent </w:t>
      </w:r>
      <w:r w:rsidR="00FD401A">
        <w:t>access to</w:t>
      </w:r>
      <w:r w:rsidR="00FE476D">
        <w:t xml:space="preserve"> the major components of information and communication technologies. </w:t>
      </w:r>
      <w:r w:rsidR="00FE476D" w:rsidRPr="00FE40B3">
        <w:rPr>
          <w:b/>
        </w:rPr>
        <w:t>INFRATELE</w:t>
      </w:r>
      <w:r w:rsidR="00FE476D">
        <w:t xml:space="preserve"> represents the number of fixed line telephones per 100 people while the other three indicators, </w:t>
      </w:r>
      <w:r w:rsidR="00FE476D" w:rsidRPr="00FE40B3">
        <w:rPr>
          <w:b/>
        </w:rPr>
        <w:t>ICTBROAD</w:t>
      </w:r>
      <w:r w:rsidR="00FE476D">
        <w:t xml:space="preserve">, </w:t>
      </w:r>
      <w:r w:rsidR="00FE476D" w:rsidRPr="00FE40B3">
        <w:rPr>
          <w:b/>
        </w:rPr>
        <w:t>ICTMOBIL</w:t>
      </w:r>
      <w:r w:rsidR="00FE476D">
        <w:t xml:space="preserve">, and </w:t>
      </w:r>
      <w:r w:rsidR="00FE476D" w:rsidRPr="00FE40B3">
        <w:rPr>
          <w:b/>
        </w:rPr>
        <w:t>ICTBROADMOBIL</w:t>
      </w:r>
      <w:r w:rsidR="00FE476D">
        <w:t>, provide the number of subscriptions per 100 people for</w:t>
      </w:r>
      <w:r>
        <w:t xml:space="preserve"> fixed </w:t>
      </w:r>
      <w:r w:rsidR="00FE476D">
        <w:t>broadband, mobile</w:t>
      </w:r>
      <w:r>
        <w:t xml:space="preserve"> telephones</w:t>
      </w:r>
      <w:r w:rsidR="00FE476D">
        <w:t>, and mobile broadband</w:t>
      </w:r>
      <w:r w:rsidR="00665B8E">
        <w:t>,</w:t>
      </w:r>
      <w:r w:rsidR="00FE476D">
        <w:t xml:space="preserve"> respectively. The dynamics of the model are structured in such a way that the long term trend is for fixed line telephones to decline, while use of mobile and mobile broadband increases.</w:t>
      </w:r>
    </w:p>
    <w:p w:rsidR="00E877C3" w:rsidRPr="00400580" w:rsidRDefault="00FE476D" w:rsidP="00072B95">
      <w:r>
        <w:t xml:space="preserve"> </w:t>
      </w:r>
    </w:p>
    <w:p w:rsidR="00E877C3" w:rsidRPr="00E877C3" w:rsidRDefault="00CA21FA" w:rsidP="00916941">
      <w:pPr>
        <w:pStyle w:val="Heading4"/>
        <w:spacing w:after="120"/>
      </w:pPr>
      <w:r>
        <w:lastRenderedPageBreak/>
        <w:t>Infrastructure Funding</w:t>
      </w:r>
    </w:p>
    <w:tbl>
      <w:tblPr>
        <w:tblStyle w:val="ListTable2Accent1"/>
        <w:tblW w:w="9558" w:type="dxa"/>
        <w:tblLook w:val="04A0" w:firstRow="1" w:lastRow="0" w:firstColumn="1" w:lastColumn="0" w:noHBand="0" w:noVBand="1"/>
      </w:tblPr>
      <w:tblGrid>
        <w:gridCol w:w="3164"/>
        <w:gridCol w:w="6394"/>
      </w:tblGrid>
      <w:tr w:rsidR="00E877C3" w:rsidRPr="00E877C3" w:rsidTr="00E877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rsidR="00400580" w:rsidRPr="00E877C3" w:rsidRDefault="00EE7484" w:rsidP="00072B95">
            <w:pPr>
              <w:keepNext/>
              <w:keepLines/>
              <w:autoSpaceDE w:val="0"/>
              <w:autoSpaceDN w:val="0"/>
              <w:adjustRightInd w:val="0"/>
              <w:spacing w:before="40" w:after="40"/>
              <w:jc w:val="both"/>
              <w:rPr>
                <w:b w:val="0"/>
              </w:rPr>
            </w:pPr>
            <w:r w:rsidRPr="00E877C3">
              <w:t>Variable Name</w:t>
            </w:r>
          </w:p>
        </w:tc>
        <w:tc>
          <w:tcPr>
            <w:tcW w:w="6394" w:type="dxa"/>
          </w:tcPr>
          <w:p w:rsidR="00400580" w:rsidRPr="00E877C3" w:rsidRDefault="00EE7484" w:rsidP="00072B95">
            <w:pPr>
              <w:keepNext/>
              <w:keepLines/>
              <w:autoSpaceDE w:val="0"/>
              <w:autoSpaceDN w:val="0"/>
              <w:adjustRightInd w:val="0"/>
              <w:spacing w:before="40" w:after="40"/>
              <w:jc w:val="both"/>
              <w:cnfStyle w:val="100000000000" w:firstRow="1" w:lastRow="0" w:firstColumn="0" w:lastColumn="0" w:oddVBand="0" w:evenVBand="0" w:oddHBand="0" w:evenHBand="0" w:firstRowFirstColumn="0" w:firstRowLastColumn="0" w:lastRowFirstColumn="0" w:lastRowLastColumn="0"/>
              <w:rPr>
                <w:b w:val="0"/>
              </w:rPr>
            </w:pPr>
            <w:r w:rsidRPr="00E877C3">
              <w:t>Description</w:t>
            </w:r>
          </w:p>
        </w:tc>
      </w:tr>
      <w:tr w:rsidR="00E877C3" w:rsidRPr="00E877C3" w:rsidTr="00E87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rsidR="00400580" w:rsidRPr="00E877C3" w:rsidRDefault="00EE7484" w:rsidP="00072B95">
            <w:pPr>
              <w:keepNext/>
              <w:keepLines/>
              <w:autoSpaceDE w:val="0"/>
              <w:autoSpaceDN w:val="0"/>
              <w:adjustRightInd w:val="0"/>
              <w:spacing w:before="40" w:after="40"/>
              <w:rPr>
                <w:szCs w:val="24"/>
              </w:rPr>
            </w:pPr>
            <w:r w:rsidRPr="00E877C3">
              <w:rPr>
                <w:szCs w:val="24"/>
              </w:rPr>
              <w:t>GDS (infrastructure, infraother)</w:t>
            </w:r>
          </w:p>
        </w:tc>
        <w:tc>
          <w:tcPr>
            <w:tcW w:w="6394" w:type="dxa"/>
          </w:tcPr>
          <w:p w:rsidR="00400580" w:rsidRPr="00E877C3" w:rsidRDefault="00EE7484" w:rsidP="00072B95">
            <w:pPr>
              <w:keepNext/>
              <w:keepLines/>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vertAlign w:val="superscript"/>
              </w:rPr>
            </w:pPr>
            <w:r w:rsidRPr="00E877C3">
              <w:t>Gover</w:t>
            </w:r>
            <w:r w:rsidR="0050735D" w:rsidRPr="00E877C3">
              <w:t xml:space="preserve">nment consumption, by category </w:t>
            </w:r>
          </w:p>
        </w:tc>
      </w:tr>
      <w:tr w:rsidR="00E877C3" w:rsidRPr="00E877C3" w:rsidTr="00E877C3">
        <w:tc>
          <w:tcPr>
            <w:cnfStyle w:val="001000000000" w:firstRow="0" w:lastRow="0" w:firstColumn="1" w:lastColumn="0" w:oddVBand="0" w:evenVBand="0" w:oddHBand="0" w:evenHBand="0" w:firstRowFirstColumn="0" w:firstRowLastColumn="0" w:lastRowFirstColumn="0" w:lastRowLastColumn="0"/>
            <w:tcW w:w="3164" w:type="dxa"/>
          </w:tcPr>
          <w:p w:rsidR="00400580" w:rsidRPr="00E877C3" w:rsidRDefault="00EE7484" w:rsidP="00072B95">
            <w:pPr>
              <w:keepNext/>
              <w:keepLines/>
              <w:autoSpaceDE w:val="0"/>
              <w:autoSpaceDN w:val="0"/>
              <w:adjustRightInd w:val="0"/>
              <w:spacing w:before="40" w:after="40"/>
            </w:pPr>
            <w:r w:rsidRPr="00E877C3">
              <w:rPr>
                <w:szCs w:val="24"/>
              </w:rPr>
              <w:t>INFRAINVESTMAINT</w:t>
            </w:r>
          </w:p>
        </w:tc>
        <w:tc>
          <w:tcPr>
            <w:tcW w:w="6394" w:type="dxa"/>
          </w:tcPr>
          <w:p w:rsidR="00400580" w:rsidRPr="00E877C3" w:rsidRDefault="00EE7484" w:rsidP="00072B95">
            <w:pPr>
              <w:keepNext/>
              <w:keepLines/>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vertAlign w:val="superscript"/>
              </w:rPr>
            </w:pPr>
            <w:r w:rsidRPr="00E877C3">
              <w:t xml:space="preserve">Total (public plus private) investment for </w:t>
            </w:r>
            <w:r w:rsidR="00410D2E" w:rsidRPr="00E877C3">
              <w:t xml:space="preserve">core </w:t>
            </w:r>
            <w:r w:rsidRPr="00E877C3">
              <w:t xml:space="preserve">infrastructure maintenance, by type of infrastructure </w:t>
            </w:r>
          </w:p>
        </w:tc>
      </w:tr>
      <w:tr w:rsidR="00E877C3" w:rsidRPr="00E877C3" w:rsidTr="00E87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rsidR="00400580" w:rsidRPr="00E877C3" w:rsidRDefault="00EE7484" w:rsidP="00072B95">
            <w:pPr>
              <w:keepNext/>
              <w:keepLines/>
              <w:autoSpaceDE w:val="0"/>
              <w:autoSpaceDN w:val="0"/>
              <w:adjustRightInd w:val="0"/>
              <w:spacing w:before="40" w:after="40"/>
              <w:rPr>
                <w:vertAlign w:val="superscript"/>
              </w:rPr>
            </w:pPr>
            <w:r w:rsidRPr="00E877C3">
              <w:rPr>
                <w:szCs w:val="24"/>
              </w:rPr>
              <w:t>INFRAINVESTMAINTPUB</w:t>
            </w:r>
            <w:r w:rsidR="00410D2E" w:rsidRPr="00E877C3">
              <w:rPr>
                <w:szCs w:val="24"/>
              </w:rPr>
              <w:t>*</w:t>
            </w:r>
          </w:p>
        </w:tc>
        <w:tc>
          <w:tcPr>
            <w:tcW w:w="6394" w:type="dxa"/>
          </w:tcPr>
          <w:p w:rsidR="00400580" w:rsidRPr="00E877C3" w:rsidRDefault="00EE7484" w:rsidP="00072B95">
            <w:pPr>
              <w:keepNext/>
              <w:keepLines/>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pPr>
            <w:r w:rsidRPr="00E877C3">
              <w:t>Public investment for</w:t>
            </w:r>
            <w:r w:rsidR="00410D2E" w:rsidRPr="00E877C3">
              <w:t xml:space="preserve"> core</w:t>
            </w:r>
            <w:r w:rsidR="00127372">
              <w:t xml:space="preserve"> </w:t>
            </w:r>
            <w:r w:rsidRPr="00E877C3">
              <w:t xml:space="preserve">infrastructure maintenance, by type of infrastructure </w:t>
            </w:r>
          </w:p>
        </w:tc>
      </w:tr>
      <w:tr w:rsidR="00E877C3" w:rsidRPr="00E877C3" w:rsidTr="00E877C3">
        <w:tc>
          <w:tcPr>
            <w:cnfStyle w:val="001000000000" w:firstRow="0" w:lastRow="0" w:firstColumn="1" w:lastColumn="0" w:oddVBand="0" w:evenVBand="0" w:oddHBand="0" w:evenHBand="0" w:firstRowFirstColumn="0" w:firstRowLastColumn="0" w:lastRowFirstColumn="0" w:lastRowLastColumn="0"/>
            <w:tcW w:w="3164" w:type="dxa"/>
          </w:tcPr>
          <w:p w:rsidR="00400580" w:rsidRPr="00E877C3" w:rsidRDefault="00EE7484" w:rsidP="00B665F4">
            <w:pPr>
              <w:autoSpaceDE w:val="0"/>
              <w:autoSpaceDN w:val="0"/>
              <w:adjustRightInd w:val="0"/>
              <w:spacing w:before="40" w:after="40"/>
            </w:pPr>
            <w:r w:rsidRPr="00E877C3">
              <w:rPr>
                <w:szCs w:val="24"/>
              </w:rPr>
              <w:t>INFRAINVESTNEW</w:t>
            </w:r>
          </w:p>
        </w:tc>
        <w:tc>
          <w:tcPr>
            <w:tcW w:w="6394" w:type="dxa"/>
          </w:tcPr>
          <w:p w:rsidR="00400580" w:rsidRPr="00E877C3" w:rsidRDefault="00EE7484" w:rsidP="0050735D">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pPr>
            <w:r w:rsidRPr="00E877C3">
              <w:t xml:space="preserve">Total (public plus private) investment for construction of new </w:t>
            </w:r>
            <w:r w:rsidR="00410D2E" w:rsidRPr="00E877C3">
              <w:t xml:space="preserve">core </w:t>
            </w:r>
            <w:r w:rsidRPr="00E877C3">
              <w:t xml:space="preserve">infrastructure, by type of infrastructure </w:t>
            </w:r>
          </w:p>
        </w:tc>
      </w:tr>
      <w:tr w:rsidR="00E877C3" w:rsidRPr="00E877C3" w:rsidTr="00E87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rsidR="00400580" w:rsidRPr="00E877C3" w:rsidRDefault="00EE7484" w:rsidP="00B665F4">
            <w:pPr>
              <w:spacing w:before="40" w:after="40"/>
              <w:rPr>
                <w:szCs w:val="24"/>
              </w:rPr>
            </w:pPr>
            <w:r w:rsidRPr="00E877C3">
              <w:rPr>
                <w:szCs w:val="24"/>
              </w:rPr>
              <w:t>INFRAINVESTNEWPUB</w:t>
            </w:r>
            <w:r w:rsidR="00410D2E" w:rsidRPr="00E877C3">
              <w:rPr>
                <w:szCs w:val="24"/>
              </w:rPr>
              <w:t>*</w:t>
            </w:r>
          </w:p>
        </w:tc>
        <w:tc>
          <w:tcPr>
            <w:tcW w:w="6394" w:type="dxa"/>
          </w:tcPr>
          <w:p w:rsidR="00400580" w:rsidRPr="00E877C3" w:rsidRDefault="00EE7484" w:rsidP="0050735D">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pPr>
            <w:r w:rsidRPr="00E877C3">
              <w:t>Public investment for construction of new</w:t>
            </w:r>
            <w:r w:rsidR="00410D2E" w:rsidRPr="00E877C3">
              <w:t xml:space="preserve"> core</w:t>
            </w:r>
            <w:r w:rsidRPr="00E877C3">
              <w:t xml:space="preserve"> infrastructure, by type of infrastructure </w:t>
            </w:r>
          </w:p>
        </w:tc>
      </w:tr>
      <w:tr w:rsidR="00E877C3" w:rsidRPr="00E877C3" w:rsidTr="00E877C3">
        <w:tc>
          <w:tcPr>
            <w:cnfStyle w:val="001000000000" w:firstRow="0" w:lastRow="0" w:firstColumn="1" w:lastColumn="0" w:oddVBand="0" w:evenVBand="0" w:oddHBand="0" w:evenHBand="0" w:firstRowFirstColumn="0" w:firstRowLastColumn="0" w:lastRowFirstColumn="0" w:lastRowLastColumn="0"/>
            <w:tcW w:w="9558" w:type="dxa"/>
            <w:gridSpan w:val="2"/>
          </w:tcPr>
          <w:p w:rsidR="00410D2E" w:rsidRPr="00E877C3" w:rsidRDefault="00410D2E" w:rsidP="0050735D">
            <w:pPr>
              <w:autoSpaceDE w:val="0"/>
              <w:autoSpaceDN w:val="0"/>
              <w:adjustRightInd w:val="0"/>
              <w:spacing w:before="40" w:after="40"/>
            </w:pPr>
            <w:r w:rsidRPr="00E877C3">
              <w:rPr>
                <w:b w:val="0"/>
              </w:rPr>
              <w:t xml:space="preserve">* </w:t>
            </w:r>
            <w:r w:rsidRPr="00E877C3">
              <w:rPr>
                <w:rFonts w:ascii="New York" w:hAnsi="New York"/>
                <w:b w:val="0"/>
              </w:rPr>
              <w:t xml:space="preserve">the companion variables, </w:t>
            </w:r>
            <w:r w:rsidRPr="00E877C3">
              <w:t>INFRABUDDEMMNT</w:t>
            </w:r>
            <w:r w:rsidRPr="00E877C3">
              <w:rPr>
                <w:b w:val="0"/>
              </w:rPr>
              <w:t xml:space="preserve"> and </w:t>
            </w:r>
            <w:r w:rsidRPr="00E877C3">
              <w:t>INFRABUDDEMNEW</w:t>
            </w:r>
            <w:r w:rsidRPr="00E877C3">
              <w:rPr>
                <w:b w:val="0"/>
              </w:rPr>
              <w:t>, are the amounts of public spending originally requested prior to the government budget allocation process</w:t>
            </w:r>
          </w:p>
        </w:tc>
      </w:tr>
    </w:tbl>
    <w:p w:rsidR="0093778B" w:rsidRDefault="0093778B" w:rsidP="00844519">
      <w:r>
        <w:tab/>
      </w:r>
      <w:r>
        <w:tab/>
      </w:r>
    </w:p>
    <w:p w:rsidR="00B115B2" w:rsidRDefault="0093778B" w:rsidP="00844519">
      <w:pPr>
        <w:spacing w:after="0"/>
      </w:pPr>
      <w:r>
        <w:t>The inf</w:t>
      </w:r>
      <w:r w:rsidR="00C97202">
        <w:t xml:space="preserve">rastructure module in IFs incorporates a cost accounting system that ensures that all infrastructure improvements are funded prior to construction, which allows for a gap between the amount of infrastructure that is </w:t>
      </w:r>
      <w:proofErr w:type="gramStart"/>
      <w:r w:rsidR="00D06D80">
        <w:t>expected</w:t>
      </w:r>
      <w:r w:rsidR="00B115B2">
        <w:t>/demanded</w:t>
      </w:r>
      <w:proofErr w:type="gramEnd"/>
      <w:r w:rsidR="00D06D80">
        <w:t xml:space="preserve"> </w:t>
      </w:r>
      <w:r w:rsidR="00C97202">
        <w:t xml:space="preserve">and the amount that is actually </w:t>
      </w:r>
      <w:r w:rsidR="00D06D80">
        <w:t>achieved</w:t>
      </w:r>
      <w:r w:rsidR="00C97202">
        <w:t xml:space="preserve">. </w:t>
      </w:r>
    </w:p>
    <w:p w:rsidR="00A55FBD" w:rsidRDefault="00A55FBD" w:rsidP="00A55FBD">
      <w:pPr>
        <w:spacing w:after="0"/>
        <w:ind w:firstLine="720"/>
      </w:pPr>
    </w:p>
    <w:p w:rsidR="00C64361" w:rsidRDefault="00C97202" w:rsidP="006B40B1">
      <w:pPr>
        <w:spacing w:after="0"/>
      </w:pPr>
      <w:r w:rsidRPr="00844519">
        <w:t xml:space="preserve">As in other modules, GDS provides a good overview of total </w:t>
      </w:r>
      <w:r w:rsidR="00B115B2">
        <w:t xml:space="preserve">public </w:t>
      </w:r>
      <w:r w:rsidRPr="00844519">
        <w:t xml:space="preserve">spending on infrastructure, but this cannot be broken down </w:t>
      </w:r>
      <w:r w:rsidR="0016443A">
        <w:t xml:space="preserve">by type of infrastructure </w:t>
      </w:r>
      <w:r w:rsidRPr="00844519">
        <w:t xml:space="preserve">any more specifically than </w:t>
      </w:r>
      <w:r w:rsidR="0016443A">
        <w:t xml:space="preserve">core </w:t>
      </w:r>
      <w:r w:rsidRPr="00844519">
        <w:t xml:space="preserve">infrastructure and other infrastructure. </w:t>
      </w:r>
      <w:r w:rsidRPr="00DC3883">
        <w:rPr>
          <w:b/>
        </w:rPr>
        <w:t>INFRAINVESTMAINT</w:t>
      </w:r>
      <w:r w:rsidRPr="00844519">
        <w:t xml:space="preserve"> provides the measure of the total investment for infrastructure maintenance, while </w:t>
      </w:r>
      <w:r w:rsidRPr="00DC3883">
        <w:rPr>
          <w:b/>
          <w:szCs w:val="24"/>
        </w:rPr>
        <w:t>INFRAINVESTMAINTPUB</w:t>
      </w:r>
      <w:r w:rsidR="00260081" w:rsidRPr="00844519">
        <w:rPr>
          <w:szCs w:val="24"/>
        </w:rPr>
        <w:t xml:space="preserve"> </w:t>
      </w:r>
      <w:r w:rsidRPr="00844519">
        <w:rPr>
          <w:szCs w:val="24"/>
        </w:rPr>
        <w:t xml:space="preserve">provides infrastructure investment for maintenance provided by public sector funds. </w:t>
      </w:r>
      <w:r w:rsidRPr="00DC3883">
        <w:rPr>
          <w:b/>
          <w:szCs w:val="24"/>
        </w:rPr>
        <w:t>INFRAINVESTNEW</w:t>
      </w:r>
      <w:r w:rsidRPr="00844519">
        <w:rPr>
          <w:szCs w:val="24"/>
        </w:rPr>
        <w:t xml:space="preserve"> </w:t>
      </w:r>
      <w:r w:rsidR="00B115B2">
        <w:rPr>
          <w:szCs w:val="24"/>
        </w:rPr>
        <w:t>provides</w:t>
      </w:r>
      <w:r w:rsidR="00B115B2" w:rsidRPr="00844519">
        <w:rPr>
          <w:szCs w:val="24"/>
        </w:rPr>
        <w:t xml:space="preserve"> </w:t>
      </w:r>
      <w:r w:rsidRPr="00844519">
        <w:rPr>
          <w:szCs w:val="24"/>
        </w:rPr>
        <w:t xml:space="preserve">an indicator of the total spending on construction of new infrastructure, while </w:t>
      </w:r>
      <w:r w:rsidRPr="00DC3883">
        <w:rPr>
          <w:b/>
          <w:szCs w:val="24"/>
        </w:rPr>
        <w:t>INFRAINVESTNEWPUB</w:t>
      </w:r>
      <w:r w:rsidRPr="00844519">
        <w:rPr>
          <w:szCs w:val="24"/>
        </w:rPr>
        <w:t xml:space="preserve"> provides the spending that came from public sources for the purposes of new investment. </w:t>
      </w:r>
      <w:r w:rsidR="00182DCB">
        <w:t>For the purposes of parameter manipulation, we will discuss the types of infrastructure separately because their dynamics vary widely with regards to how</w:t>
      </w:r>
      <w:r w:rsidR="00C64361">
        <w:t xml:space="preserve"> the model calculates physical infrastructure versus access.</w:t>
      </w:r>
      <w:r w:rsidR="00127372">
        <w:t xml:space="preserve"> </w:t>
      </w:r>
      <w:r w:rsidR="00C64361">
        <w:t xml:space="preserve">Absolute and relative target parameters to affect infrastructure access are discussed together because all share similarities in terms of structure and function within the model. Finally, there is some discussion of how to combine the two different types of parameter. </w:t>
      </w:r>
      <w:r w:rsidR="00B115B2" w:rsidRPr="00844519">
        <w:t>These variables are subdivided based on whether the spending is for maintenance purposes or for the building of new infrastructure, and whether funding comes from public or private sources. Private funding is related to public funding in some ratio in all cases but ICT, where private funding has historically been the driver of infrastructure investment.</w:t>
      </w:r>
    </w:p>
    <w:p w:rsidR="001203F1" w:rsidRDefault="001203F1" w:rsidP="00182DCB">
      <w:pPr>
        <w:spacing w:after="0"/>
        <w:ind w:firstLine="720"/>
      </w:pPr>
    </w:p>
    <w:p w:rsidR="001203F1" w:rsidRDefault="001203F1" w:rsidP="006B40B1">
      <w:r>
        <w:t xml:space="preserve">The two public spending variables, </w:t>
      </w:r>
      <w:r w:rsidRPr="00DC3883">
        <w:rPr>
          <w:b/>
        </w:rPr>
        <w:t>INFRAINVESTMAINTPUB</w:t>
      </w:r>
      <w:r w:rsidRPr="00B270C5">
        <w:t xml:space="preserve"> and </w:t>
      </w:r>
      <w:r w:rsidRPr="00DC3883">
        <w:rPr>
          <w:b/>
        </w:rPr>
        <w:t>INFRAINVESTNEWPUB</w:t>
      </w:r>
      <w:r>
        <w:t>, have companion variables</w:t>
      </w:r>
      <w:r w:rsidRPr="007B55F3">
        <w:t xml:space="preserve"> </w:t>
      </w:r>
      <w:r>
        <w:t xml:space="preserve">like many of the physical infrastructure and access variables discussed above. Specifically, the variables </w:t>
      </w:r>
      <w:r w:rsidRPr="00DC3883">
        <w:rPr>
          <w:b/>
        </w:rPr>
        <w:t>INFRABUDDEMMNT</w:t>
      </w:r>
      <w:r>
        <w:t xml:space="preserve"> and </w:t>
      </w:r>
      <w:r w:rsidRPr="00DC3883">
        <w:rPr>
          <w:b/>
        </w:rPr>
        <w:t>INFRABUDDEMNEW</w:t>
      </w:r>
      <w:r>
        <w:t xml:space="preserve"> represent the amounts of public spending originally requested prior to the government budget allocation process.</w:t>
      </w:r>
      <w:r w:rsidR="00127372">
        <w:t xml:space="preserve"> </w:t>
      </w:r>
      <w:r>
        <w:t xml:space="preserve">When there are shortages, </w:t>
      </w:r>
      <w:r w:rsidRPr="00DC3883">
        <w:rPr>
          <w:b/>
        </w:rPr>
        <w:t>INFRAINVESTMAINTPUB</w:t>
      </w:r>
      <w:r>
        <w:t xml:space="preserve"> and </w:t>
      </w:r>
      <w:r w:rsidRPr="00DC3883">
        <w:rPr>
          <w:b/>
        </w:rPr>
        <w:t>INFRAINVESTNEWPUB</w:t>
      </w:r>
      <w:r>
        <w:t xml:space="preserve"> will be less than </w:t>
      </w:r>
      <w:r w:rsidRPr="00DC3883">
        <w:rPr>
          <w:b/>
        </w:rPr>
        <w:t>INFRABUDDEMMNT</w:t>
      </w:r>
      <w:r>
        <w:t xml:space="preserve"> and </w:t>
      </w:r>
      <w:r w:rsidRPr="00DC3883">
        <w:rPr>
          <w:b/>
        </w:rPr>
        <w:t>INFRABUDDEMNEW</w:t>
      </w:r>
      <w:r>
        <w:t>.</w:t>
      </w:r>
      <w:r>
        <w:rPr>
          <w:rStyle w:val="FootnoteReference"/>
        </w:rPr>
        <w:footnoteReference w:id="7"/>
      </w:r>
      <w:r w:rsidR="00127372">
        <w:t xml:space="preserve"> </w:t>
      </w:r>
      <w:r>
        <w:t xml:space="preserve">In addition to producing a shortfall of public investment, this will also reduce private spending, except for the case of ICT infrastructure. The </w:t>
      </w:r>
      <w:r>
        <w:lastRenderedPageBreak/>
        <w:t>treatment of ICT differs because private funding has historically been the driver of investment in ICT infrastructure, whereas the public sector has been the driver of investment in other infrastructure.</w:t>
      </w:r>
    </w:p>
    <w:p w:rsidR="001203F1" w:rsidRDefault="001203F1" w:rsidP="00182DCB">
      <w:pPr>
        <w:spacing w:after="0"/>
        <w:ind w:firstLine="720"/>
      </w:pPr>
    </w:p>
    <w:p w:rsidR="00941808" w:rsidRPr="00941808" w:rsidRDefault="00C64361" w:rsidP="00916941">
      <w:pPr>
        <w:pStyle w:val="Heading2"/>
        <w:spacing w:after="120"/>
      </w:pPr>
      <w:bookmarkStart w:id="96" w:name="_Toc423108092"/>
      <w:r>
        <w:t>Parameters to Affect Infrastructure</w:t>
      </w:r>
      <w:bookmarkEnd w:id="96"/>
    </w:p>
    <w:p w:rsidR="00E732EA" w:rsidRDefault="003E22B0" w:rsidP="00160B0C">
      <w:r>
        <w:t xml:space="preserve">Four basic types of parameter are used in this module. They are, multiplicative parameters, technological shift factors, absolute, and relative targets. </w:t>
      </w:r>
      <w:r w:rsidR="002D6CFF">
        <w:t>In general, multiplicative and technological shift factors operate in the same way</w:t>
      </w:r>
      <w:r w:rsidR="00E732EA">
        <w:t xml:space="preserve">; </w:t>
      </w:r>
      <w:r w:rsidR="0012580E">
        <w:t>likewise</w:t>
      </w:r>
      <w:r w:rsidR="00E732EA">
        <w:t xml:space="preserve">, </w:t>
      </w:r>
      <w:r w:rsidR="002D6CFF">
        <w:t xml:space="preserve">absolute and relative targets </w:t>
      </w:r>
      <w:r w:rsidR="00E732EA">
        <w:t>have similar functionalities</w:t>
      </w:r>
      <w:r w:rsidR="002D6CFF">
        <w:t>.</w:t>
      </w:r>
    </w:p>
    <w:p w:rsidR="00184BE2" w:rsidRDefault="00184BE2" w:rsidP="00184BE2">
      <w:r>
        <w:t>There are some general rules that govern the interaction among the different types of parameters.</w:t>
      </w:r>
      <w:r w:rsidR="002452C0" w:rsidRPr="002452C0">
        <w:rPr>
          <w:rStyle w:val="FootnoteReference"/>
        </w:rPr>
        <w:t xml:space="preserve"> </w:t>
      </w:r>
      <w:r w:rsidR="002452C0">
        <w:rPr>
          <w:rStyle w:val="FootnoteReference"/>
        </w:rPr>
        <w:footnoteReference w:id="8"/>
      </w:r>
      <w:r>
        <w:t xml:space="preserve"> The first rule states that</w:t>
      </w:r>
      <w:r w:rsidR="0012580E">
        <w:t>,</w:t>
      </w:r>
      <w:r>
        <w:t xml:space="preserve"> if multiplicative or tech shift factor parameters are used in conjunction with absolute or relative targets, the multiplicative/technological shift parameters are applied first and then the relative or absolute targets are calculated.</w:t>
      </w:r>
      <w:r w:rsidR="00127372">
        <w:t xml:space="preserve"> </w:t>
      </w:r>
      <w:r>
        <w:t>The second rule states that absolute and relative targets cannot be applied together.</w:t>
      </w:r>
      <w:r w:rsidR="00127372">
        <w:t xml:space="preserve"> </w:t>
      </w:r>
      <w:r>
        <w:t xml:space="preserve">If they are, the model interprets this as an inconsistent application of parameters and will not implement either. The exception to both </w:t>
      </w:r>
      <w:r w:rsidR="00F35623">
        <w:t>these rules are</w:t>
      </w:r>
      <w:r>
        <w:t xml:space="preserve"> ICT fixed and mobile broadband, where the multiplier</w:t>
      </w:r>
      <w:r w:rsidR="0012580E">
        <w:t>s</w:t>
      </w:r>
      <w:r>
        <w:t xml:space="preserve"> </w:t>
      </w:r>
      <w:r w:rsidRPr="00341B82">
        <w:rPr>
          <w:b/>
        </w:rPr>
        <w:t>ict</w:t>
      </w:r>
      <w:r w:rsidRPr="00412489">
        <w:rPr>
          <w:b/>
        </w:rPr>
        <w:t>broadm</w:t>
      </w:r>
      <w:r>
        <w:rPr>
          <w:b/>
        </w:rPr>
        <w:t xml:space="preserve"> </w:t>
      </w:r>
      <w:r w:rsidRPr="0012580E">
        <w:t xml:space="preserve">(for fixed broadband) </w:t>
      </w:r>
      <w:r w:rsidR="005C6E50" w:rsidRPr="005C6E50">
        <w:t>and</w:t>
      </w:r>
      <w:r>
        <w:rPr>
          <w:b/>
        </w:rPr>
        <w:t xml:space="preserve"> ictbroadmobilm </w:t>
      </w:r>
      <w:r w:rsidRPr="0012580E">
        <w:t xml:space="preserve">(for mobile broadband), </w:t>
      </w:r>
      <w:r>
        <w:t>are applied after the absolute or relative target parameters are applied. Fixed broadband is also the exception to the rule that absolute and relative targets can</w:t>
      </w:r>
      <w:r w:rsidR="0012580E">
        <w:t>not</w:t>
      </w:r>
      <w:r>
        <w:t xml:space="preserve"> be applied together.</w:t>
      </w:r>
      <w:r w:rsidR="00127372">
        <w:t xml:space="preserve"> </w:t>
      </w:r>
      <w:r>
        <w:t xml:space="preserve">Instead they are both calculated within the model and then the larger of the two values is taken. </w:t>
      </w:r>
    </w:p>
    <w:p w:rsidR="006B40B1" w:rsidRDefault="00160B0C" w:rsidP="00941808">
      <w:r>
        <w:t xml:space="preserve"> </w:t>
      </w:r>
      <w:r w:rsidR="0012580E">
        <w:t>I</w:t>
      </w:r>
      <w:r>
        <w:t>n analyzing scenarios involving changes to the majority of the parameters described below, users should first check variables with the suffix DEM, where available, because</w:t>
      </w:r>
      <w:r w:rsidR="0012580E">
        <w:t xml:space="preserve"> many of</w:t>
      </w:r>
      <w:r>
        <w:t xml:space="preserve"> the</w:t>
      </w:r>
      <w:r w:rsidR="00DF4F30">
        <w:t xml:space="preserve"> parameters</w:t>
      </w:r>
      <w:r>
        <w:t xml:space="preserve"> modify expected</w:t>
      </w:r>
      <w:r w:rsidR="005A57D9">
        <w:t>/demanded</w:t>
      </w:r>
      <w:r>
        <w:t xml:space="preserve"> levels of access</w:t>
      </w:r>
      <w:r w:rsidR="001417AD">
        <w:t>. Assuming that the model has modified the expected/demanded level as desired, the user should next check the actual achieved levels of infrastructure.</w:t>
      </w:r>
      <w:r w:rsidR="00127372">
        <w:t xml:space="preserve"> </w:t>
      </w:r>
      <w:r w:rsidR="0012580E">
        <w:t>The reason is that i</w:t>
      </w:r>
      <w:r w:rsidR="001417AD">
        <w:t>f</w:t>
      </w:r>
      <w:r w:rsidR="0012580E">
        <w:t xml:space="preserve"> a </w:t>
      </w:r>
      <w:r w:rsidR="001417AD">
        <w:t xml:space="preserve">parameter </w:t>
      </w:r>
      <w:r w:rsidR="0012580E">
        <w:t xml:space="preserve">change </w:t>
      </w:r>
      <w:r w:rsidR="001417AD">
        <w:t xml:space="preserve">increased the level of demand, but the impact did not raise demand above achieved levels otherwise computed in the model, there </w:t>
      </w:r>
      <w:r w:rsidR="0012580E">
        <w:t>would likely</w:t>
      </w:r>
      <w:r w:rsidR="001417AD">
        <w:t xml:space="preserve"> be no apparent impact on the achieved level.</w:t>
      </w:r>
      <w:r w:rsidR="00127372">
        <w:t xml:space="preserve"> </w:t>
      </w:r>
      <w:r>
        <w:t xml:space="preserve">For instance, users wishing to affect access to sanitation via </w:t>
      </w:r>
      <w:r>
        <w:rPr>
          <w:b/>
        </w:rPr>
        <w:t xml:space="preserve">sanitationm </w:t>
      </w:r>
      <w:r>
        <w:t xml:space="preserve">should first check </w:t>
      </w:r>
      <w:r w:rsidRPr="00DC3883">
        <w:rPr>
          <w:b/>
        </w:rPr>
        <w:t>SANITATIONDEM</w:t>
      </w:r>
      <w:r>
        <w:t xml:space="preserve"> to examine the impact on expected</w:t>
      </w:r>
      <w:r w:rsidR="005A57D9">
        <w:t>/demanded</w:t>
      </w:r>
      <w:r>
        <w:t xml:space="preserve"> levels, before checking </w:t>
      </w:r>
      <w:r w:rsidRPr="00DC3883">
        <w:rPr>
          <w:b/>
        </w:rPr>
        <w:t>SANITATION</w:t>
      </w:r>
      <w:r>
        <w:t xml:space="preserve"> to determine the impact on the actual </w:t>
      </w:r>
      <w:r w:rsidR="00FD401A">
        <w:t>level fuels</w:t>
      </w:r>
      <w:r>
        <w:t xml:space="preserve"> of access to sanitation within the population. </w:t>
      </w:r>
    </w:p>
    <w:p w:rsidR="006B40B1" w:rsidRDefault="006B40B1" w:rsidP="00941808"/>
    <w:p w:rsidR="00FE40B3" w:rsidRPr="00FE40B3" w:rsidRDefault="00182DCB" w:rsidP="00916941">
      <w:pPr>
        <w:pStyle w:val="Heading4"/>
        <w:spacing w:after="120"/>
      </w:pPr>
      <w:r>
        <w:t>Roads</w:t>
      </w:r>
    </w:p>
    <w:tbl>
      <w:tblPr>
        <w:tblStyle w:val="ListTable6ColorfulAccent4"/>
        <w:tblW w:w="9483" w:type="dxa"/>
        <w:tblLook w:val="04A0" w:firstRow="1" w:lastRow="0" w:firstColumn="1" w:lastColumn="0" w:noHBand="0" w:noVBand="1"/>
      </w:tblPr>
      <w:tblGrid>
        <w:gridCol w:w="2212"/>
        <w:gridCol w:w="2303"/>
        <w:gridCol w:w="3425"/>
        <w:gridCol w:w="1543"/>
      </w:tblGrid>
      <w:tr w:rsidR="00FE40B3" w:rsidRPr="00E877C3" w:rsidTr="00FE40B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12" w:type="dxa"/>
            <w:noWrap/>
          </w:tcPr>
          <w:p w:rsidR="00C64361" w:rsidRPr="00E877C3" w:rsidRDefault="00C64361" w:rsidP="00294023">
            <w:pPr>
              <w:keepNext/>
              <w:keepLines/>
              <w:rPr>
                <w:rFonts w:ascii="Calibri" w:eastAsia="Times New Roman" w:hAnsi="Calibri" w:cs="Times New Roman"/>
                <w:bCs w:val="0"/>
                <w:color w:val="auto"/>
              </w:rPr>
            </w:pPr>
            <w:r w:rsidRPr="00E877C3">
              <w:rPr>
                <w:rFonts w:ascii="Calibri" w:eastAsia="Times New Roman" w:hAnsi="Calibri" w:cs="Times New Roman"/>
                <w:bCs w:val="0"/>
                <w:color w:val="auto"/>
              </w:rPr>
              <w:t>Parameter</w:t>
            </w:r>
          </w:p>
        </w:tc>
        <w:tc>
          <w:tcPr>
            <w:tcW w:w="2303" w:type="dxa"/>
            <w:noWrap/>
          </w:tcPr>
          <w:p w:rsidR="00C64361" w:rsidRPr="00E877C3" w:rsidRDefault="00C64361" w:rsidP="00294023">
            <w:pPr>
              <w:keepNext/>
              <w:keepLine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auto"/>
              </w:rPr>
            </w:pPr>
            <w:r w:rsidRPr="00E877C3">
              <w:rPr>
                <w:rFonts w:ascii="Calibri" w:eastAsia="Times New Roman" w:hAnsi="Calibri" w:cs="Times New Roman"/>
                <w:bCs w:val="0"/>
                <w:color w:val="auto"/>
              </w:rPr>
              <w:t>Variable of Interest</w:t>
            </w:r>
          </w:p>
        </w:tc>
        <w:tc>
          <w:tcPr>
            <w:tcW w:w="3425" w:type="dxa"/>
            <w:noWrap/>
          </w:tcPr>
          <w:p w:rsidR="00C64361" w:rsidRPr="00E877C3" w:rsidRDefault="00C64361" w:rsidP="00294023">
            <w:pPr>
              <w:keepNext/>
              <w:keepLine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auto"/>
              </w:rPr>
            </w:pPr>
            <w:r w:rsidRPr="00E877C3">
              <w:rPr>
                <w:rFonts w:ascii="Calibri" w:eastAsia="Times New Roman" w:hAnsi="Calibri" w:cs="Times New Roman"/>
                <w:bCs w:val="0"/>
                <w:color w:val="auto"/>
              </w:rPr>
              <w:t>Description</w:t>
            </w:r>
          </w:p>
        </w:tc>
        <w:tc>
          <w:tcPr>
            <w:tcW w:w="1543" w:type="dxa"/>
            <w:noWrap/>
          </w:tcPr>
          <w:p w:rsidR="00C64361" w:rsidRPr="00E877C3" w:rsidRDefault="00C64361" w:rsidP="00294023">
            <w:pPr>
              <w:keepNext/>
              <w:keepLine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auto"/>
              </w:rPr>
            </w:pPr>
            <w:r w:rsidRPr="00E877C3">
              <w:rPr>
                <w:rFonts w:ascii="Calibri" w:eastAsia="Times New Roman" w:hAnsi="Calibri" w:cs="Times New Roman"/>
                <w:bCs w:val="0"/>
                <w:color w:val="auto"/>
              </w:rPr>
              <w:t>Type</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12" w:type="dxa"/>
            <w:noWrap/>
            <w:hideMark/>
          </w:tcPr>
          <w:p w:rsidR="00C64361" w:rsidRPr="00E877C3" w:rsidRDefault="00C64361" w:rsidP="00294023">
            <w:pPr>
              <w:keepNext/>
              <w:keepLines/>
              <w:rPr>
                <w:rFonts w:ascii="Calibri" w:eastAsia="Times New Roman" w:hAnsi="Calibri" w:cs="Times New Roman"/>
                <w:color w:val="auto"/>
              </w:rPr>
            </w:pPr>
            <w:r w:rsidRPr="00E877C3">
              <w:rPr>
                <w:rFonts w:ascii="Calibri" w:eastAsia="Times New Roman" w:hAnsi="Calibri" w:cs="Times New Roman"/>
                <w:bCs w:val="0"/>
                <w:color w:val="auto"/>
              </w:rPr>
              <w:t xml:space="preserve">infraroadm </w:t>
            </w:r>
          </w:p>
        </w:tc>
        <w:tc>
          <w:tcPr>
            <w:tcW w:w="2303" w:type="dxa"/>
            <w:noWrap/>
            <w:hideMark/>
          </w:tcPr>
          <w:p w:rsidR="00C64361" w:rsidRPr="00E877C3" w:rsidRDefault="00C64361" w:rsidP="00294023">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INFRAROAD</w:t>
            </w:r>
          </w:p>
        </w:tc>
        <w:tc>
          <w:tcPr>
            <w:tcW w:w="3425" w:type="dxa"/>
            <w:noWrap/>
            <w:hideMark/>
          </w:tcPr>
          <w:p w:rsidR="00C64361" w:rsidRPr="00E877C3" w:rsidRDefault="00C64361" w:rsidP="00294023">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Multiplier on road density expected/demanded</w:t>
            </w:r>
          </w:p>
        </w:tc>
        <w:tc>
          <w:tcPr>
            <w:tcW w:w="1543" w:type="dxa"/>
            <w:noWrap/>
            <w:hideMark/>
          </w:tcPr>
          <w:p w:rsidR="00C64361" w:rsidRPr="00E877C3" w:rsidRDefault="00C64361" w:rsidP="00294023">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Multiplicative</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2212" w:type="dxa"/>
            <w:noWrap/>
            <w:hideMark/>
          </w:tcPr>
          <w:p w:rsidR="00C64361" w:rsidRPr="00E877C3" w:rsidRDefault="00C64361" w:rsidP="00294023">
            <w:pPr>
              <w:keepNext/>
              <w:keepLines/>
              <w:rPr>
                <w:rFonts w:ascii="Calibri" w:eastAsia="Times New Roman" w:hAnsi="Calibri" w:cs="Times New Roman"/>
                <w:color w:val="auto"/>
              </w:rPr>
            </w:pPr>
            <w:r w:rsidRPr="00E877C3">
              <w:rPr>
                <w:rFonts w:ascii="Calibri" w:eastAsia="Times New Roman" w:hAnsi="Calibri" w:cs="Times New Roman"/>
                <w:bCs w:val="0"/>
                <w:color w:val="auto"/>
              </w:rPr>
              <w:t xml:space="preserve">infraroadpavedpcntm </w:t>
            </w:r>
          </w:p>
        </w:tc>
        <w:tc>
          <w:tcPr>
            <w:tcW w:w="2303" w:type="dxa"/>
            <w:noWrap/>
            <w:hideMark/>
          </w:tcPr>
          <w:p w:rsidR="00C64361" w:rsidRPr="00E877C3" w:rsidRDefault="00C64361" w:rsidP="00294023">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INFRAROADPAVED</w:t>
            </w:r>
          </w:p>
          <w:p w:rsidR="00C64361" w:rsidRPr="00E877C3" w:rsidRDefault="00C64361" w:rsidP="00294023">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 xml:space="preserve">PCNT </w:t>
            </w:r>
          </w:p>
        </w:tc>
        <w:tc>
          <w:tcPr>
            <w:tcW w:w="3425" w:type="dxa"/>
            <w:noWrap/>
            <w:hideMark/>
          </w:tcPr>
          <w:p w:rsidR="00C64361" w:rsidRPr="00E877C3" w:rsidRDefault="00C64361" w:rsidP="00294023">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Multiplier on percentage of roads paved</w:t>
            </w:r>
          </w:p>
        </w:tc>
        <w:tc>
          <w:tcPr>
            <w:tcW w:w="1543" w:type="dxa"/>
            <w:noWrap/>
            <w:hideMark/>
          </w:tcPr>
          <w:p w:rsidR="00C64361" w:rsidRPr="00E877C3" w:rsidRDefault="00C64361" w:rsidP="00294023">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Multiplicative</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12" w:type="dxa"/>
            <w:noWrap/>
          </w:tcPr>
          <w:p w:rsidR="00FE52F8" w:rsidRPr="00E877C3" w:rsidRDefault="00160B0C" w:rsidP="00294023">
            <w:pPr>
              <w:keepNext/>
              <w:keepLines/>
              <w:rPr>
                <w:rFonts w:ascii="Calibri" w:eastAsia="Times New Roman" w:hAnsi="Calibri" w:cs="Times New Roman"/>
                <w:color w:val="auto"/>
              </w:rPr>
            </w:pPr>
            <w:r w:rsidRPr="00E877C3">
              <w:rPr>
                <w:rFonts w:ascii="Calibri" w:eastAsia="Times New Roman" w:hAnsi="Calibri" w:cs="Times New Roman"/>
                <w:bCs w:val="0"/>
                <w:color w:val="auto"/>
              </w:rPr>
              <w:t>I</w:t>
            </w:r>
            <w:r w:rsidR="00FE52F8" w:rsidRPr="00E877C3">
              <w:rPr>
                <w:rFonts w:ascii="Calibri" w:eastAsia="Times New Roman" w:hAnsi="Calibri" w:cs="Times New Roman"/>
                <w:bCs w:val="0"/>
                <w:color w:val="auto"/>
              </w:rPr>
              <w:t>nfraroadraitrgtval</w:t>
            </w:r>
            <w:r w:rsidRPr="00E877C3">
              <w:rPr>
                <w:rFonts w:ascii="Calibri" w:eastAsia="Times New Roman" w:hAnsi="Calibri" w:cs="Times New Roman"/>
                <w:bCs w:val="0"/>
                <w:color w:val="auto"/>
              </w:rPr>
              <w:t>,</w:t>
            </w:r>
            <w:r w:rsidR="00127372">
              <w:rPr>
                <w:rFonts w:ascii="Calibri" w:eastAsia="Times New Roman" w:hAnsi="Calibri" w:cs="Times New Roman"/>
                <w:bCs w:val="0"/>
                <w:color w:val="auto"/>
              </w:rPr>
              <w:t xml:space="preserve"> </w:t>
            </w:r>
            <w:r w:rsidRPr="00E877C3">
              <w:rPr>
                <w:rFonts w:ascii="Calibri" w:eastAsia="Times New Roman" w:hAnsi="Calibri" w:cs="Times New Roman"/>
                <w:bCs w:val="0"/>
                <w:color w:val="auto"/>
              </w:rPr>
              <w:t>Infraroadraitrgtyr</w:t>
            </w:r>
          </w:p>
        </w:tc>
        <w:tc>
          <w:tcPr>
            <w:tcW w:w="2303" w:type="dxa"/>
            <w:noWrap/>
          </w:tcPr>
          <w:p w:rsidR="00FE52F8" w:rsidRPr="00E877C3" w:rsidRDefault="00FE52F8" w:rsidP="00294023">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INFRAROADRAI</w:t>
            </w:r>
          </w:p>
        </w:tc>
        <w:tc>
          <w:tcPr>
            <w:tcW w:w="3425" w:type="dxa"/>
            <w:noWrap/>
          </w:tcPr>
          <w:p w:rsidR="00FE52F8" w:rsidRPr="00E877C3" w:rsidRDefault="00FE52F8" w:rsidP="00294023">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Target value</w:t>
            </w:r>
            <w:r w:rsidR="00160B0C" w:rsidRPr="00E877C3">
              <w:rPr>
                <w:rFonts w:ascii="Calibri" w:eastAsia="Times New Roman" w:hAnsi="Calibri" w:cs="Times New Roman"/>
                <w:color w:val="auto"/>
              </w:rPr>
              <w:t xml:space="preserve">/years </w:t>
            </w:r>
            <w:r w:rsidR="00634E7E" w:rsidRPr="00E877C3">
              <w:rPr>
                <w:rFonts w:ascii="Calibri" w:eastAsia="Times New Roman" w:hAnsi="Calibri" w:cs="Times New Roman"/>
                <w:color w:val="auto"/>
              </w:rPr>
              <w:t>after 2010 for</w:t>
            </w:r>
            <w:r w:rsidR="00127372">
              <w:rPr>
                <w:rFonts w:ascii="Calibri" w:eastAsia="Times New Roman" w:hAnsi="Calibri" w:cs="Times New Roman"/>
                <w:color w:val="auto"/>
              </w:rPr>
              <w:t xml:space="preserve"> </w:t>
            </w:r>
            <w:r w:rsidR="00160B0C" w:rsidRPr="00E877C3">
              <w:rPr>
                <w:rFonts w:ascii="Calibri" w:eastAsia="Times New Roman" w:hAnsi="Calibri" w:cs="Times New Roman"/>
                <w:color w:val="auto"/>
              </w:rPr>
              <w:t>achievement</w:t>
            </w:r>
            <w:r w:rsidRPr="00E877C3">
              <w:rPr>
                <w:rFonts w:ascii="Calibri" w:eastAsia="Times New Roman" w:hAnsi="Calibri" w:cs="Times New Roman"/>
                <w:color w:val="auto"/>
              </w:rPr>
              <w:t xml:space="preserve"> for population percentage living w/in 2km of an all-weather road</w:t>
            </w:r>
          </w:p>
        </w:tc>
        <w:tc>
          <w:tcPr>
            <w:tcW w:w="1543" w:type="dxa"/>
            <w:noWrap/>
          </w:tcPr>
          <w:p w:rsidR="00FE52F8" w:rsidRPr="00E877C3" w:rsidRDefault="00FE52F8" w:rsidP="00294023">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Absolute target</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2212" w:type="dxa"/>
            <w:noWrap/>
          </w:tcPr>
          <w:p w:rsidR="00FE52F8" w:rsidRPr="00E877C3" w:rsidRDefault="00FE52F8" w:rsidP="00294023">
            <w:pPr>
              <w:keepNext/>
              <w:keepLines/>
              <w:rPr>
                <w:rFonts w:ascii="Calibri" w:eastAsia="Times New Roman" w:hAnsi="Calibri" w:cs="Times New Roman"/>
                <w:color w:val="auto"/>
              </w:rPr>
            </w:pPr>
            <w:r w:rsidRPr="00E877C3">
              <w:rPr>
                <w:rFonts w:ascii="Calibri" w:eastAsia="Times New Roman" w:hAnsi="Calibri" w:cs="Times New Roman"/>
                <w:bCs w:val="0"/>
                <w:color w:val="auto"/>
              </w:rPr>
              <w:t>infraroadraisetar, infraroadraiseyrtar</w:t>
            </w:r>
          </w:p>
        </w:tc>
        <w:tc>
          <w:tcPr>
            <w:tcW w:w="2303" w:type="dxa"/>
            <w:noWrap/>
          </w:tcPr>
          <w:p w:rsidR="00FE52F8" w:rsidRPr="00E877C3" w:rsidRDefault="00FE52F8" w:rsidP="00294023">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INFRAROADRAI</w:t>
            </w:r>
          </w:p>
        </w:tc>
        <w:tc>
          <w:tcPr>
            <w:tcW w:w="3425" w:type="dxa"/>
            <w:noWrap/>
          </w:tcPr>
          <w:p w:rsidR="00FE52F8" w:rsidRPr="00E877C3" w:rsidRDefault="00FE52F8" w:rsidP="00294023">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Standard error</w:t>
            </w:r>
            <w:r w:rsidR="00160B0C" w:rsidRPr="00E877C3">
              <w:rPr>
                <w:rFonts w:ascii="Calibri" w:eastAsia="Times New Roman" w:hAnsi="Calibri" w:cs="Times New Roman"/>
                <w:color w:val="auto"/>
              </w:rPr>
              <w:t xml:space="preserve"> target</w:t>
            </w:r>
            <w:r w:rsidRPr="00E877C3">
              <w:rPr>
                <w:rFonts w:ascii="Calibri" w:eastAsia="Times New Roman" w:hAnsi="Calibri" w:cs="Times New Roman"/>
                <w:color w:val="auto"/>
              </w:rPr>
              <w:t xml:space="preserve"> and year</w:t>
            </w:r>
            <w:r w:rsidR="00160B0C" w:rsidRPr="00E877C3">
              <w:rPr>
                <w:rFonts w:ascii="Calibri" w:eastAsia="Times New Roman" w:hAnsi="Calibri" w:cs="Times New Roman"/>
                <w:color w:val="auto"/>
              </w:rPr>
              <w:t xml:space="preserve">s </w:t>
            </w:r>
            <w:r w:rsidR="00634E7E" w:rsidRPr="00E877C3">
              <w:rPr>
                <w:rFonts w:ascii="Calibri" w:eastAsia="Times New Roman" w:hAnsi="Calibri" w:cs="Times New Roman"/>
                <w:color w:val="auto"/>
              </w:rPr>
              <w:t xml:space="preserve">after 2010 for </w:t>
            </w:r>
            <w:r w:rsidR="00FD401A" w:rsidRPr="00E877C3">
              <w:rPr>
                <w:rFonts w:ascii="Calibri" w:eastAsia="Times New Roman" w:hAnsi="Calibri" w:cs="Times New Roman"/>
                <w:color w:val="auto"/>
              </w:rPr>
              <w:t>achievement for</w:t>
            </w:r>
            <w:r w:rsidRPr="00E877C3">
              <w:rPr>
                <w:rFonts w:ascii="Calibri" w:eastAsia="Times New Roman" w:hAnsi="Calibri" w:cs="Times New Roman"/>
                <w:color w:val="auto"/>
              </w:rPr>
              <w:t xml:space="preserve"> rural road access index</w:t>
            </w:r>
          </w:p>
        </w:tc>
        <w:tc>
          <w:tcPr>
            <w:tcW w:w="1543" w:type="dxa"/>
            <w:noWrap/>
          </w:tcPr>
          <w:p w:rsidR="00FE52F8" w:rsidRPr="00E877C3" w:rsidRDefault="00FE52F8" w:rsidP="00294023">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Relative target</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483" w:type="dxa"/>
            <w:gridSpan w:val="4"/>
            <w:noWrap/>
          </w:tcPr>
          <w:p w:rsidR="009312E8" w:rsidRPr="00E877C3" w:rsidRDefault="009312E8" w:rsidP="00184BE2">
            <w:pPr>
              <w:rPr>
                <w:color w:val="auto"/>
              </w:rPr>
            </w:pPr>
            <w:r w:rsidRPr="00E877C3">
              <w:rPr>
                <w:rFonts w:ascii="Calibri" w:eastAsia="Times New Roman" w:hAnsi="Calibri" w:cs="Times New Roman"/>
                <w:color w:val="auto"/>
              </w:rPr>
              <w:t xml:space="preserve">Note: Using both </w:t>
            </w:r>
            <w:r w:rsidRPr="00E877C3">
              <w:rPr>
                <w:b w:val="0"/>
                <w:bCs w:val="0"/>
                <w:color w:val="auto"/>
              </w:rPr>
              <w:t>*trgtval/trgtyr</w:t>
            </w:r>
            <w:r w:rsidRPr="00E877C3">
              <w:rPr>
                <w:color w:val="auto"/>
              </w:rPr>
              <w:t xml:space="preserve"> and the </w:t>
            </w:r>
            <w:r w:rsidRPr="00E877C3">
              <w:rPr>
                <w:b w:val="0"/>
                <w:bCs w:val="0"/>
                <w:color w:val="auto"/>
              </w:rPr>
              <w:t>*setar/*seyrtar</w:t>
            </w:r>
            <w:r w:rsidRPr="00E877C3">
              <w:rPr>
                <w:color w:val="auto"/>
              </w:rPr>
              <w:t xml:space="preserve"> parameters to affect the same outcome variable will </w:t>
            </w:r>
            <w:r w:rsidR="00184BE2" w:rsidRPr="00E877C3">
              <w:rPr>
                <w:color w:val="auto"/>
              </w:rPr>
              <w:t xml:space="preserve">block </w:t>
            </w:r>
            <w:r w:rsidRPr="00E877C3">
              <w:rPr>
                <w:color w:val="auto"/>
              </w:rPr>
              <w:t xml:space="preserve">the impact of both, so users should be careful to only use one or the other of these types at a time, </w:t>
            </w:r>
            <w:r w:rsidRPr="00E877C3">
              <w:rPr>
                <w:color w:val="auto"/>
              </w:rPr>
              <w:lastRenderedPageBreak/>
              <w:t xml:space="preserve">except in the case of fixed broadband, </w:t>
            </w:r>
            <w:r w:rsidR="00B56AD6" w:rsidRPr="00E877C3">
              <w:rPr>
                <w:color w:val="auto"/>
              </w:rPr>
              <w:t>where the larger of the two effects will have an impact.</w:t>
            </w:r>
          </w:p>
        </w:tc>
      </w:tr>
    </w:tbl>
    <w:p w:rsidR="00E877C3" w:rsidRDefault="00E877C3" w:rsidP="00871A43"/>
    <w:p w:rsidR="00297C9E" w:rsidRDefault="00871A43" w:rsidP="00871A43">
      <w:r>
        <w:t>All the multiplicative parameters that users can use to affect roads affect physical infrastructure v</w:t>
      </w:r>
      <w:r w:rsidR="00667C7E">
        <w:t>a</w:t>
      </w:r>
      <w:r>
        <w:t xml:space="preserve">riables. </w:t>
      </w:r>
      <w:r w:rsidR="00D22E11">
        <w:t xml:space="preserve">This means that changes to </w:t>
      </w:r>
      <w:r w:rsidR="00D22E11" w:rsidRPr="00D22E11">
        <w:rPr>
          <w:b/>
          <w:bCs/>
        </w:rPr>
        <w:t>infraroadm</w:t>
      </w:r>
      <w:r w:rsidR="00D22E11">
        <w:t xml:space="preserve"> directly impact the variable </w:t>
      </w:r>
      <w:r w:rsidR="00D22E11" w:rsidRPr="00DC3883">
        <w:rPr>
          <w:b/>
        </w:rPr>
        <w:t>INFRAROAD</w:t>
      </w:r>
      <w:r w:rsidR="00D22E11">
        <w:t xml:space="preserve">, which are in turn used to calculate the variable INFRAROADRAI, which </w:t>
      </w:r>
      <w:r>
        <w:t>is the</w:t>
      </w:r>
      <w:r w:rsidR="00D22E11">
        <w:t xml:space="preserve"> infrastructure access</w:t>
      </w:r>
      <w:r w:rsidR="004B316C">
        <w:t xml:space="preserve"> variable for road infrastructure</w:t>
      </w:r>
      <w:r w:rsidR="00D22E11">
        <w:t>.</w:t>
      </w:r>
      <w:r w:rsidR="00114109">
        <w:t xml:space="preserve"> C</w:t>
      </w:r>
      <w:r w:rsidR="00D22E11">
        <w:t xml:space="preserve">hanges to </w:t>
      </w:r>
      <w:r w:rsidR="00D22E11">
        <w:rPr>
          <w:b/>
          <w:bCs/>
        </w:rPr>
        <w:t>infraroadpaved</w:t>
      </w:r>
      <w:r w:rsidR="00D22E11" w:rsidRPr="00D22E11">
        <w:rPr>
          <w:b/>
          <w:bCs/>
        </w:rPr>
        <w:t>pcntm</w:t>
      </w:r>
      <w:r w:rsidR="00D22E11">
        <w:t xml:space="preserve"> actually alter the percentage of roads in a country which are paved.</w:t>
      </w:r>
      <w:r w:rsidR="00114109">
        <w:t xml:space="preserve"> </w:t>
      </w:r>
      <w:r w:rsidR="0053274F">
        <w:t xml:space="preserve">There are no </w:t>
      </w:r>
      <w:r w:rsidR="00FE52F8">
        <w:t xml:space="preserve">multiplicative </w:t>
      </w:r>
      <w:r w:rsidR="0053274F">
        <w:t>parameters which directly affect road acces</w:t>
      </w:r>
      <w:r w:rsidR="0053274F" w:rsidRPr="00871A43">
        <w:t xml:space="preserve">s. </w:t>
      </w:r>
    </w:p>
    <w:p w:rsidR="00871A43" w:rsidRDefault="00871A43" w:rsidP="00667C7E">
      <w:r>
        <w:t xml:space="preserve">To directly alter </w:t>
      </w:r>
      <w:r w:rsidRPr="00DC3883">
        <w:rPr>
          <w:b/>
        </w:rPr>
        <w:t>INFRAROADRAI</w:t>
      </w:r>
      <w:r>
        <w:t xml:space="preserve"> users can use </w:t>
      </w:r>
      <w:r w:rsidR="00457262">
        <w:t xml:space="preserve">one or the other of </w:t>
      </w:r>
      <w:r>
        <w:t xml:space="preserve">the parameter </w:t>
      </w:r>
      <w:r w:rsidR="00FD401A">
        <w:t>combinations</w:t>
      </w:r>
      <w:r w:rsidR="006A5D56">
        <w:t xml:space="preserve"> </w:t>
      </w:r>
      <w:r w:rsidRPr="00871A43">
        <w:rPr>
          <w:b/>
          <w:bCs/>
        </w:rPr>
        <w:t>infraroadraitrgtval</w:t>
      </w:r>
      <w:r>
        <w:t>/</w:t>
      </w:r>
      <w:r w:rsidRPr="00871A43">
        <w:rPr>
          <w:b/>
          <w:bCs/>
        </w:rPr>
        <w:t>infraroadraitrgtyr</w:t>
      </w:r>
      <w:r>
        <w:t xml:space="preserve"> or </w:t>
      </w:r>
      <w:r w:rsidRPr="00871A43">
        <w:rPr>
          <w:b/>
          <w:bCs/>
        </w:rPr>
        <w:t>infraroadraisetar</w:t>
      </w:r>
      <w:r>
        <w:t>/</w:t>
      </w:r>
      <w:r w:rsidRPr="00871A43">
        <w:rPr>
          <w:b/>
          <w:bCs/>
        </w:rPr>
        <w:t>infraroadraiseyrtar</w:t>
      </w:r>
      <w:r>
        <w:t>.</w:t>
      </w:r>
      <w:r w:rsidR="00127372">
        <w:t xml:space="preserve"> </w:t>
      </w:r>
      <w:r w:rsidR="000C69AE">
        <w:t xml:space="preserve">Either set </w:t>
      </w:r>
      <w:r>
        <w:t xml:space="preserve">will affect </w:t>
      </w:r>
      <w:r w:rsidR="004B316C">
        <w:t>desired levels of</w:t>
      </w:r>
      <w:r>
        <w:t xml:space="preserve"> access to road infrastructure. In the event that </w:t>
      </w:r>
      <w:r w:rsidR="00457262">
        <w:t xml:space="preserve">initially computed </w:t>
      </w:r>
      <w:r>
        <w:t xml:space="preserve">achieved road access levels do not meet the target value, the model will determine the levels of </w:t>
      </w:r>
      <w:r w:rsidR="009D1C72">
        <w:t>p</w:t>
      </w:r>
      <w:r>
        <w:t xml:space="preserve">hysical infrastructure stocks required to meet the </w:t>
      </w:r>
      <w:r w:rsidR="009D1C72">
        <w:t>desired levels</w:t>
      </w:r>
      <w:r w:rsidR="00667C7E">
        <w:t xml:space="preserve"> of road access</w:t>
      </w:r>
      <w:r w:rsidR="00457262">
        <w:t xml:space="preserve"> and will, subject to financial resource constraints, adjust they physical stocks so as to move the achieved access level to the target</w:t>
      </w:r>
      <w:r w:rsidR="009D1C72">
        <w:t xml:space="preserve">. </w:t>
      </w:r>
    </w:p>
    <w:p w:rsidR="002355F8" w:rsidRPr="00871A43" w:rsidRDefault="002355F8" w:rsidP="00667C7E"/>
    <w:p w:rsidR="00FE40B3" w:rsidRPr="00FE40B3" w:rsidRDefault="00182DCB" w:rsidP="00916941">
      <w:pPr>
        <w:pStyle w:val="Heading4"/>
        <w:spacing w:after="120"/>
      </w:pPr>
      <w:r>
        <w:t>Electricity</w:t>
      </w:r>
    </w:p>
    <w:tbl>
      <w:tblPr>
        <w:tblStyle w:val="ListTable6ColorfulAccent4"/>
        <w:tblW w:w="9483" w:type="dxa"/>
        <w:tblLook w:val="04A0" w:firstRow="1" w:lastRow="0" w:firstColumn="1" w:lastColumn="0" w:noHBand="0" w:noVBand="1"/>
      </w:tblPr>
      <w:tblGrid>
        <w:gridCol w:w="2216"/>
        <w:gridCol w:w="2209"/>
        <w:gridCol w:w="3520"/>
        <w:gridCol w:w="1538"/>
      </w:tblGrid>
      <w:tr w:rsidR="00FE40B3" w:rsidRPr="00E877C3" w:rsidTr="00FE40B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16" w:type="dxa"/>
            <w:noWrap/>
          </w:tcPr>
          <w:p w:rsidR="00C64361" w:rsidRPr="00E877C3" w:rsidRDefault="00C64361" w:rsidP="00C64361">
            <w:pPr>
              <w:rPr>
                <w:rFonts w:eastAsia="Times New Roman" w:cs="Times New Roman"/>
                <w:bCs w:val="0"/>
                <w:color w:val="auto"/>
              </w:rPr>
            </w:pPr>
            <w:r w:rsidRPr="00E877C3">
              <w:rPr>
                <w:rFonts w:eastAsia="Times New Roman" w:cs="Times New Roman"/>
                <w:bCs w:val="0"/>
                <w:color w:val="auto"/>
              </w:rPr>
              <w:t>Parameter</w:t>
            </w:r>
          </w:p>
        </w:tc>
        <w:tc>
          <w:tcPr>
            <w:tcW w:w="2209" w:type="dxa"/>
            <w:noWrap/>
          </w:tcPr>
          <w:p w:rsidR="00C64361" w:rsidRPr="00E877C3" w:rsidRDefault="00C64361" w:rsidP="00C64361">
            <w:pP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auto"/>
              </w:rPr>
            </w:pPr>
            <w:r w:rsidRPr="00E877C3">
              <w:rPr>
                <w:rFonts w:eastAsia="Times New Roman" w:cs="Times New Roman"/>
                <w:bCs w:val="0"/>
                <w:color w:val="auto"/>
              </w:rPr>
              <w:t>Variable of Interest</w:t>
            </w:r>
          </w:p>
        </w:tc>
        <w:tc>
          <w:tcPr>
            <w:tcW w:w="3520" w:type="dxa"/>
            <w:noWrap/>
          </w:tcPr>
          <w:p w:rsidR="00C64361" w:rsidRPr="00E877C3" w:rsidRDefault="00C64361" w:rsidP="00C64361">
            <w:pP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auto"/>
              </w:rPr>
            </w:pPr>
            <w:r w:rsidRPr="00E877C3">
              <w:rPr>
                <w:rFonts w:eastAsia="Times New Roman" w:cs="Times New Roman"/>
                <w:bCs w:val="0"/>
                <w:color w:val="auto"/>
              </w:rPr>
              <w:t>Description</w:t>
            </w:r>
          </w:p>
        </w:tc>
        <w:tc>
          <w:tcPr>
            <w:tcW w:w="1538" w:type="dxa"/>
            <w:noWrap/>
          </w:tcPr>
          <w:p w:rsidR="00C64361" w:rsidRPr="00E877C3" w:rsidRDefault="00C64361" w:rsidP="00C64361">
            <w:pP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auto"/>
              </w:rPr>
            </w:pPr>
            <w:r w:rsidRPr="00E877C3">
              <w:rPr>
                <w:rFonts w:eastAsia="Times New Roman" w:cs="Times New Roman"/>
                <w:bCs w:val="0"/>
                <w:color w:val="auto"/>
              </w:rPr>
              <w:t>Type</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16" w:type="dxa"/>
            <w:noWrap/>
          </w:tcPr>
          <w:p w:rsidR="00634E7E" w:rsidRPr="00E877C3" w:rsidRDefault="00634E7E" w:rsidP="00C64361">
            <w:pPr>
              <w:rPr>
                <w:rFonts w:eastAsia="Times New Roman" w:cs="Times New Roman"/>
                <w:bCs w:val="0"/>
                <w:color w:val="auto"/>
              </w:rPr>
            </w:pPr>
            <w:r w:rsidRPr="00E877C3">
              <w:rPr>
                <w:rFonts w:eastAsia="Times New Roman" w:cs="Times New Roman"/>
                <w:bCs w:val="0"/>
                <w:color w:val="auto"/>
              </w:rPr>
              <w:t>infraelecgencapm</w:t>
            </w:r>
          </w:p>
        </w:tc>
        <w:tc>
          <w:tcPr>
            <w:tcW w:w="2209" w:type="dxa"/>
            <w:noWrap/>
          </w:tcPr>
          <w:p w:rsidR="00634E7E" w:rsidRPr="00E877C3" w:rsidRDefault="00634E7E" w:rsidP="00C6436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INFRAELECGENCAP</w:t>
            </w:r>
          </w:p>
        </w:tc>
        <w:tc>
          <w:tcPr>
            <w:tcW w:w="3520" w:type="dxa"/>
            <w:noWrap/>
          </w:tcPr>
          <w:p w:rsidR="00634E7E" w:rsidRPr="00E877C3" w:rsidRDefault="00634E7E" w:rsidP="00C6436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 on electricity generation capacity</w:t>
            </w:r>
          </w:p>
        </w:tc>
        <w:tc>
          <w:tcPr>
            <w:tcW w:w="1538" w:type="dxa"/>
            <w:noWrap/>
          </w:tcPr>
          <w:p w:rsidR="00634E7E" w:rsidRPr="00E877C3" w:rsidRDefault="00634E7E" w:rsidP="00C6436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Multiplicative</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2216" w:type="dxa"/>
            <w:noWrap/>
          </w:tcPr>
          <w:p w:rsidR="00634E7E" w:rsidRPr="00E877C3" w:rsidRDefault="00634E7E" w:rsidP="00C64361">
            <w:pPr>
              <w:rPr>
                <w:rFonts w:eastAsia="Times New Roman" w:cs="Times New Roman"/>
                <w:bCs w:val="0"/>
                <w:color w:val="auto"/>
              </w:rPr>
            </w:pPr>
            <w:r w:rsidRPr="00E877C3">
              <w:rPr>
                <w:rFonts w:eastAsia="Times New Roman" w:cs="Times New Roman"/>
                <w:bCs w:val="0"/>
                <w:color w:val="auto"/>
              </w:rPr>
              <w:t>Infraelecaccm</w:t>
            </w:r>
          </w:p>
        </w:tc>
        <w:tc>
          <w:tcPr>
            <w:tcW w:w="2209" w:type="dxa"/>
            <w:noWrap/>
          </w:tcPr>
          <w:p w:rsidR="00634E7E" w:rsidRPr="00E877C3" w:rsidRDefault="00634E7E" w:rsidP="00C6436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INFRAELECACC</w:t>
            </w:r>
          </w:p>
        </w:tc>
        <w:tc>
          <w:tcPr>
            <w:tcW w:w="3520" w:type="dxa"/>
            <w:noWrap/>
          </w:tcPr>
          <w:p w:rsidR="00634E7E" w:rsidRPr="00E877C3" w:rsidRDefault="00634E7E" w:rsidP="00C6436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 on electricity access</w:t>
            </w:r>
          </w:p>
        </w:tc>
        <w:tc>
          <w:tcPr>
            <w:tcW w:w="1538" w:type="dxa"/>
            <w:noWrap/>
          </w:tcPr>
          <w:p w:rsidR="00634E7E" w:rsidRPr="00E877C3" w:rsidRDefault="00634E7E" w:rsidP="00C6436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Multiplicative</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16" w:type="dxa"/>
            <w:noWrap/>
          </w:tcPr>
          <w:p w:rsidR="00634E7E" w:rsidRPr="00E877C3" w:rsidRDefault="00634E7E" w:rsidP="00C64361">
            <w:pPr>
              <w:rPr>
                <w:rFonts w:eastAsia="Times New Roman" w:cs="Times New Roman"/>
                <w:color w:val="auto"/>
              </w:rPr>
            </w:pPr>
            <w:r w:rsidRPr="00E877C3">
              <w:rPr>
                <w:rFonts w:eastAsia="Times New Roman" w:cs="Times New Roman"/>
                <w:bCs w:val="0"/>
                <w:color w:val="auto"/>
              </w:rPr>
              <w:t xml:space="preserve">enelecshrendemm </w:t>
            </w:r>
          </w:p>
        </w:tc>
        <w:tc>
          <w:tcPr>
            <w:tcW w:w="2209" w:type="dxa"/>
            <w:noWrap/>
          </w:tcPr>
          <w:p w:rsidR="00634E7E" w:rsidRPr="00E877C3" w:rsidRDefault="00634E7E" w:rsidP="00C6436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INFRAELECDEM</w:t>
            </w:r>
          </w:p>
        </w:tc>
        <w:tc>
          <w:tcPr>
            <w:tcW w:w="3520" w:type="dxa"/>
            <w:noWrap/>
          </w:tcPr>
          <w:p w:rsidR="00634E7E" w:rsidRPr="00E877C3" w:rsidRDefault="00634E7E" w:rsidP="00C6436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 xml:space="preserve">Multiplier on ratio of electricity use to total primary energy use </w:t>
            </w:r>
          </w:p>
        </w:tc>
        <w:tc>
          <w:tcPr>
            <w:tcW w:w="1538" w:type="dxa"/>
            <w:noWrap/>
          </w:tcPr>
          <w:p w:rsidR="00634E7E" w:rsidRPr="00E877C3" w:rsidRDefault="00634E7E" w:rsidP="00C6436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Multiplicative</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2216" w:type="dxa"/>
            <w:noWrap/>
            <w:hideMark/>
          </w:tcPr>
          <w:p w:rsidR="00634E7E" w:rsidRPr="00E877C3" w:rsidRDefault="00634E7E" w:rsidP="00C64361">
            <w:pPr>
              <w:rPr>
                <w:rFonts w:eastAsia="Times New Roman" w:cs="Times New Roman"/>
                <w:color w:val="auto"/>
              </w:rPr>
            </w:pPr>
            <w:r w:rsidRPr="00E877C3">
              <w:rPr>
                <w:rFonts w:eastAsia="Times New Roman" w:cs="Times New Roman"/>
                <w:bCs w:val="0"/>
                <w:color w:val="auto"/>
              </w:rPr>
              <w:t xml:space="preserve">infraelectranlossm </w:t>
            </w:r>
          </w:p>
        </w:tc>
        <w:tc>
          <w:tcPr>
            <w:tcW w:w="2209" w:type="dxa"/>
            <w:noWrap/>
            <w:hideMark/>
          </w:tcPr>
          <w:p w:rsidR="00634E7E" w:rsidRPr="00E877C3" w:rsidRDefault="00634E7E" w:rsidP="00C6436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INFRAELECTRANLOSS</w:t>
            </w:r>
          </w:p>
        </w:tc>
        <w:tc>
          <w:tcPr>
            <w:tcW w:w="3520" w:type="dxa"/>
            <w:noWrap/>
            <w:hideMark/>
          </w:tcPr>
          <w:p w:rsidR="00634E7E" w:rsidRPr="00E877C3" w:rsidRDefault="00634E7E" w:rsidP="00C6436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 on the loss of electricity in transmission and distribution</w:t>
            </w:r>
          </w:p>
        </w:tc>
        <w:tc>
          <w:tcPr>
            <w:tcW w:w="1538" w:type="dxa"/>
            <w:noWrap/>
            <w:hideMark/>
          </w:tcPr>
          <w:p w:rsidR="00634E7E" w:rsidRPr="00E877C3" w:rsidRDefault="00634E7E" w:rsidP="00C6436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Multiplicative</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16" w:type="dxa"/>
            <w:noWrap/>
          </w:tcPr>
          <w:p w:rsidR="00634E7E" w:rsidRPr="00E877C3" w:rsidRDefault="00634E7E" w:rsidP="00A57901">
            <w:pPr>
              <w:rPr>
                <w:rFonts w:eastAsia="Times New Roman" w:cs="Times New Roman"/>
                <w:color w:val="auto"/>
              </w:rPr>
            </w:pPr>
            <w:r w:rsidRPr="00E877C3">
              <w:rPr>
                <w:rFonts w:eastAsia="Times New Roman" w:cs="Times New Roman"/>
                <w:bCs w:val="0"/>
                <w:color w:val="auto"/>
              </w:rPr>
              <w:t xml:space="preserve">ensolfuelm </w:t>
            </w:r>
          </w:p>
        </w:tc>
        <w:tc>
          <w:tcPr>
            <w:tcW w:w="2209" w:type="dxa"/>
            <w:noWrap/>
          </w:tcPr>
          <w:p w:rsidR="00634E7E" w:rsidRPr="00E877C3" w:rsidRDefault="00634E7E" w:rsidP="00A5790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ENSOLFUEL</w:t>
            </w:r>
          </w:p>
        </w:tc>
        <w:tc>
          <w:tcPr>
            <w:tcW w:w="3520" w:type="dxa"/>
            <w:noWrap/>
          </w:tcPr>
          <w:p w:rsidR="00634E7E" w:rsidRPr="00E877C3" w:rsidRDefault="00634E7E" w:rsidP="00A5790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 on the reliance on solid fuel as a source of energy</w:t>
            </w:r>
          </w:p>
        </w:tc>
        <w:tc>
          <w:tcPr>
            <w:tcW w:w="1538" w:type="dxa"/>
            <w:noWrap/>
          </w:tcPr>
          <w:p w:rsidR="00634E7E" w:rsidRPr="00E877C3" w:rsidRDefault="00634E7E" w:rsidP="00A5790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Multiplicative</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2216" w:type="dxa"/>
            <w:noWrap/>
          </w:tcPr>
          <w:p w:rsidR="00634E7E" w:rsidRPr="00E877C3" w:rsidRDefault="00634E7E" w:rsidP="004B316C">
            <w:pPr>
              <w:rPr>
                <w:rFonts w:eastAsia="Times New Roman" w:cs="Times New Roman"/>
                <w:color w:val="auto"/>
              </w:rPr>
            </w:pPr>
            <w:r w:rsidRPr="00E877C3">
              <w:rPr>
                <w:rFonts w:eastAsia="Times New Roman" w:cs="Times New Roman"/>
                <w:bCs w:val="0"/>
                <w:color w:val="auto"/>
              </w:rPr>
              <w:t xml:space="preserve">infraelecacctrgtval/ infraelecacctrgtyr </w:t>
            </w:r>
          </w:p>
        </w:tc>
        <w:tc>
          <w:tcPr>
            <w:tcW w:w="2209" w:type="dxa"/>
            <w:noWrap/>
          </w:tcPr>
          <w:p w:rsidR="00634E7E" w:rsidRPr="00E877C3" w:rsidRDefault="00634E7E" w:rsidP="00A5790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INFRAELECACC</w:t>
            </w:r>
          </w:p>
        </w:tc>
        <w:tc>
          <w:tcPr>
            <w:tcW w:w="3520" w:type="dxa"/>
            <w:noWrap/>
          </w:tcPr>
          <w:p w:rsidR="00634E7E" w:rsidRPr="00E877C3" w:rsidRDefault="00634E7E" w:rsidP="00A5790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Target value and years after 2010 for target achievement for population percentage w/ access to electricity</w:t>
            </w:r>
          </w:p>
        </w:tc>
        <w:tc>
          <w:tcPr>
            <w:tcW w:w="1538" w:type="dxa"/>
            <w:noWrap/>
          </w:tcPr>
          <w:p w:rsidR="00634E7E" w:rsidRPr="00E877C3" w:rsidRDefault="00634E7E" w:rsidP="00A5790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 xml:space="preserve">Absolute target </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16" w:type="dxa"/>
            <w:noWrap/>
          </w:tcPr>
          <w:p w:rsidR="00634E7E" w:rsidRPr="00E877C3" w:rsidRDefault="00634E7E" w:rsidP="00A57901">
            <w:pPr>
              <w:rPr>
                <w:rFonts w:eastAsia="Times New Roman" w:cs="Times New Roman"/>
                <w:color w:val="auto"/>
              </w:rPr>
            </w:pPr>
            <w:r w:rsidRPr="00E877C3">
              <w:rPr>
                <w:rFonts w:eastAsia="Times New Roman" w:cs="Times New Roman"/>
                <w:bCs w:val="0"/>
                <w:color w:val="auto"/>
              </w:rPr>
              <w:t>infraelecaccsetar/ infraelecaccseyrtar</w:t>
            </w:r>
          </w:p>
        </w:tc>
        <w:tc>
          <w:tcPr>
            <w:tcW w:w="2209" w:type="dxa"/>
            <w:noWrap/>
          </w:tcPr>
          <w:p w:rsidR="00634E7E" w:rsidRPr="00E877C3" w:rsidRDefault="00634E7E" w:rsidP="00A5790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INFRAELECACC</w:t>
            </w:r>
          </w:p>
        </w:tc>
        <w:tc>
          <w:tcPr>
            <w:tcW w:w="3520" w:type="dxa"/>
            <w:noWrap/>
          </w:tcPr>
          <w:p w:rsidR="00634E7E" w:rsidRPr="00E877C3" w:rsidRDefault="00634E7E" w:rsidP="00A5790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Standard error target and years after 2010 for population percentage w/ access to electricity</w:t>
            </w:r>
          </w:p>
        </w:tc>
        <w:tc>
          <w:tcPr>
            <w:tcW w:w="1538" w:type="dxa"/>
            <w:noWrap/>
          </w:tcPr>
          <w:p w:rsidR="00634E7E" w:rsidRPr="00E877C3" w:rsidRDefault="00634E7E" w:rsidP="00A5790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Relative target</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2216" w:type="dxa"/>
            <w:noWrap/>
          </w:tcPr>
          <w:p w:rsidR="00634E7E" w:rsidRPr="00E877C3" w:rsidRDefault="00634E7E" w:rsidP="004B316C">
            <w:pPr>
              <w:rPr>
                <w:rFonts w:eastAsia="Times New Roman" w:cs="Times New Roman"/>
                <w:color w:val="auto"/>
              </w:rPr>
            </w:pPr>
            <w:r w:rsidRPr="00E877C3">
              <w:rPr>
                <w:rFonts w:eastAsia="Times New Roman" w:cs="Times New Roman"/>
                <w:bCs w:val="0"/>
                <w:color w:val="auto"/>
              </w:rPr>
              <w:t xml:space="preserve">ensolfueltrgtval/ ensolfueltrgtyr </w:t>
            </w:r>
          </w:p>
        </w:tc>
        <w:tc>
          <w:tcPr>
            <w:tcW w:w="2209" w:type="dxa"/>
            <w:noWrap/>
          </w:tcPr>
          <w:p w:rsidR="00634E7E" w:rsidRPr="00E877C3" w:rsidRDefault="00634E7E" w:rsidP="00A5790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ENSOLFUEL</w:t>
            </w:r>
          </w:p>
        </w:tc>
        <w:tc>
          <w:tcPr>
            <w:tcW w:w="3520" w:type="dxa"/>
            <w:noWrap/>
          </w:tcPr>
          <w:p w:rsidR="00634E7E" w:rsidRPr="00E877C3" w:rsidRDefault="00634E7E" w:rsidP="00A5790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 xml:space="preserve">Target value and years after 2010 for target achievement for percentage of households reliant on solid fuels </w:t>
            </w:r>
          </w:p>
        </w:tc>
        <w:tc>
          <w:tcPr>
            <w:tcW w:w="1538" w:type="dxa"/>
            <w:noWrap/>
          </w:tcPr>
          <w:p w:rsidR="00634E7E" w:rsidRPr="00E877C3" w:rsidRDefault="00634E7E" w:rsidP="00A5790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Absolute target</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16" w:type="dxa"/>
            <w:noWrap/>
          </w:tcPr>
          <w:p w:rsidR="00634E7E" w:rsidRPr="00E877C3" w:rsidRDefault="00634E7E" w:rsidP="00667C7E">
            <w:pPr>
              <w:rPr>
                <w:rFonts w:eastAsia="Times New Roman" w:cs="Times New Roman"/>
                <w:color w:val="auto"/>
              </w:rPr>
            </w:pPr>
            <w:r w:rsidRPr="00E877C3">
              <w:rPr>
                <w:rFonts w:eastAsia="Times New Roman" w:cs="Times New Roman"/>
                <w:bCs w:val="0"/>
                <w:color w:val="auto"/>
              </w:rPr>
              <w:t>ensolfuelsetar/ ensolfuelseyrtar</w:t>
            </w:r>
          </w:p>
        </w:tc>
        <w:tc>
          <w:tcPr>
            <w:tcW w:w="2209" w:type="dxa"/>
            <w:noWrap/>
          </w:tcPr>
          <w:p w:rsidR="00634E7E" w:rsidRPr="00E877C3" w:rsidRDefault="00634E7E" w:rsidP="00A5790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ENSOLFUEL</w:t>
            </w:r>
          </w:p>
        </w:tc>
        <w:tc>
          <w:tcPr>
            <w:tcW w:w="3520" w:type="dxa"/>
            <w:noWrap/>
          </w:tcPr>
          <w:p w:rsidR="00634E7E" w:rsidRPr="00E877C3" w:rsidRDefault="00634E7E" w:rsidP="00A5790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Standard error target and years after 2010 for target achievement for percentage of households reliant on solid fuels</w:t>
            </w:r>
          </w:p>
        </w:tc>
        <w:tc>
          <w:tcPr>
            <w:tcW w:w="1538" w:type="dxa"/>
            <w:noWrap/>
          </w:tcPr>
          <w:p w:rsidR="00634E7E" w:rsidRPr="00E877C3" w:rsidRDefault="00634E7E" w:rsidP="00A5790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Relative target</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9483" w:type="dxa"/>
            <w:gridSpan w:val="4"/>
            <w:noWrap/>
          </w:tcPr>
          <w:p w:rsidR="009312E8" w:rsidRPr="00E877C3" w:rsidRDefault="009312E8" w:rsidP="00271984">
            <w:pPr>
              <w:rPr>
                <w:rFonts w:eastAsia="Times New Roman" w:cs="Times New Roman"/>
                <w:color w:val="auto"/>
              </w:rPr>
            </w:pPr>
            <w:r w:rsidRPr="00E877C3">
              <w:rPr>
                <w:rFonts w:eastAsia="Times New Roman" w:cs="Times New Roman"/>
                <w:color w:val="auto"/>
              </w:rPr>
              <w:t xml:space="preserve">Note: Using both </w:t>
            </w:r>
            <w:r w:rsidRPr="00E877C3">
              <w:rPr>
                <w:b w:val="0"/>
                <w:bCs w:val="0"/>
                <w:color w:val="auto"/>
              </w:rPr>
              <w:t>*trgtval/trgtyr</w:t>
            </w:r>
            <w:r w:rsidRPr="00E877C3">
              <w:rPr>
                <w:color w:val="auto"/>
              </w:rPr>
              <w:t xml:space="preserve"> and the </w:t>
            </w:r>
            <w:r w:rsidRPr="00E877C3">
              <w:rPr>
                <w:b w:val="0"/>
                <w:bCs w:val="0"/>
                <w:color w:val="auto"/>
              </w:rPr>
              <w:t>*setar/*seyrtar</w:t>
            </w:r>
            <w:r w:rsidRPr="00E877C3">
              <w:rPr>
                <w:color w:val="auto"/>
              </w:rPr>
              <w:t xml:space="preserve"> parameters to affect the same outcome variable will </w:t>
            </w:r>
            <w:r w:rsidR="00184BE2" w:rsidRPr="00E877C3">
              <w:rPr>
                <w:color w:val="auto"/>
              </w:rPr>
              <w:t xml:space="preserve">block </w:t>
            </w:r>
            <w:r w:rsidRPr="00E877C3">
              <w:rPr>
                <w:color w:val="auto"/>
              </w:rPr>
              <w:t xml:space="preserve">the impact of both, so users should be careful to only use one or the other of these types at a time, except in the case of fixed broadband, where </w:t>
            </w:r>
            <w:r w:rsidR="00271984" w:rsidRPr="00E877C3">
              <w:rPr>
                <w:color w:val="auto"/>
              </w:rPr>
              <w:t>the larger of the two effects will have an impact</w:t>
            </w:r>
            <w:r w:rsidRPr="00E877C3">
              <w:rPr>
                <w:color w:val="auto"/>
              </w:rPr>
              <w:t>.</w:t>
            </w:r>
          </w:p>
        </w:tc>
      </w:tr>
    </w:tbl>
    <w:p w:rsidR="004B316C" w:rsidRDefault="00D22E11" w:rsidP="00FE52F8">
      <w:r>
        <w:tab/>
      </w:r>
    </w:p>
    <w:p w:rsidR="00C64361" w:rsidRDefault="00D22E11" w:rsidP="00FE52F8">
      <w:r>
        <w:t xml:space="preserve">Electricity in the infrastructure model contains parameters that alter both physical infrastructure and access levels using multiplicative parameters. The parameter </w:t>
      </w:r>
      <w:r>
        <w:rPr>
          <w:b/>
          <w:bCs/>
        </w:rPr>
        <w:t>infraelecgen</w:t>
      </w:r>
      <w:r w:rsidR="00FE52F8">
        <w:rPr>
          <w:b/>
          <w:bCs/>
        </w:rPr>
        <w:t>c</w:t>
      </w:r>
      <w:r>
        <w:rPr>
          <w:b/>
          <w:bCs/>
        </w:rPr>
        <w:t>apm</w:t>
      </w:r>
      <w:r>
        <w:t xml:space="preserve"> directly affects </w:t>
      </w:r>
      <w:r w:rsidRPr="00DC3883">
        <w:rPr>
          <w:b/>
        </w:rPr>
        <w:t>INFRAELECGEN</w:t>
      </w:r>
      <w:r>
        <w:t>, which represents the physical capacity to generate electricity</w:t>
      </w:r>
      <w:r w:rsidR="001F7E28">
        <w:t xml:space="preserve"> and is a physical infrastructure variable</w:t>
      </w:r>
      <w:r>
        <w:t>.</w:t>
      </w:r>
      <w:r w:rsidR="00127372">
        <w:t xml:space="preserve"> </w:t>
      </w:r>
    </w:p>
    <w:p w:rsidR="00114109" w:rsidRPr="00114109" w:rsidRDefault="00114109" w:rsidP="001F7E28">
      <w:r>
        <w:lastRenderedPageBreak/>
        <w:t xml:space="preserve">Access to electricity, which is represented by </w:t>
      </w:r>
      <w:r w:rsidRPr="006B40B1">
        <w:rPr>
          <w:b/>
        </w:rPr>
        <w:t>INFRAELECACC</w:t>
      </w:r>
      <w:r>
        <w:t xml:space="preserve">, can be directly affected by </w:t>
      </w:r>
      <w:r w:rsidR="001F7E28" w:rsidRPr="001F7E28">
        <w:rPr>
          <w:b/>
          <w:bCs/>
        </w:rPr>
        <w:t>infraelecaccm</w:t>
      </w:r>
      <w:r w:rsidR="001F7E28">
        <w:t>, a parameter that directly impacts access to electricity.</w:t>
      </w:r>
      <w:r w:rsidR="00127372">
        <w:t xml:space="preserve"> </w:t>
      </w:r>
      <w:r w:rsidR="001F7E28">
        <w:t xml:space="preserve">This parameter is subdivided to allow users to affect urban and rural access separately. </w:t>
      </w:r>
    </w:p>
    <w:p w:rsidR="00114109" w:rsidRDefault="00114109" w:rsidP="00FE40B3">
      <w:r>
        <w:t>Three other</w:t>
      </w:r>
      <w:r w:rsidR="004B316C">
        <w:t xml:space="preserve"> multiplicative</w:t>
      </w:r>
      <w:r>
        <w:t xml:space="preserve"> parameters are relevant to discussion of electricity</w:t>
      </w:r>
      <w:r w:rsidR="004B316C">
        <w:t xml:space="preserve"> access </w:t>
      </w:r>
      <w:r>
        <w:t>in the infrastructure module.</w:t>
      </w:r>
      <w:r w:rsidR="00127372">
        <w:t xml:space="preserve"> </w:t>
      </w:r>
      <w:r>
        <w:t xml:space="preserve">These are </w:t>
      </w:r>
      <w:r>
        <w:rPr>
          <w:b/>
          <w:bCs/>
        </w:rPr>
        <w:t>ensolfuelm</w:t>
      </w:r>
      <w:r w:rsidRPr="00114109">
        <w:t>,</w:t>
      </w:r>
      <w:r>
        <w:rPr>
          <w:b/>
          <w:bCs/>
        </w:rPr>
        <w:t xml:space="preserve"> </w:t>
      </w:r>
      <w:r w:rsidRPr="00260081">
        <w:rPr>
          <w:b/>
        </w:rPr>
        <w:t>enelecshrendemm</w:t>
      </w:r>
      <w:r>
        <w:rPr>
          <w:b/>
        </w:rPr>
        <w:t>,</w:t>
      </w:r>
      <w:r w:rsidRPr="00EF3FFA">
        <w:t xml:space="preserve"> </w:t>
      </w:r>
      <w:r>
        <w:t xml:space="preserve">and </w:t>
      </w:r>
      <w:r w:rsidRPr="00260081">
        <w:rPr>
          <w:b/>
        </w:rPr>
        <w:t>infraelectr</w:t>
      </w:r>
      <w:r>
        <w:rPr>
          <w:b/>
        </w:rPr>
        <w:t>a</w:t>
      </w:r>
      <w:r w:rsidRPr="00260081">
        <w:rPr>
          <w:b/>
        </w:rPr>
        <w:t>nlossm</w:t>
      </w:r>
      <w:r>
        <w:t xml:space="preserve">. </w:t>
      </w:r>
      <w:r>
        <w:rPr>
          <w:b/>
          <w:bCs/>
        </w:rPr>
        <w:t>Ensolfuelm</w:t>
      </w:r>
      <w:r>
        <w:t xml:space="preserve"> changes solid fuel reliance as a primary energy source</w:t>
      </w:r>
      <w:r w:rsidR="00506D03">
        <w:t xml:space="preserve"> for domestic cooking and heating</w:t>
      </w:r>
      <w:r>
        <w:t xml:space="preserve"> (ENSOLFUEL), which is also driven by </w:t>
      </w:r>
      <w:r w:rsidRPr="00FE40B3">
        <w:rPr>
          <w:b/>
        </w:rPr>
        <w:t>INFRAELECACC</w:t>
      </w:r>
      <w:r>
        <w:t xml:space="preserve">. </w:t>
      </w:r>
      <w:r>
        <w:rPr>
          <w:b/>
        </w:rPr>
        <w:t>E</w:t>
      </w:r>
      <w:r w:rsidRPr="00260081">
        <w:rPr>
          <w:b/>
        </w:rPr>
        <w:t>nelecshrendemm</w:t>
      </w:r>
      <w:r>
        <w:rPr>
          <w:bCs/>
        </w:rPr>
        <w:t xml:space="preserve">, </w:t>
      </w:r>
      <w:r>
        <w:t xml:space="preserve">changes the </w:t>
      </w:r>
      <w:r w:rsidRPr="00EF3FFA">
        <w:t xml:space="preserve">ratio of electricity use </w:t>
      </w:r>
      <w:r>
        <w:t>to total primary energy use</w:t>
      </w:r>
      <w:r w:rsidR="001C53A9">
        <w:t xml:space="preserve"> (this is a variable of relevance to the </w:t>
      </w:r>
      <w:hyperlink w:anchor="_Energy_Module" w:history="1">
        <w:r w:rsidR="001C53A9">
          <w:rPr>
            <w:rStyle w:val="Hyperlink"/>
            <w:bCs/>
          </w:rPr>
          <w:t>e</w:t>
        </w:r>
        <w:r w:rsidR="001C53A9" w:rsidRPr="00786F8F">
          <w:rPr>
            <w:rStyle w:val="Hyperlink"/>
            <w:bCs/>
          </w:rPr>
          <w:t>nergy</w:t>
        </w:r>
      </w:hyperlink>
      <w:r w:rsidR="001C53A9">
        <w:rPr>
          <w:bCs/>
        </w:rPr>
        <w:t xml:space="preserve"> module, but is not yet linked to it)</w:t>
      </w:r>
      <w:r>
        <w:t>. It allows users to change how reliant a country is on electricity relative to other sources of final energy use. It</w:t>
      </w:r>
      <w:r w:rsidRPr="00EF3FFA">
        <w:t xml:space="preserve"> </w:t>
      </w:r>
      <w:r>
        <w:t>i</w:t>
      </w:r>
      <w:r w:rsidRPr="00EF3FFA">
        <w:t>ndirectly affect</w:t>
      </w:r>
      <w:r>
        <w:t>s</w:t>
      </w:r>
      <w:r w:rsidRPr="00EF3FFA">
        <w:t xml:space="preserve"> </w:t>
      </w:r>
      <w:r>
        <w:t>the expected</w:t>
      </w:r>
      <w:r w:rsidR="005A57D9">
        <w:t>/demanded</w:t>
      </w:r>
      <w:r>
        <w:t xml:space="preserve"> </w:t>
      </w:r>
      <w:r w:rsidRPr="00EF3FFA">
        <w:t xml:space="preserve">amount of electricity generation capacity </w:t>
      </w:r>
      <w:r w:rsidR="00506D03">
        <w:t>as</w:t>
      </w:r>
      <w:r>
        <w:t xml:space="preserve"> represented by the variable </w:t>
      </w:r>
      <w:r w:rsidRPr="00FE40B3">
        <w:rPr>
          <w:b/>
        </w:rPr>
        <w:t>INFRAELEC</w:t>
      </w:r>
      <w:r w:rsidR="006A5D56" w:rsidRPr="00FE40B3">
        <w:rPr>
          <w:b/>
        </w:rPr>
        <w:t>ACC</w:t>
      </w:r>
      <w:r w:rsidRPr="00FE40B3">
        <w:rPr>
          <w:b/>
        </w:rPr>
        <w:t>DEM</w:t>
      </w:r>
      <w:r>
        <w:t xml:space="preserve">. </w:t>
      </w:r>
      <w:r>
        <w:rPr>
          <w:b/>
        </w:rPr>
        <w:t>I</w:t>
      </w:r>
      <w:r w:rsidRPr="00260081">
        <w:rPr>
          <w:b/>
        </w:rPr>
        <w:t>nfraelectr</w:t>
      </w:r>
      <w:r>
        <w:rPr>
          <w:b/>
        </w:rPr>
        <w:t>a</w:t>
      </w:r>
      <w:r w:rsidRPr="00260081">
        <w:rPr>
          <w:b/>
        </w:rPr>
        <w:t>nlossm</w:t>
      </w:r>
      <w:r>
        <w:t xml:space="preserve"> affects the</w:t>
      </w:r>
      <w:r w:rsidRPr="00EF3FFA">
        <w:t xml:space="preserve"> loss of electricity </w:t>
      </w:r>
      <w:r>
        <w:t xml:space="preserve">during transmission and distribution. It is a parameter that allows users to affect the efficiency and quality of the electricity infrastructure. Like </w:t>
      </w:r>
      <w:r w:rsidRPr="00260081">
        <w:rPr>
          <w:b/>
        </w:rPr>
        <w:t>enelecshrendemm</w:t>
      </w:r>
      <w:r>
        <w:t xml:space="preserve">, this parameter </w:t>
      </w:r>
      <w:r w:rsidRPr="00260081">
        <w:t>indirectly</w:t>
      </w:r>
      <w:r>
        <w:t xml:space="preserve"> affects </w:t>
      </w:r>
      <w:r w:rsidRPr="00FE40B3">
        <w:rPr>
          <w:b/>
        </w:rPr>
        <w:t>INFRAELEC</w:t>
      </w:r>
      <w:r w:rsidR="006A5D56" w:rsidRPr="00FE40B3">
        <w:rPr>
          <w:b/>
        </w:rPr>
        <w:t>ACC</w:t>
      </w:r>
      <w:r w:rsidRPr="00FE40B3">
        <w:rPr>
          <w:b/>
        </w:rPr>
        <w:t>DEM</w:t>
      </w:r>
      <w:r>
        <w:t xml:space="preserve">. </w:t>
      </w:r>
    </w:p>
    <w:p w:rsidR="004B316C" w:rsidRDefault="004B316C" w:rsidP="009312E8">
      <w:r>
        <w:t>There are also target access parameters to allow users to set targets for desired</w:t>
      </w:r>
      <w:r w:rsidR="00667C7E">
        <w:t xml:space="preserve"> levels of infrastructure access. These include </w:t>
      </w:r>
      <w:r w:rsidR="00667C7E" w:rsidRPr="00667C7E">
        <w:rPr>
          <w:b/>
          <w:bCs/>
        </w:rPr>
        <w:t>infraelecacctrgtval/infraelecacctrgtyr</w:t>
      </w:r>
      <w:r w:rsidR="00667C7E">
        <w:t xml:space="preserve">, </w:t>
      </w:r>
      <w:r w:rsidR="00667C7E" w:rsidRPr="00667C7E">
        <w:rPr>
          <w:b/>
          <w:bCs/>
        </w:rPr>
        <w:t>infraelecaccsetar/infraelecaccseyrtar</w:t>
      </w:r>
      <w:r w:rsidR="00667C7E">
        <w:t xml:space="preserve">, </w:t>
      </w:r>
      <w:r w:rsidR="00667C7E" w:rsidRPr="00667C7E">
        <w:rPr>
          <w:b/>
          <w:bCs/>
        </w:rPr>
        <w:t>ensolfueltrgtval/ensolfueltrgtyr</w:t>
      </w:r>
      <w:r w:rsidR="00667C7E">
        <w:t xml:space="preserve">, and </w:t>
      </w:r>
      <w:r w:rsidR="00667C7E" w:rsidRPr="00667C7E">
        <w:rPr>
          <w:b/>
          <w:bCs/>
        </w:rPr>
        <w:t>ensolfuelsetar/ensolfuelseyrtar</w:t>
      </w:r>
      <w:r w:rsidR="00667C7E">
        <w:t>. These set absolute and relative targets and target years for desired levels of electricity access and solid fuel use respectively.</w:t>
      </w:r>
    </w:p>
    <w:p w:rsidR="00E877C3" w:rsidRPr="00D22E11" w:rsidRDefault="00E877C3" w:rsidP="00D22E11"/>
    <w:p w:rsidR="00FE40B3" w:rsidRPr="00FE40B3" w:rsidRDefault="00182DCB" w:rsidP="00916941">
      <w:pPr>
        <w:pStyle w:val="Heading4"/>
        <w:spacing w:after="120"/>
      </w:pPr>
      <w:r>
        <w:t>Water and Sanitation</w:t>
      </w:r>
    </w:p>
    <w:tbl>
      <w:tblPr>
        <w:tblStyle w:val="ListTable6ColorfulAccent4"/>
        <w:tblW w:w="9483" w:type="dxa"/>
        <w:tblLook w:val="04A0" w:firstRow="1" w:lastRow="0" w:firstColumn="1" w:lastColumn="0" w:noHBand="0" w:noVBand="1"/>
      </w:tblPr>
      <w:tblGrid>
        <w:gridCol w:w="2281"/>
        <w:gridCol w:w="1998"/>
        <w:gridCol w:w="3652"/>
        <w:gridCol w:w="1552"/>
      </w:tblGrid>
      <w:tr w:rsidR="00FE40B3" w:rsidRPr="00E877C3" w:rsidTr="00FE40B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81" w:type="dxa"/>
            <w:noWrap/>
          </w:tcPr>
          <w:p w:rsidR="00A86813" w:rsidRPr="00E877C3" w:rsidRDefault="00A86813" w:rsidP="00CD25AE">
            <w:pPr>
              <w:rPr>
                <w:rFonts w:ascii="Calibri" w:eastAsia="Times New Roman" w:hAnsi="Calibri" w:cs="Times New Roman"/>
                <w:bCs w:val="0"/>
                <w:color w:val="auto"/>
              </w:rPr>
            </w:pPr>
            <w:r w:rsidRPr="00E877C3">
              <w:rPr>
                <w:rFonts w:ascii="Calibri" w:eastAsia="Times New Roman" w:hAnsi="Calibri" w:cs="Times New Roman"/>
                <w:bCs w:val="0"/>
                <w:color w:val="auto"/>
              </w:rPr>
              <w:t>Parameter</w:t>
            </w:r>
          </w:p>
        </w:tc>
        <w:tc>
          <w:tcPr>
            <w:tcW w:w="1998" w:type="dxa"/>
            <w:noWrap/>
          </w:tcPr>
          <w:p w:rsidR="00A86813" w:rsidRPr="00E877C3" w:rsidRDefault="00A86813" w:rsidP="00CD25A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auto"/>
              </w:rPr>
            </w:pPr>
            <w:r w:rsidRPr="00E877C3">
              <w:rPr>
                <w:rFonts w:ascii="Calibri" w:eastAsia="Times New Roman" w:hAnsi="Calibri" w:cs="Times New Roman"/>
                <w:bCs w:val="0"/>
                <w:color w:val="auto"/>
              </w:rPr>
              <w:t>Variable of Interest</w:t>
            </w:r>
          </w:p>
        </w:tc>
        <w:tc>
          <w:tcPr>
            <w:tcW w:w="3652" w:type="dxa"/>
            <w:noWrap/>
          </w:tcPr>
          <w:p w:rsidR="00A86813" w:rsidRPr="00E877C3" w:rsidRDefault="00A86813" w:rsidP="00CD25A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auto"/>
              </w:rPr>
            </w:pPr>
            <w:r w:rsidRPr="00E877C3">
              <w:rPr>
                <w:rFonts w:ascii="Calibri" w:eastAsia="Times New Roman" w:hAnsi="Calibri" w:cs="Times New Roman"/>
                <w:bCs w:val="0"/>
                <w:color w:val="auto"/>
              </w:rPr>
              <w:t>Description</w:t>
            </w:r>
          </w:p>
        </w:tc>
        <w:tc>
          <w:tcPr>
            <w:tcW w:w="1552" w:type="dxa"/>
            <w:noWrap/>
          </w:tcPr>
          <w:p w:rsidR="00A86813" w:rsidRPr="00E877C3" w:rsidRDefault="00A86813" w:rsidP="00CD25A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auto"/>
              </w:rPr>
            </w:pPr>
            <w:r w:rsidRPr="00E877C3">
              <w:rPr>
                <w:rFonts w:ascii="Calibri" w:eastAsia="Times New Roman" w:hAnsi="Calibri" w:cs="Times New Roman"/>
                <w:bCs w:val="0"/>
                <w:color w:val="auto"/>
              </w:rPr>
              <w:t>Type</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81" w:type="dxa"/>
            <w:noWrap/>
            <w:hideMark/>
          </w:tcPr>
          <w:p w:rsidR="00A86813" w:rsidRPr="00E877C3" w:rsidRDefault="00A86813" w:rsidP="00CD25AE">
            <w:pPr>
              <w:rPr>
                <w:rFonts w:ascii="Calibri" w:eastAsia="Times New Roman" w:hAnsi="Calibri" w:cs="Times New Roman"/>
                <w:color w:val="auto"/>
              </w:rPr>
            </w:pPr>
            <w:r w:rsidRPr="00E877C3">
              <w:rPr>
                <w:rFonts w:ascii="Calibri" w:eastAsia="Times New Roman" w:hAnsi="Calibri" w:cs="Times New Roman"/>
                <w:bCs w:val="0"/>
                <w:color w:val="auto"/>
              </w:rPr>
              <w:t xml:space="preserve">landirareaequipm </w:t>
            </w:r>
          </w:p>
        </w:tc>
        <w:tc>
          <w:tcPr>
            <w:tcW w:w="1998" w:type="dxa"/>
            <w:noWrap/>
            <w:hideMark/>
          </w:tcPr>
          <w:p w:rsidR="00A86813" w:rsidRPr="00E877C3" w:rsidRDefault="00A86813" w:rsidP="00CD25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LANDIRAREAEQUIP</w:t>
            </w:r>
          </w:p>
        </w:tc>
        <w:tc>
          <w:tcPr>
            <w:tcW w:w="3652" w:type="dxa"/>
            <w:noWrap/>
            <w:hideMark/>
          </w:tcPr>
          <w:p w:rsidR="00A86813" w:rsidRPr="00E877C3" w:rsidRDefault="00A86813" w:rsidP="00CD25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 xml:space="preserve">Multiplier on land area equipped for irrigation </w:t>
            </w:r>
          </w:p>
        </w:tc>
        <w:tc>
          <w:tcPr>
            <w:tcW w:w="1552" w:type="dxa"/>
            <w:noWrap/>
            <w:hideMark/>
          </w:tcPr>
          <w:p w:rsidR="00A86813" w:rsidRPr="00E877C3" w:rsidRDefault="00941808" w:rsidP="00CD25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000000"/>
              </w:rPr>
              <w:t>Multiplier</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2281" w:type="dxa"/>
            <w:noWrap/>
            <w:hideMark/>
          </w:tcPr>
          <w:p w:rsidR="00A86813" w:rsidRPr="00E877C3" w:rsidRDefault="00A86813" w:rsidP="00CD25AE">
            <w:pPr>
              <w:rPr>
                <w:rFonts w:ascii="Calibri" w:eastAsia="Times New Roman" w:hAnsi="Calibri" w:cs="Times New Roman"/>
                <w:color w:val="auto"/>
              </w:rPr>
            </w:pPr>
            <w:r w:rsidRPr="00E877C3">
              <w:rPr>
                <w:rFonts w:ascii="Calibri" w:eastAsia="Times New Roman" w:hAnsi="Calibri" w:cs="Times New Roman"/>
                <w:bCs w:val="0"/>
                <w:color w:val="auto"/>
              </w:rPr>
              <w:t xml:space="preserve">sanitationm </w:t>
            </w:r>
          </w:p>
        </w:tc>
        <w:tc>
          <w:tcPr>
            <w:tcW w:w="1998" w:type="dxa"/>
            <w:noWrap/>
            <w:hideMark/>
          </w:tcPr>
          <w:p w:rsidR="00A86813" w:rsidRPr="00E877C3" w:rsidRDefault="00A86813" w:rsidP="00CD25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SANITATION</w:t>
            </w:r>
          </w:p>
        </w:tc>
        <w:tc>
          <w:tcPr>
            <w:tcW w:w="3652" w:type="dxa"/>
            <w:noWrap/>
            <w:hideMark/>
          </w:tcPr>
          <w:p w:rsidR="00A86813" w:rsidRPr="00E877C3" w:rsidRDefault="00A86813" w:rsidP="00CD25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Multiplier on percentage of people with access to sanitation</w:t>
            </w:r>
          </w:p>
        </w:tc>
        <w:tc>
          <w:tcPr>
            <w:tcW w:w="1552" w:type="dxa"/>
            <w:noWrap/>
            <w:hideMark/>
          </w:tcPr>
          <w:p w:rsidR="00A86813" w:rsidRPr="00E877C3" w:rsidRDefault="00941808" w:rsidP="00CD25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000000"/>
              </w:rPr>
              <w:t>Multiplier</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81" w:type="dxa"/>
            <w:noWrap/>
            <w:hideMark/>
          </w:tcPr>
          <w:p w:rsidR="0014243D" w:rsidRPr="00E877C3" w:rsidRDefault="0014243D">
            <w:pPr>
              <w:rPr>
                <w:rFonts w:ascii="Calibri" w:hAnsi="Calibri"/>
                <w:color w:val="auto"/>
              </w:rPr>
            </w:pPr>
            <w:r w:rsidRPr="00E877C3">
              <w:rPr>
                <w:rFonts w:ascii="Calibri" w:hAnsi="Calibri"/>
                <w:color w:val="auto"/>
              </w:rPr>
              <w:t xml:space="preserve">watsafem </w:t>
            </w:r>
          </w:p>
        </w:tc>
        <w:tc>
          <w:tcPr>
            <w:tcW w:w="1998" w:type="dxa"/>
            <w:noWrap/>
            <w:hideMark/>
          </w:tcPr>
          <w:p w:rsidR="0014243D" w:rsidRPr="00E877C3" w:rsidRDefault="0014243D">
            <w:pPr>
              <w:cnfStyle w:val="000000100000" w:firstRow="0" w:lastRow="0" w:firstColumn="0" w:lastColumn="0" w:oddVBand="0" w:evenVBand="0" w:oddHBand="1" w:evenHBand="0" w:firstRowFirstColumn="0" w:firstRowLastColumn="0" w:lastRowFirstColumn="0" w:lastRowLastColumn="0"/>
              <w:rPr>
                <w:rFonts w:ascii="Calibri" w:hAnsi="Calibri"/>
                <w:color w:val="auto"/>
              </w:rPr>
            </w:pPr>
            <w:r w:rsidRPr="00E877C3">
              <w:rPr>
                <w:rFonts w:ascii="Calibri" w:hAnsi="Calibri"/>
                <w:color w:val="auto"/>
              </w:rPr>
              <w:t>WATSAFE</w:t>
            </w:r>
          </w:p>
        </w:tc>
        <w:tc>
          <w:tcPr>
            <w:tcW w:w="3652" w:type="dxa"/>
            <w:noWrap/>
            <w:hideMark/>
          </w:tcPr>
          <w:p w:rsidR="0014243D" w:rsidRPr="00E877C3" w:rsidRDefault="0014243D">
            <w:pPr>
              <w:cnfStyle w:val="000000100000" w:firstRow="0" w:lastRow="0" w:firstColumn="0" w:lastColumn="0" w:oddVBand="0" w:evenVBand="0" w:oddHBand="1" w:evenHBand="0" w:firstRowFirstColumn="0" w:firstRowLastColumn="0" w:lastRowFirstColumn="0" w:lastRowLastColumn="0"/>
              <w:rPr>
                <w:rFonts w:ascii="Calibri" w:hAnsi="Calibri"/>
                <w:color w:val="auto"/>
              </w:rPr>
            </w:pPr>
            <w:r w:rsidRPr="00E877C3">
              <w:rPr>
                <w:rFonts w:ascii="Calibri" w:hAnsi="Calibri"/>
                <w:color w:val="auto"/>
              </w:rPr>
              <w:t>Multiplier on percentage of people with access to safe water</w:t>
            </w:r>
          </w:p>
        </w:tc>
        <w:tc>
          <w:tcPr>
            <w:tcW w:w="1552" w:type="dxa"/>
            <w:noWrap/>
            <w:hideMark/>
          </w:tcPr>
          <w:p w:rsidR="0014243D" w:rsidRPr="00E877C3" w:rsidRDefault="00941808" w:rsidP="00CD25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000000"/>
              </w:rPr>
              <w:t>Multiplier</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2281" w:type="dxa"/>
            <w:noWrap/>
          </w:tcPr>
          <w:p w:rsidR="0014243D" w:rsidRPr="00E877C3" w:rsidRDefault="0014243D">
            <w:pPr>
              <w:rPr>
                <w:rFonts w:ascii="Calibri" w:hAnsi="Calibri"/>
                <w:color w:val="auto"/>
              </w:rPr>
            </w:pPr>
            <w:r w:rsidRPr="00E877C3">
              <w:rPr>
                <w:rFonts w:ascii="Calibri" w:hAnsi="Calibri"/>
                <w:color w:val="auto"/>
              </w:rPr>
              <w:t xml:space="preserve">watwastem </w:t>
            </w:r>
          </w:p>
        </w:tc>
        <w:tc>
          <w:tcPr>
            <w:tcW w:w="1998" w:type="dxa"/>
            <w:noWrap/>
          </w:tcPr>
          <w:p w:rsidR="0014243D" w:rsidRPr="00E877C3" w:rsidRDefault="0014243D">
            <w:pPr>
              <w:cnfStyle w:val="000000000000" w:firstRow="0" w:lastRow="0" w:firstColumn="0" w:lastColumn="0" w:oddVBand="0" w:evenVBand="0" w:oddHBand="0" w:evenHBand="0" w:firstRowFirstColumn="0" w:firstRowLastColumn="0" w:lastRowFirstColumn="0" w:lastRowLastColumn="0"/>
              <w:rPr>
                <w:rFonts w:ascii="Calibri" w:hAnsi="Calibri"/>
                <w:color w:val="auto"/>
              </w:rPr>
            </w:pPr>
            <w:r w:rsidRPr="00E877C3">
              <w:rPr>
                <w:rFonts w:ascii="Calibri" w:hAnsi="Calibri"/>
                <w:color w:val="auto"/>
              </w:rPr>
              <w:t>WATWASTE</w:t>
            </w:r>
          </w:p>
        </w:tc>
        <w:tc>
          <w:tcPr>
            <w:tcW w:w="3652" w:type="dxa"/>
            <w:noWrap/>
          </w:tcPr>
          <w:p w:rsidR="0014243D" w:rsidRPr="00E877C3" w:rsidRDefault="0014243D" w:rsidP="005A57D9">
            <w:pPr>
              <w:cnfStyle w:val="000000000000" w:firstRow="0" w:lastRow="0" w:firstColumn="0" w:lastColumn="0" w:oddVBand="0" w:evenVBand="0" w:oddHBand="0" w:evenHBand="0" w:firstRowFirstColumn="0" w:firstRowLastColumn="0" w:lastRowFirstColumn="0" w:lastRowLastColumn="0"/>
              <w:rPr>
                <w:rFonts w:ascii="Calibri" w:hAnsi="Calibri"/>
                <w:color w:val="auto"/>
              </w:rPr>
            </w:pPr>
            <w:r w:rsidRPr="00E877C3">
              <w:rPr>
                <w:rFonts w:ascii="Calibri" w:hAnsi="Calibri"/>
                <w:color w:val="auto"/>
              </w:rPr>
              <w:t xml:space="preserve">Multiplier on percentage of people connected to wastewater collection system, </w:t>
            </w:r>
          </w:p>
        </w:tc>
        <w:tc>
          <w:tcPr>
            <w:tcW w:w="1552" w:type="dxa"/>
            <w:noWrap/>
          </w:tcPr>
          <w:p w:rsidR="0014243D" w:rsidRPr="00E877C3" w:rsidRDefault="0014243D" w:rsidP="00CD25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Absolute target</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81" w:type="dxa"/>
            <w:noWrap/>
          </w:tcPr>
          <w:p w:rsidR="0014243D" w:rsidRPr="00E877C3" w:rsidRDefault="0014243D">
            <w:pPr>
              <w:rPr>
                <w:rFonts w:ascii="Calibri" w:hAnsi="Calibri"/>
                <w:color w:val="auto"/>
              </w:rPr>
            </w:pPr>
            <w:r w:rsidRPr="00E877C3">
              <w:rPr>
                <w:rFonts w:ascii="Calibri" w:hAnsi="Calibri"/>
                <w:color w:val="auto"/>
              </w:rPr>
              <w:t>watwastetreatm</w:t>
            </w:r>
          </w:p>
        </w:tc>
        <w:tc>
          <w:tcPr>
            <w:tcW w:w="1998" w:type="dxa"/>
            <w:noWrap/>
          </w:tcPr>
          <w:p w:rsidR="0014243D" w:rsidRPr="00E877C3" w:rsidRDefault="0014243D">
            <w:pPr>
              <w:cnfStyle w:val="000000100000" w:firstRow="0" w:lastRow="0" w:firstColumn="0" w:lastColumn="0" w:oddVBand="0" w:evenVBand="0" w:oddHBand="1" w:evenHBand="0" w:firstRowFirstColumn="0" w:firstRowLastColumn="0" w:lastRowFirstColumn="0" w:lastRowLastColumn="0"/>
              <w:rPr>
                <w:rFonts w:ascii="Calibri" w:hAnsi="Calibri"/>
                <w:color w:val="auto"/>
              </w:rPr>
            </w:pPr>
            <w:r w:rsidRPr="00E877C3">
              <w:rPr>
                <w:rFonts w:ascii="Calibri" w:hAnsi="Calibri"/>
                <w:color w:val="auto"/>
              </w:rPr>
              <w:t>WATWASTETREAT</w:t>
            </w:r>
          </w:p>
        </w:tc>
        <w:tc>
          <w:tcPr>
            <w:tcW w:w="3652" w:type="dxa"/>
            <w:noWrap/>
          </w:tcPr>
          <w:p w:rsidR="0014243D" w:rsidRPr="00E877C3" w:rsidRDefault="0014243D">
            <w:pPr>
              <w:cnfStyle w:val="000000100000" w:firstRow="0" w:lastRow="0" w:firstColumn="0" w:lastColumn="0" w:oddVBand="0" w:evenVBand="0" w:oddHBand="1" w:evenHBand="0" w:firstRowFirstColumn="0" w:firstRowLastColumn="0" w:lastRowFirstColumn="0" w:lastRowLastColumn="0"/>
              <w:rPr>
                <w:rFonts w:ascii="Calibri" w:hAnsi="Calibri"/>
                <w:color w:val="auto"/>
              </w:rPr>
            </w:pPr>
            <w:r w:rsidRPr="00E877C3">
              <w:rPr>
                <w:rFonts w:ascii="Calibri" w:hAnsi="Calibri"/>
                <w:color w:val="auto"/>
              </w:rPr>
              <w:t>Multiplier on percentage of people connected to wastewater treatment</w:t>
            </w:r>
          </w:p>
        </w:tc>
        <w:tc>
          <w:tcPr>
            <w:tcW w:w="1552" w:type="dxa"/>
            <w:noWrap/>
          </w:tcPr>
          <w:p w:rsidR="0014243D" w:rsidRPr="00E877C3" w:rsidRDefault="0014243D" w:rsidP="00CD25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Absolute target</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2281" w:type="dxa"/>
            <w:noWrap/>
          </w:tcPr>
          <w:p w:rsidR="0014243D" w:rsidRPr="00E877C3" w:rsidRDefault="0014243D">
            <w:pPr>
              <w:rPr>
                <w:rFonts w:ascii="Calibri" w:hAnsi="Calibri"/>
                <w:color w:val="auto"/>
              </w:rPr>
            </w:pPr>
            <w:r w:rsidRPr="00E877C3">
              <w:rPr>
                <w:rFonts w:ascii="Calibri" w:hAnsi="Calibri"/>
                <w:color w:val="auto"/>
              </w:rPr>
              <w:t>sanitationtrgtval/ sanitationtrgtyr</w:t>
            </w:r>
          </w:p>
        </w:tc>
        <w:tc>
          <w:tcPr>
            <w:tcW w:w="1998" w:type="dxa"/>
            <w:noWrap/>
          </w:tcPr>
          <w:p w:rsidR="0014243D" w:rsidRPr="00E877C3" w:rsidRDefault="0014243D">
            <w:pPr>
              <w:cnfStyle w:val="000000000000" w:firstRow="0" w:lastRow="0" w:firstColumn="0" w:lastColumn="0" w:oddVBand="0" w:evenVBand="0" w:oddHBand="0" w:evenHBand="0" w:firstRowFirstColumn="0" w:firstRowLastColumn="0" w:lastRowFirstColumn="0" w:lastRowLastColumn="0"/>
              <w:rPr>
                <w:rFonts w:ascii="Calibri" w:hAnsi="Calibri"/>
                <w:color w:val="auto"/>
              </w:rPr>
            </w:pPr>
            <w:r w:rsidRPr="00E877C3">
              <w:rPr>
                <w:rFonts w:ascii="Calibri" w:hAnsi="Calibri"/>
                <w:color w:val="auto"/>
              </w:rPr>
              <w:t>SANITATION</w:t>
            </w:r>
          </w:p>
        </w:tc>
        <w:tc>
          <w:tcPr>
            <w:tcW w:w="3652" w:type="dxa"/>
            <w:noWrap/>
          </w:tcPr>
          <w:p w:rsidR="0014243D" w:rsidRPr="00E877C3" w:rsidRDefault="0014243D">
            <w:pPr>
              <w:cnfStyle w:val="000000000000" w:firstRow="0" w:lastRow="0" w:firstColumn="0" w:lastColumn="0" w:oddVBand="0" w:evenVBand="0" w:oddHBand="0" w:evenHBand="0" w:firstRowFirstColumn="0" w:firstRowLastColumn="0" w:lastRowFirstColumn="0" w:lastRowLastColumn="0"/>
              <w:rPr>
                <w:rFonts w:ascii="Calibri" w:hAnsi="Calibri"/>
                <w:color w:val="auto"/>
              </w:rPr>
            </w:pPr>
            <w:r w:rsidRPr="00E877C3">
              <w:rPr>
                <w:rFonts w:ascii="Calibri" w:hAnsi="Calibri"/>
                <w:color w:val="auto"/>
              </w:rPr>
              <w:t xml:space="preserve">Target value and years after 2010 for target achievement for population percentage with improved access to improved sanitation, by category of </w:t>
            </w:r>
          </w:p>
        </w:tc>
        <w:tc>
          <w:tcPr>
            <w:tcW w:w="1552" w:type="dxa"/>
            <w:noWrap/>
          </w:tcPr>
          <w:p w:rsidR="0014243D" w:rsidRPr="00E877C3" w:rsidRDefault="0014243D" w:rsidP="00CD25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Relative target</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81" w:type="dxa"/>
            <w:noWrap/>
          </w:tcPr>
          <w:p w:rsidR="0014243D" w:rsidRPr="00E877C3" w:rsidRDefault="0014243D">
            <w:pPr>
              <w:rPr>
                <w:rFonts w:ascii="Calibri" w:hAnsi="Calibri"/>
                <w:color w:val="auto"/>
              </w:rPr>
            </w:pPr>
            <w:r w:rsidRPr="00E877C3">
              <w:rPr>
                <w:rFonts w:ascii="Calibri" w:hAnsi="Calibri"/>
                <w:color w:val="auto"/>
              </w:rPr>
              <w:t>watsafetrgtval/ watsafetrgtyr</w:t>
            </w:r>
          </w:p>
        </w:tc>
        <w:tc>
          <w:tcPr>
            <w:tcW w:w="1998" w:type="dxa"/>
            <w:noWrap/>
          </w:tcPr>
          <w:p w:rsidR="0014243D" w:rsidRPr="00E877C3" w:rsidRDefault="0014243D">
            <w:pPr>
              <w:cnfStyle w:val="000000100000" w:firstRow="0" w:lastRow="0" w:firstColumn="0" w:lastColumn="0" w:oddVBand="0" w:evenVBand="0" w:oddHBand="1" w:evenHBand="0" w:firstRowFirstColumn="0" w:firstRowLastColumn="0" w:lastRowFirstColumn="0" w:lastRowLastColumn="0"/>
              <w:rPr>
                <w:rFonts w:ascii="Calibri" w:hAnsi="Calibri"/>
                <w:color w:val="auto"/>
              </w:rPr>
            </w:pPr>
            <w:r w:rsidRPr="00E877C3">
              <w:rPr>
                <w:rFonts w:ascii="Calibri" w:hAnsi="Calibri"/>
                <w:color w:val="auto"/>
              </w:rPr>
              <w:t>WATSAFE</w:t>
            </w:r>
          </w:p>
        </w:tc>
        <w:tc>
          <w:tcPr>
            <w:tcW w:w="3652" w:type="dxa"/>
            <w:noWrap/>
          </w:tcPr>
          <w:p w:rsidR="0014243D" w:rsidRPr="00E877C3" w:rsidRDefault="0014243D">
            <w:pPr>
              <w:cnfStyle w:val="000000100000" w:firstRow="0" w:lastRow="0" w:firstColumn="0" w:lastColumn="0" w:oddVBand="0" w:evenVBand="0" w:oddHBand="1" w:evenHBand="0" w:firstRowFirstColumn="0" w:firstRowLastColumn="0" w:lastRowFirstColumn="0" w:lastRowLastColumn="0"/>
              <w:rPr>
                <w:rFonts w:ascii="Calibri" w:hAnsi="Calibri"/>
                <w:color w:val="auto"/>
              </w:rPr>
            </w:pPr>
            <w:r w:rsidRPr="00E877C3">
              <w:rPr>
                <w:rFonts w:ascii="Calibri" w:hAnsi="Calibri"/>
                <w:color w:val="auto"/>
              </w:rPr>
              <w:t xml:space="preserve">Target value and years after 2010 for target achievement for population percentage without access to improved sources of water </w:t>
            </w:r>
          </w:p>
        </w:tc>
        <w:tc>
          <w:tcPr>
            <w:tcW w:w="1552" w:type="dxa"/>
            <w:noWrap/>
          </w:tcPr>
          <w:p w:rsidR="0014243D" w:rsidRPr="00E877C3" w:rsidRDefault="0014243D" w:rsidP="00CD25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Relative target</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2281" w:type="dxa"/>
            <w:noWrap/>
          </w:tcPr>
          <w:p w:rsidR="0014243D" w:rsidRPr="00E877C3" w:rsidRDefault="0014243D">
            <w:pPr>
              <w:rPr>
                <w:rFonts w:ascii="Calibri" w:hAnsi="Calibri"/>
                <w:color w:val="auto"/>
              </w:rPr>
            </w:pPr>
            <w:r w:rsidRPr="00E877C3">
              <w:rPr>
                <w:rFonts w:ascii="Calibri" w:hAnsi="Calibri"/>
                <w:color w:val="auto"/>
              </w:rPr>
              <w:t>sanitnoconsetar/ sanitimpconsetar/ sanithhconsetar/ sanitnoconseyrtar</w:t>
            </w:r>
          </w:p>
        </w:tc>
        <w:tc>
          <w:tcPr>
            <w:tcW w:w="1998" w:type="dxa"/>
            <w:noWrap/>
          </w:tcPr>
          <w:p w:rsidR="0014243D" w:rsidRPr="00E877C3" w:rsidRDefault="0014243D">
            <w:pPr>
              <w:cnfStyle w:val="000000000000" w:firstRow="0" w:lastRow="0" w:firstColumn="0" w:lastColumn="0" w:oddVBand="0" w:evenVBand="0" w:oddHBand="0" w:evenHBand="0" w:firstRowFirstColumn="0" w:firstRowLastColumn="0" w:lastRowFirstColumn="0" w:lastRowLastColumn="0"/>
              <w:rPr>
                <w:rFonts w:ascii="Calibri" w:hAnsi="Calibri"/>
                <w:color w:val="auto"/>
              </w:rPr>
            </w:pPr>
            <w:r w:rsidRPr="00E877C3">
              <w:rPr>
                <w:rFonts w:ascii="Calibri" w:hAnsi="Calibri"/>
                <w:color w:val="auto"/>
              </w:rPr>
              <w:t>SANITATION</w:t>
            </w:r>
          </w:p>
        </w:tc>
        <w:tc>
          <w:tcPr>
            <w:tcW w:w="3652" w:type="dxa"/>
            <w:noWrap/>
          </w:tcPr>
          <w:p w:rsidR="0014243D" w:rsidRPr="00E877C3" w:rsidRDefault="0014243D">
            <w:pPr>
              <w:cnfStyle w:val="000000000000" w:firstRow="0" w:lastRow="0" w:firstColumn="0" w:lastColumn="0" w:oddVBand="0" w:evenVBand="0" w:oddHBand="0" w:evenHBand="0" w:firstRowFirstColumn="0" w:firstRowLastColumn="0" w:lastRowFirstColumn="0" w:lastRowLastColumn="0"/>
              <w:rPr>
                <w:rFonts w:ascii="Calibri" w:hAnsi="Calibri"/>
                <w:color w:val="auto"/>
              </w:rPr>
            </w:pPr>
            <w:r w:rsidRPr="00E877C3">
              <w:rPr>
                <w:rFonts w:ascii="Calibri" w:hAnsi="Calibri"/>
                <w:color w:val="auto"/>
              </w:rPr>
              <w:t>Standard error targets and years after 2010 for target achievement for population percentage with varying access to sanitation</w:t>
            </w:r>
          </w:p>
        </w:tc>
        <w:tc>
          <w:tcPr>
            <w:tcW w:w="1552" w:type="dxa"/>
            <w:noWrap/>
          </w:tcPr>
          <w:p w:rsidR="0014243D" w:rsidRPr="00E877C3" w:rsidRDefault="0014243D" w:rsidP="00CD25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Relative target</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483" w:type="dxa"/>
            <w:gridSpan w:val="4"/>
            <w:noWrap/>
          </w:tcPr>
          <w:p w:rsidR="00A86813" w:rsidRPr="00E877C3" w:rsidRDefault="00A86813" w:rsidP="00184BE2">
            <w:pPr>
              <w:rPr>
                <w:rFonts w:ascii="Calibri" w:eastAsia="Times New Roman" w:hAnsi="Calibri" w:cs="Times New Roman"/>
                <w:color w:val="auto"/>
              </w:rPr>
            </w:pPr>
            <w:r w:rsidRPr="00E877C3">
              <w:rPr>
                <w:rFonts w:ascii="Calibri" w:eastAsia="Times New Roman" w:hAnsi="Calibri" w:cs="Times New Roman"/>
                <w:color w:val="auto"/>
              </w:rPr>
              <w:t xml:space="preserve">Note: Using both </w:t>
            </w:r>
            <w:r w:rsidRPr="00E877C3">
              <w:rPr>
                <w:b w:val="0"/>
                <w:bCs w:val="0"/>
                <w:color w:val="auto"/>
              </w:rPr>
              <w:t>*trgtval/trgtyr</w:t>
            </w:r>
            <w:r w:rsidRPr="00E877C3">
              <w:rPr>
                <w:color w:val="auto"/>
              </w:rPr>
              <w:t xml:space="preserve"> and the </w:t>
            </w:r>
            <w:r w:rsidRPr="00E877C3">
              <w:rPr>
                <w:b w:val="0"/>
                <w:bCs w:val="0"/>
                <w:color w:val="auto"/>
              </w:rPr>
              <w:t>*setar/*seyrtar</w:t>
            </w:r>
            <w:r w:rsidRPr="00E877C3">
              <w:rPr>
                <w:color w:val="auto"/>
              </w:rPr>
              <w:t xml:space="preserve"> parameters to affect the same outcome variable will </w:t>
            </w:r>
            <w:r w:rsidR="00184BE2" w:rsidRPr="00E877C3">
              <w:rPr>
                <w:color w:val="auto"/>
              </w:rPr>
              <w:t xml:space="preserve">block </w:t>
            </w:r>
            <w:r w:rsidRPr="00E877C3">
              <w:rPr>
                <w:color w:val="auto"/>
              </w:rPr>
              <w:t xml:space="preserve">the impact of both, so users should be careful to only use one or the other of these types at a time, except in the case of fixed broadband, where </w:t>
            </w:r>
            <w:r w:rsidR="00B56AD6" w:rsidRPr="00E877C3">
              <w:rPr>
                <w:color w:val="auto"/>
              </w:rPr>
              <w:t>the larger of the two effects will have an impact.</w:t>
            </w:r>
          </w:p>
        </w:tc>
      </w:tr>
    </w:tbl>
    <w:p w:rsidR="00C64361" w:rsidRDefault="00C64361" w:rsidP="00C64361"/>
    <w:p w:rsidR="00411119" w:rsidRDefault="00E378D6" w:rsidP="006B40B1">
      <w:pPr>
        <w:rPr>
          <w:rFonts w:ascii="Calibri" w:eastAsia="Times New Roman" w:hAnsi="Calibri" w:cs="Times New Roman"/>
          <w:bCs/>
          <w:sz w:val="22"/>
          <w:szCs w:val="22"/>
        </w:rPr>
      </w:pPr>
      <w:r>
        <w:lastRenderedPageBreak/>
        <w:t>Water and sanitation only contains one parameter which directly affects physical infrastructure levels.</w:t>
      </w:r>
      <w:r w:rsidR="00127372">
        <w:t xml:space="preserve"> </w:t>
      </w:r>
      <w:r>
        <w:t xml:space="preserve">This parameter is </w:t>
      </w:r>
      <w:r w:rsidRPr="00E378D6">
        <w:rPr>
          <w:rFonts w:ascii="Calibri" w:eastAsia="Times New Roman" w:hAnsi="Calibri" w:cs="Times New Roman"/>
          <w:b/>
          <w:sz w:val="22"/>
          <w:szCs w:val="22"/>
        </w:rPr>
        <w:t>landirareaequipm</w:t>
      </w:r>
      <w:r>
        <w:rPr>
          <w:rFonts w:ascii="Calibri" w:eastAsia="Times New Roman" w:hAnsi="Calibri" w:cs="Times New Roman"/>
          <w:bCs/>
          <w:sz w:val="22"/>
          <w:szCs w:val="22"/>
        </w:rPr>
        <w:t xml:space="preserve">, a parameter that affects the land area equipped for irrigation. All other parameters affect access to </w:t>
      </w:r>
      <w:r w:rsidR="00FD401A">
        <w:rPr>
          <w:rFonts w:ascii="Calibri" w:eastAsia="Times New Roman" w:hAnsi="Calibri" w:cs="Times New Roman"/>
          <w:bCs/>
          <w:sz w:val="22"/>
          <w:szCs w:val="22"/>
        </w:rPr>
        <w:t>water,</w:t>
      </w:r>
      <w:r w:rsidR="00A86813">
        <w:rPr>
          <w:rFonts w:ascii="Calibri" w:eastAsia="Times New Roman" w:hAnsi="Calibri" w:cs="Times New Roman"/>
          <w:bCs/>
          <w:sz w:val="22"/>
          <w:szCs w:val="22"/>
        </w:rPr>
        <w:t xml:space="preserve"> wastewater collection and treatment, and </w:t>
      </w:r>
      <w:r>
        <w:rPr>
          <w:rFonts w:ascii="Calibri" w:eastAsia="Times New Roman" w:hAnsi="Calibri" w:cs="Times New Roman"/>
          <w:bCs/>
          <w:sz w:val="22"/>
          <w:szCs w:val="22"/>
        </w:rPr>
        <w:t>sanitation</w:t>
      </w:r>
      <w:r w:rsidR="001D280B">
        <w:rPr>
          <w:rFonts w:ascii="Calibri" w:eastAsia="Times New Roman" w:hAnsi="Calibri" w:cs="Times New Roman"/>
          <w:bCs/>
          <w:sz w:val="22"/>
          <w:szCs w:val="22"/>
        </w:rPr>
        <w:t xml:space="preserve">; the access rate then </w:t>
      </w:r>
      <w:r>
        <w:rPr>
          <w:rFonts w:ascii="Calibri" w:eastAsia="Times New Roman" w:hAnsi="Calibri" w:cs="Times New Roman"/>
          <w:bCs/>
          <w:sz w:val="22"/>
          <w:szCs w:val="22"/>
        </w:rPr>
        <w:t>determines the expected</w:t>
      </w:r>
      <w:r w:rsidR="005A57D9">
        <w:rPr>
          <w:rFonts w:ascii="Calibri" w:eastAsia="Times New Roman" w:hAnsi="Calibri" w:cs="Times New Roman"/>
          <w:bCs/>
          <w:sz w:val="22"/>
          <w:szCs w:val="22"/>
        </w:rPr>
        <w:t>/demanded</w:t>
      </w:r>
      <w:r>
        <w:rPr>
          <w:rFonts w:ascii="Calibri" w:eastAsia="Times New Roman" w:hAnsi="Calibri" w:cs="Times New Roman"/>
          <w:bCs/>
          <w:sz w:val="22"/>
          <w:szCs w:val="22"/>
        </w:rPr>
        <w:t xml:space="preserve"> level of the physical stock</w:t>
      </w:r>
      <w:r w:rsidR="0027675F">
        <w:rPr>
          <w:rFonts w:ascii="Calibri" w:eastAsia="Times New Roman" w:hAnsi="Calibri" w:cs="Times New Roman"/>
          <w:bCs/>
          <w:sz w:val="22"/>
          <w:szCs w:val="22"/>
        </w:rPr>
        <w:t>.</w:t>
      </w:r>
      <w:r>
        <w:rPr>
          <w:rFonts w:ascii="Calibri" w:eastAsia="Times New Roman" w:hAnsi="Calibri" w:cs="Times New Roman"/>
          <w:bCs/>
          <w:sz w:val="22"/>
          <w:szCs w:val="22"/>
        </w:rPr>
        <w:t xml:space="preserve"> </w:t>
      </w:r>
      <w:r w:rsidR="004B316C">
        <w:rPr>
          <w:rFonts w:ascii="Calibri" w:eastAsia="Times New Roman" w:hAnsi="Calibri" w:cs="Times New Roman"/>
          <w:bCs/>
          <w:sz w:val="22"/>
          <w:szCs w:val="22"/>
        </w:rPr>
        <w:t>There are no direct multipliers on physical stocks for th</w:t>
      </w:r>
      <w:r w:rsidR="001D280B">
        <w:rPr>
          <w:rFonts w:ascii="Calibri" w:eastAsia="Times New Roman" w:hAnsi="Calibri" w:cs="Times New Roman"/>
          <w:bCs/>
          <w:sz w:val="22"/>
          <w:szCs w:val="22"/>
        </w:rPr>
        <w:t>ese</w:t>
      </w:r>
      <w:r w:rsidR="004B316C">
        <w:rPr>
          <w:rFonts w:ascii="Calibri" w:eastAsia="Times New Roman" w:hAnsi="Calibri" w:cs="Times New Roman"/>
          <w:bCs/>
          <w:sz w:val="22"/>
          <w:szCs w:val="22"/>
        </w:rPr>
        <w:t xml:space="preserve"> type</w:t>
      </w:r>
      <w:r w:rsidR="001D280B">
        <w:rPr>
          <w:rFonts w:ascii="Calibri" w:eastAsia="Times New Roman" w:hAnsi="Calibri" w:cs="Times New Roman"/>
          <w:bCs/>
          <w:sz w:val="22"/>
          <w:szCs w:val="22"/>
        </w:rPr>
        <w:t>s</w:t>
      </w:r>
      <w:r w:rsidR="004B316C">
        <w:rPr>
          <w:rFonts w:ascii="Calibri" w:eastAsia="Times New Roman" w:hAnsi="Calibri" w:cs="Times New Roman"/>
          <w:bCs/>
          <w:sz w:val="22"/>
          <w:szCs w:val="22"/>
        </w:rPr>
        <w:t xml:space="preserve"> of infrastructure</w:t>
      </w:r>
      <w:r w:rsidR="00A86813">
        <w:rPr>
          <w:rFonts w:ascii="Calibri" w:eastAsia="Times New Roman" w:hAnsi="Calibri" w:cs="Times New Roman"/>
          <w:bCs/>
          <w:sz w:val="22"/>
          <w:szCs w:val="22"/>
        </w:rPr>
        <w:t>.</w:t>
      </w:r>
      <w:r w:rsidR="007A668C">
        <w:rPr>
          <w:rFonts w:ascii="Calibri" w:eastAsia="Times New Roman" w:hAnsi="Calibri" w:cs="Times New Roman"/>
          <w:bCs/>
          <w:sz w:val="22"/>
          <w:szCs w:val="22"/>
        </w:rPr>
        <w:t xml:space="preserve"> </w:t>
      </w:r>
      <w:r w:rsidR="00B06D9A" w:rsidRPr="00B06D9A">
        <w:rPr>
          <w:rFonts w:ascii="Calibri" w:eastAsia="Times New Roman" w:hAnsi="Calibri" w:cs="Times New Roman"/>
          <w:b/>
          <w:sz w:val="22"/>
          <w:szCs w:val="22"/>
        </w:rPr>
        <w:t>Sanitationm</w:t>
      </w:r>
      <w:r w:rsidR="00B06D9A">
        <w:rPr>
          <w:rFonts w:ascii="Calibri" w:eastAsia="Times New Roman" w:hAnsi="Calibri" w:cs="Times New Roman"/>
          <w:bCs/>
          <w:sz w:val="22"/>
          <w:szCs w:val="22"/>
        </w:rPr>
        <w:t>,</w:t>
      </w:r>
      <w:r w:rsidR="00B06D9A" w:rsidRPr="00B06D9A">
        <w:rPr>
          <w:rFonts w:ascii="Calibri" w:eastAsia="Times New Roman" w:hAnsi="Calibri" w:cs="Times New Roman"/>
          <w:bCs/>
          <w:sz w:val="22"/>
          <w:szCs w:val="22"/>
        </w:rPr>
        <w:t xml:space="preserve"> </w:t>
      </w:r>
      <w:r w:rsidR="00B06D9A" w:rsidRPr="00B06D9A">
        <w:rPr>
          <w:rFonts w:ascii="Calibri" w:eastAsia="Times New Roman" w:hAnsi="Calibri" w:cs="Times New Roman"/>
          <w:b/>
          <w:sz w:val="22"/>
          <w:szCs w:val="22"/>
        </w:rPr>
        <w:t>watsafem</w:t>
      </w:r>
      <w:r w:rsidR="00B06D9A">
        <w:rPr>
          <w:rFonts w:ascii="Calibri" w:eastAsia="Times New Roman" w:hAnsi="Calibri" w:cs="Times New Roman"/>
          <w:bCs/>
          <w:sz w:val="22"/>
          <w:szCs w:val="22"/>
        </w:rPr>
        <w:t>,</w:t>
      </w:r>
      <w:r w:rsidR="00B06D9A" w:rsidRPr="00B06D9A">
        <w:rPr>
          <w:rFonts w:ascii="Calibri" w:eastAsia="Times New Roman" w:hAnsi="Calibri" w:cs="Times New Roman"/>
          <w:bCs/>
          <w:sz w:val="22"/>
          <w:szCs w:val="22"/>
        </w:rPr>
        <w:t xml:space="preserve"> </w:t>
      </w:r>
      <w:r w:rsidR="00B06D9A" w:rsidRPr="00B06D9A">
        <w:rPr>
          <w:rFonts w:ascii="Calibri" w:eastAsia="Times New Roman" w:hAnsi="Calibri" w:cs="Times New Roman"/>
          <w:b/>
          <w:sz w:val="22"/>
          <w:szCs w:val="22"/>
        </w:rPr>
        <w:t>watwastem</w:t>
      </w:r>
      <w:r w:rsidR="00B06D9A">
        <w:rPr>
          <w:rFonts w:ascii="Calibri" w:eastAsia="Times New Roman" w:hAnsi="Calibri" w:cs="Times New Roman"/>
          <w:bCs/>
          <w:sz w:val="22"/>
          <w:szCs w:val="22"/>
        </w:rPr>
        <w:t xml:space="preserve">, and </w:t>
      </w:r>
      <w:r w:rsidR="00B06D9A" w:rsidRPr="00B06D9A">
        <w:rPr>
          <w:rFonts w:ascii="Calibri" w:eastAsia="Times New Roman" w:hAnsi="Calibri" w:cs="Times New Roman"/>
          <w:b/>
          <w:sz w:val="22"/>
          <w:szCs w:val="22"/>
        </w:rPr>
        <w:t>watwastetreatm</w:t>
      </w:r>
      <w:r w:rsidR="00B06D9A">
        <w:rPr>
          <w:rFonts w:ascii="Calibri" w:eastAsia="Times New Roman" w:hAnsi="Calibri" w:cs="Times New Roman"/>
          <w:bCs/>
          <w:sz w:val="22"/>
          <w:szCs w:val="22"/>
        </w:rPr>
        <w:t xml:space="preserve"> are access parameters that affect access to sanitation, safe water, waste water collection, and waste water treatment</w:t>
      </w:r>
      <w:r w:rsidR="007A668C">
        <w:rPr>
          <w:rFonts w:ascii="Calibri" w:eastAsia="Times New Roman" w:hAnsi="Calibri" w:cs="Times New Roman"/>
          <w:bCs/>
          <w:sz w:val="22"/>
          <w:szCs w:val="22"/>
        </w:rPr>
        <w:t>,</w:t>
      </w:r>
      <w:r w:rsidR="00B06D9A">
        <w:rPr>
          <w:rFonts w:ascii="Calibri" w:eastAsia="Times New Roman" w:hAnsi="Calibri" w:cs="Times New Roman"/>
          <w:bCs/>
          <w:sz w:val="22"/>
          <w:szCs w:val="22"/>
        </w:rPr>
        <w:t xml:space="preserve"> respectively.</w:t>
      </w:r>
      <w:r w:rsidR="00127372">
        <w:rPr>
          <w:rFonts w:ascii="Calibri" w:eastAsia="Times New Roman" w:hAnsi="Calibri" w:cs="Times New Roman"/>
          <w:bCs/>
          <w:sz w:val="22"/>
          <w:szCs w:val="22"/>
        </w:rPr>
        <w:t xml:space="preserve"> </w:t>
      </w:r>
    </w:p>
    <w:p w:rsidR="004325EE" w:rsidRDefault="00635359" w:rsidP="003230A6">
      <w:pPr>
        <w:rPr>
          <w:rFonts w:ascii="Calibri" w:eastAsia="Times New Roman" w:hAnsi="Calibri" w:cs="Times New Roman"/>
          <w:bCs/>
          <w:sz w:val="22"/>
          <w:szCs w:val="22"/>
        </w:rPr>
      </w:pPr>
      <w:r w:rsidRPr="003230A6">
        <w:rPr>
          <w:rFonts w:ascii="Calibri" w:eastAsia="Times New Roman" w:hAnsi="Calibri" w:cs="Times New Roman"/>
          <w:sz w:val="22"/>
          <w:szCs w:val="22"/>
        </w:rPr>
        <w:t>Targeting parameters for water and sanitation are:</w:t>
      </w:r>
      <w:r w:rsidR="00D35703">
        <w:rPr>
          <w:rFonts w:ascii="Calibri" w:eastAsia="Times New Roman" w:hAnsi="Calibri" w:cs="Times New Roman"/>
          <w:b/>
          <w:sz w:val="22"/>
          <w:szCs w:val="22"/>
        </w:rPr>
        <w:t xml:space="preserve"> s</w:t>
      </w:r>
      <w:r w:rsidR="00A86813" w:rsidRPr="00B06D9A">
        <w:rPr>
          <w:rFonts w:ascii="Calibri" w:eastAsia="Times New Roman" w:hAnsi="Calibri" w:cs="Times New Roman"/>
          <w:b/>
          <w:sz w:val="22"/>
          <w:szCs w:val="22"/>
        </w:rPr>
        <w:t>anitationtrgtval/sanitationtrgtyr</w:t>
      </w:r>
      <w:r w:rsidR="00A86813">
        <w:rPr>
          <w:rFonts w:ascii="Calibri" w:eastAsia="Times New Roman" w:hAnsi="Calibri" w:cs="Times New Roman"/>
          <w:bCs/>
          <w:sz w:val="22"/>
          <w:szCs w:val="22"/>
        </w:rPr>
        <w:t xml:space="preserve">, </w:t>
      </w:r>
      <w:r w:rsidR="00A86813" w:rsidRPr="00B06D9A">
        <w:rPr>
          <w:rFonts w:ascii="Calibri" w:eastAsia="Times New Roman" w:hAnsi="Calibri" w:cs="Times New Roman"/>
          <w:b/>
          <w:sz w:val="22"/>
          <w:szCs w:val="22"/>
        </w:rPr>
        <w:t>watsafetrgtval/watsafetrgtyr</w:t>
      </w:r>
      <w:r w:rsidR="00A86813">
        <w:rPr>
          <w:rFonts w:ascii="Calibri" w:eastAsia="Times New Roman" w:hAnsi="Calibri" w:cs="Times New Roman"/>
          <w:bCs/>
          <w:sz w:val="22"/>
          <w:szCs w:val="22"/>
        </w:rPr>
        <w:t xml:space="preserve">, </w:t>
      </w:r>
      <w:r w:rsidR="00A86813" w:rsidRPr="00B06D9A">
        <w:rPr>
          <w:rFonts w:ascii="Calibri" w:eastAsia="Times New Roman" w:hAnsi="Calibri" w:cs="Times New Roman"/>
          <w:b/>
          <w:sz w:val="22"/>
          <w:szCs w:val="22"/>
        </w:rPr>
        <w:t>sanitnoconsetar/</w:t>
      </w:r>
      <w:r w:rsidR="00A86813">
        <w:rPr>
          <w:rFonts w:ascii="Calibri" w:eastAsia="Times New Roman" w:hAnsi="Calibri" w:cs="Times New Roman"/>
          <w:b/>
          <w:sz w:val="22"/>
          <w:szCs w:val="22"/>
        </w:rPr>
        <w:t>sanitimp</w:t>
      </w:r>
      <w:r w:rsidR="00585BFD">
        <w:rPr>
          <w:rFonts w:ascii="Calibri" w:eastAsia="Times New Roman" w:hAnsi="Calibri" w:cs="Times New Roman"/>
          <w:b/>
          <w:sz w:val="22"/>
          <w:szCs w:val="22"/>
        </w:rPr>
        <w:t>co</w:t>
      </w:r>
      <w:r w:rsidR="00A86813">
        <w:rPr>
          <w:rFonts w:ascii="Calibri" w:eastAsia="Times New Roman" w:hAnsi="Calibri" w:cs="Times New Roman"/>
          <w:b/>
          <w:sz w:val="22"/>
          <w:szCs w:val="22"/>
        </w:rPr>
        <w:t>nsetar/sanihhconsetar/</w:t>
      </w:r>
      <w:r w:rsidR="00A86813" w:rsidRPr="00B06D9A">
        <w:rPr>
          <w:rFonts w:ascii="Calibri" w:eastAsia="Times New Roman" w:hAnsi="Calibri" w:cs="Times New Roman"/>
          <w:b/>
          <w:sz w:val="22"/>
          <w:szCs w:val="22"/>
        </w:rPr>
        <w:t>sanitnoconseyrtar</w:t>
      </w:r>
      <w:r w:rsidR="00A86813">
        <w:rPr>
          <w:rFonts w:ascii="Calibri" w:eastAsia="Times New Roman" w:hAnsi="Calibri" w:cs="Times New Roman"/>
          <w:bCs/>
          <w:sz w:val="22"/>
          <w:szCs w:val="22"/>
        </w:rPr>
        <w:t xml:space="preserve">, </w:t>
      </w:r>
      <w:r w:rsidR="00A86813" w:rsidRPr="00B06D9A">
        <w:rPr>
          <w:rFonts w:ascii="Calibri" w:eastAsia="Times New Roman" w:hAnsi="Calibri" w:cs="Times New Roman"/>
          <w:b/>
          <w:sz w:val="22"/>
          <w:szCs w:val="22"/>
        </w:rPr>
        <w:t>watsafenoconsetar/</w:t>
      </w:r>
      <w:r w:rsidR="00A86813">
        <w:rPr>
          <w:rFonts w:ascii="Calibri" w:eastAsia="Times New Roman" w:hAnsi="Calibri" w:cs="Times New Roman"/>
          <w:b/>
          <w:sz w:val="22"/>
          <w:szCs w:val="22"/>
        </w:rPr>
        <w:t>watsafimpconsetart/watsafhhconsetar/</w:t>
      </w:r>
      <w:r w:rsidR="00A86813" w:rsidRPr="00B06D9A">
        <w:rPr>
          <w:rFonts w:ascii="Calibri" w:eastAsia="Times New Roman" w:hAnsi="Calibri" w:cs="Times New Roman"/>
          <w:b/>
          <w:sz w:val="22"/>
          <w:szCs w:val="22"/>
        </w:rPr>
        <w:t>watsafenoconseyrtar</w:t>
      </w:r>
      <w:r w:rsidR="00A86813">
        <w:rPr>
          <w:rFonts w:ascii="Calibri" w:eastAsia="Times New Roman" w:hAnsi="Calibri" w:cs="Times New Roman"/>
          <w:bCs/>
          <w:sz w:val="22"/>
          <w:szCs w:val="22"/>
        </w:rPr>
        <w:t xml:space="preserve">, and </w:t>
      </w:r>
      <w:r w:rsidR="00A86813">
        <w:rPr>
          <w:rFonts w:ascii="Calibri" w:eastAsia="Times New Roman" w:hAnsi="Calibri" w:cs="Times New Roman"/>
          <w:b/>
          <w:sz w:val="22"/>
          <w:szCs w:val="22"/>
        </w:rPr>
        <w:t>w</w:t>
      </w:r>
      <w:r w:rsidR="00A86813" w:rsidRPr="00B06D9A">
        <w:rPr>
          <w:rFonts w:ascii="Calibri" w:eastAsia="Times New Roman" w:hAnsi="Calibri" w:cs="Times New Roman"/>
          <w:b/>
          <w:sz w:val="22"/>
          <w:szCs w:val="22"/>
        </w:rPr>
        <w:t>atwastetreatsetar/watwastetreatseyrtar</w:t>
      </w:r>
      <w:r w:rsidR="00A86813">
        <w:rPr>
          <w:rFonts w:ascii="Calibri" w:eastAsia="Times New Roman" w:hAnsi="Calibri" w:cs="Times New Roman"/>
          <w:bCs/>
          <w:sz w:val="22"/>
          <w:szCs w:val="22"/>
        </w:rPr>
        <w:t>.</w:t>
      </w:r>
      <w:r w:rsidR="00127372">
        <w:rPr>
          <w:rFonts w:ascii="Calibri" w:eastAsia="Times New Roman" w:hAnsi="Calibri" w:cs="Times New Roman"/>
          <w:bCs/>
          <w:sz w:val="22"/>
          <w:szCs w:val="22"/>
        </w:rPr>
        <w:t xml:space="preserve"> </w:t>
      </w:r>
      <w:r w:rsidR="004325EE">
        <w:rPr>
          <w:rFonts w:ascii="Calibri" w:eastAsia="Times New Roman" w:hAnsi="Calibri" w:cs="Times New Roman"/>
          <w:bCs/>
          <w:sz w:val="22"/>
          <w:szCs w:val="22"/>
        </w:rPr>
        <w:t>The first two pairs provide absolute target values for sanitation and safe water access.</w:t>
      </w:r>
      <w:r w:rsidR="00127372">
        <w:rPr>
          <w:rFonts w:ascii="Calibri" w:eastAsia="Times New Roman" w:hAnsi="Calibri" w:cs="Times New Roman"/>
          <w:bCs/>
          <w:sz w:val="22"/>
          <w:szCs w:val="22"/>
        </w:rPr>
        <w:t xml:space="preserve"> </w:t>
      </w:r>
      <w:r w:rsidR="004325EE">
        <w:rPr>
          <w:rFonts w:ascii="Calibri" w:eastAsia="Times New Roman" w:hAnsi="Calibri" w:cs="Times New Roman"/>
          <w:bCs/>
          <w:sz w:val="22"/>
          <w:szCs w:val="22"/>
        </w:rPr>
        <w:t>The second two pairs define relative target values and years for reducing the number of people with no access to improved sanitation</w:t>
      </w:r>
      <w:r w:rsidR="00A86813">
        <w:rPr>
          <w:rFonts w:ascii="Calibri" w:eastAsia="Times New Roman" w:hAnsi="Calibri" w:cs="Times New Roman"/>
          <w:bCs/>
          <w:sz w:val="22"/>
          <w:szCs w:val="22"/>
        </w:rPr>
        <w:t>,</w:t>
      </w:r>
      <w:r w:rsidR="00585BFD">
        <w:rPr>
          <w:rFonts w:ascii="Calibri" w:eastAsia="Times New Roman" w:hAnsi="Calibri" w:cs="Times New Roman"/>
          <w:bCs/>
          <w:sz w:val="22"/>
          <w:szCs w:val="22"/>
        </w:rPr>
        <w:t xml:space="preserve"> </w:t>
      </w:r>
      <w:r w:rsidR="004325EE">
        <w:rPr>
          <w:rFonts w:ascii="Calibri" w:eastAsia="Times New Roman" w:hAnsi="Calibri" w:cs="Times New Roman"/>
          <w:bCs/>
          <w:sz w:val="22"/>
          <w:szCs w:val="22"/>
        </w:rPr>
        <w:t>safe water</w:t>
      </w:r>
      <w:r w:rsidR="00A86813">
        <w:rPr>
          <w:rFonts w:ascii="Calibri" w:eastAsia="Times New Roman" w:hAnsi="Calibri" w:cs="Times New Roman"/>
          <w:bCs/>
          <w:sz w:val="22"/>
          <w:szCs w:val="22"/>
        </w:rPr>
        <w:t>, or wastewater treatment</w:t>
      </w:r>
      <w:r w:rsidR="004325EE">
        <w:rPr>
          <w:rFonts w:ascii="Calibri" w:eastAsia="Times New Roman" w:hAnsi="Calibri" w:cs="Times New Roman"/>
          <w:bCs/>
          <w:sz w:val="22"/>
          <w:szCs w:val="22"/>
        </w:rPr>
        <w:t xml:space="preserve">. </w:t>
      </w:r>
    </w:p>
    <w:p w:rsidR="00E877C3" w:rsidRPr="00B06D9A" w:rsidRDefault="00E877C3" w:rsidP="003230A6">
      <w:pPr>
        <w:rPr>
          <w:rFonts w:ascii="Calibri" w:eastAsia="Times New Roman" w:hAnsi="Calibri" w:cs="Times New Roman"/>
          <w:bCs/>
          <w:sz w:val="22"/>
          <w:szCs w:val="22"/>
        </w:rPr>
      </w:pPr>
    </w:p>
    <w:p w:rsidR="00FE40B3" w:rsidRPr="00FE40B3" w:rsidRDefault="00182DCB" w:rsidP="00916941">
      <w:pPr>
        <w:pStyle w:val="Heading4"/>
        <w:spacing w:after="120"/>
      </w:pPr>
      <w:r>
        <w:t>ICT</w:t>
      </w:r>
    </w:p>
    <w:tbl>
      <w:tblPr>
        <w:tblStyle w:val="ListTable6ColorfulAccent4"/>
        <w:tblW w:w="9483" w:type="dxa"/>
        <w:tblLook w:val="04A0" w:firstRow="1" w:lastRow="0" w:firstColumn="1" w:lastColumn="0" w:noHBand="0" w:noVBand="1"/>
      </w:tblPr>
      <w:tblGrid>
        <w:gridCol w:w="2239"/>
        <w:gridCol w:w="2006"/>
        <w:gridCol w:w="3677"/>
        <w:gridCol w:w="1561"/>
      </w:tblGrid>
      <w:tr w:rsidR="00FE40B3" w:rsidRPr="00E877C3" w:rsidTr="00FE40B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39" w:type="dxa"/>
            <w:noWrap/>
            <w:hideMark/>
          </w:tcPr>
          <w:p w:rsidR="00C47D6E" w:rsidRPr="00E877C3" w:rsidRDefault="00C47D6E" w:rsidP="00CD25AE">
            <w:pPr>
              <w:rPr>
                <w:rFonts w:ascii="Calibri" w:eastAsia="Times New Roman" w:hAnsi="Calibri" w:cs="Times New Roman"/>
                <w:bCs w:val="0"/>
                <w:color w:val="auto"/>
              </w:rPr>
            </w:pPr>
            <w:r w:rsidRPr="00E877C3">
              <w:rPr>
                <w:rFonts w:ascii="Calibri" w:eastAsia="Times New Roman" w:hAnsi="Calibri" w:cs="Times New Roman"/>
                <w:bCs w:val="0"/>
                <w:color w:val="auto"/>
              </w:rPr>
              <w:t>Parameter</w:t>
            </w:r>
          </w:p>
        </w:tc>
        <w:tc>
          <w:tcPr>
            <w:tcW w:w="2006" w:type="dxa"/>
            <w:noWrap/>
            <w:hideMark/>
          </w:tcPr>
          <w:p w:rsidR="00C47D6E" w:rsidRPr="00E877C3" w:rsidRDefault="00C47D6E" w:rsidP="00CD25A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auto"/>
              </w:rPr>
            </w:pPr>
            <w:r w:rsidRPr="00E877C3">
              <w:rPr>
                <w:rFonts w:ascii="Calibri" w:eastAsia="Times New Roman" w:hAnsi="Calibri" w:cs="Times New Roman"/>
                <w:bCs w:val="0"/>
                <w:color w:val="auto"/>
              </w:rPr>
              <w:t>Variable of Interest</w:t>
            </w:r>
          </w:p>
        </w:tc>
        <w:tc>
          <w:tcPr>
            <w:tcW w:w="3677" w:type="dxa"/>
            <w:noWrap/>
            <w:hideMark/>
          </w:tcPr>
          <w:p w:rsidR="00C47D6E" w:rsidRPr="00E877C3" w:rsidRDefault="00C47D6E" w:rsidP="00CD25A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auto"/>
              </w:rPr>
            </w:pPr>
            <w:r w:rsidRPr="00E877C3">
              <w:rPr>
                <w:rFonts w:ascii="Calibri" w:eastAsia="Times New Roman" w:hAnsi="Calibri" w:cs="Times New Roman"/>
                <w:bCs w:val="0"/>
                <w:color w:val="auto"/>
              </w:rPr>
              <w:t>Description</w:t>
            </w:r>
          </w:p>
        </w:tc>
        <w:tc>
          <w:tcPr>
            <w:tcW w:w="1561" w:type="dxa"/>
            <w:noWrap/>
            <w:hideMark/>
          </w:tcPr>
          <w:p w:rsidR="00C47D6E" w:rsidRPr="00E877C3" w:rsidRDefault="00C47D6E" w:rsidP="00CD25A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auto"/>
              </w:rPr>
            </w:pPr>
            <w:r w:rsidRPr="00E877C3">
              <w:rPr>
                <w:rFonts w:ascii="Calibri" w:eastAsia="Times New Roman" w:hAnsi="Calibri" w:cs="Times New Roman"/>
                <w:bCs w:val="0"/>
                <w:color w:val="auto"/>
              </w:rPr>
              <w:t>Type</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39" w:type="dxa"/>
            <w:noWrap/>
          </w:tcPr>
          <w:p w:rsidR="00C47D6E" w:rsidRPr="00E877C3" w:rsidRDefault="00C47D6E" w:rsidP="00CD25AE">
            <w:pPr>
              <w:rPr>
                <w:rFonts w:ascii="Calibri" w:eastAsia="Times New Roman" w:hAnsi="Calibri" w:cs="Times New Roman"/>
                <w:bCs w:val="0"/>
                <w:color w:val="auto"/>
              </w:rPr>
            </w:pPr>
            <w:r w:rsidRPr="00E877C3">
              <w:rPr>
                <w:rFonts w:ascii="Calibri" w:eastAsia="Times New Roman" w:hAnsi="Calibri" w:cs="Times New Roman"/>
                <w:bCs w:val="0"/>
                <w:color w:val="auto"/>
              </w:rPr>
              <w:t>infratelem</w:t>
            </w:r>
          </w:p>
        </w:tc>
        <w:tc>
          <w:tcPr>
            <w:tcW w:w="2006" w:type="dxa"/>
            <w:noWrap/>
          </w:tcPr>
          <w:p w:rsidR="00C47D6E" w:rsidRPr="00E877C3" w:rsidRDefault="00C47D6E" w:rsidP="00CD25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INFRATELE</w:t>
            </w:r>
          </w:p>
        </w:tc>
        <w:tc>
          <w:tcPr>
            <w:tcW w:w="3677" w:type="dxa"/>
            <w:noWrap/>
          </w:tcPr>
          <w:p w:rsidR="00C47D6E" w:rsidRPr="00E877C3" w:rsidRDefault="00C47D6E" w:rsidP="00CD25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Multiplier on fixed-line telephone lines per 100 persons</w:t>
            </w:r>
          </w:p>
        </w:tc>
        <w:tc>
          <w:tcPr>
            <w:tcW w:w="1561" w:type="dxa"/>
            <w:noWrap/>
          </w:tcPr>
          <w:p w:rsidR="00C47D6E" w:rsidRPr="00E877C3" w:rsidRDefault="00941808" w:rsidP="00CD25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000000"/>
              </w:rPr>
              <w:t>Multiplier</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2239" w:type="dxa"/>
            <w:noWrap/>
            <w:hideMark/>
          </w:tcPr>
          <w:p w:rsidR="00C47D6E" w:rsidRPr="00E877C3" w:rsidRDefault="00C47D6E" w:rsidP="00CD25AE">
            <w:pPr>
              <w:rPr>
                <w:rFonts w:ascii="Calibri" w:eastAsia="Times New Roman" w:hAnsi="Calibri" w:cs="Times New Roman"/>
                <w:color w:val="auto"/>
              </w:rPr>
            </w:pPr>
            <w:r w:rsidRPr="00E877C3">
              <w:rPr>
                <w:rFonts w:ascii="Calibri" w:eastAsia="Times New Roman" w:hAnsi="Calibri" w:cs="Times New Roman"/>
                <w:bCs w:val="0"/>
                <w:color w:val="auto"/>
              </w:rPr>
              <w:t xml:space="preserve">ictbroadm </w:t>
            </w:r>
          </w:p>
        </w:tc>
        <w:tc>
          <w:tcPr>
            <w:tcW w:w="2006" w:type="dxa"/>
            <w:noWrap/>
            <w:hideMark/>
          </w:tcPr>
          <w:p w:rsidR="00C47D6E" w:rsidRPr="00E877C3" w:rsidRDefault="00C47D6E" w:rsidP="00CD25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ICTBROAD</w:t>
            </w:r>
          </w:p>
        </w:tc>
        <w:tc>
          <w:tcPr>
            <w:tcW w:w="3677" w:type="dxa"/>
            <w:noWrap/>
            <w:hideMark/>
          </w:tcPr>
          <w:p w:rsidR="00C47D6E" w:rsidRPr="00E877C3" w:rsidRDefault="00C47D6E" w:rsidP="00CD25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Multiplier on fixed-line broadband subscriptions per 100 persons</w:t>
            </w:r>
          </w:p>
        </w:tc>
        <w:tc>
          <w:tcPr>
            <w:tcW w:w="1561" w:type="dxa"/>
            <w:noWrap/>
            <w:hideMark/>
          </w:tcPr>
          <w:p w:rsidR="00C47D6E" w:rsidRPr="00E877C3" w:rsidRDefault="00941808" w:rsidP="00CD25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000000"/>
              </w:rPr>
              <w:t>Multiplier</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39" w:type="dxa"/>
            <w:noWrap/>
            <w:hideMark/>
          </w:tcPr>
          <w:p w:rsidR="00C47D6E" w:rsidRPr="00E877C3" w:rsidRDefault="00C47D6E" w:rsidP="00CD25AE">
            <w:pPr>
              <w:rPr>
                <w:rFonts w:ascii="Calibri" w:eastAsia="Times New Roman" w:hAnsi="Calibri" w:cs="Times New Roman"/>
                <w:color w:val="auto"/>
              </w:rPr>
            </w:pPr>
            <w:r w:rsidRPr="00E877C3">
              <w:rPr>
                <w:rFonts w:ascii="Calibri" w:eastAsia="Times New Roman" w:hAnsi="Calibri" w:cs="Times New Roman"/>
                <w:bCs w:val="0"/>
                <w:color w:val="auto"/>
              </w:rPr>
              <w:t xml:space="preserve">ictbroadmobilm </w:t>
            </w:r>
          </w:p>
        </w:tc>
        <w:tc>
          <w:tcPr>
            <w:tcW w:w="2006" w:type="dxa"/>
            <w:noWrap/>
            <w:hideMark/>
          </w:tcPr>
          <w:p w:rsidR="00C47D6E" w:rsidRPr="00E877C3" w:rsidRDefault="00C47D6E" w:rsidP="00CD25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ICTBROADMOBIL</w:t>
            </w:r>
          </w:p>
        </w:tc>
        <w:tc>
          <w:tcPr>
            <w:tcW w:w="3677" w:type="dxa"/>
            <w:noWrap/>
            <w:hideMark/>
          </w:tcPr>
          <w:p w:rsidR="00C47D6E" w:rsidRPr="00E877C3" w:rsidRDefault="00C47D6E" w:rsidP="00CD25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Multiplier on mobile broadband subscriptions per 100 persons</w:t>
            </w:r>
          </w:p>
        </w:tc>
        <w:tc>
          <w:tcPr>
            <w:tcW w:w="1561" w:type="dxa"/>
            <w:noWrap/>
            <w:hideMark/>
          </w:tcPr>
          <w:p w:rsidR="00C47D6E" w:rsidRPr="00E877C3" w:rsidRDefault="00941808" w:rsidP="00CD25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000000"/>
              </w:rPr>
              <w:t>Multiplier</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2239" w:type="dxa"/>
            <w:noWrap/>
          </w:tcPr>
          <w:p w:rsidR="00C47D6E" w:rsidRPr="00E877C3" w:rsidRDefault="00C47D6E" w:rsidP="00CD25AE">
            <w:pPr>
              <w:rPr>
                <w:rFonts w:ascii="Calibri" w:eastAsia="Times New Roman" w:hAnsi="Calibri" w:cs="Times New Roman"/>
                <w:color w:val="auto"/>
              </w:rPr>
            </w:pPr>
            <w:r w:rsidRPr="00E877C3">
              <w:rPr>
                <w:rFonts w:ascii="Calibri" w:eastAsia="Times New Roman" w:hAnsi="Calibri" w:cs="Times New Roman"/>
                <w:bCs w:val="0"/>
                <w:color w:val="auto"/>
              </w:rPr>
              <w:t xml:space="preserve">ictbroadtrgtval, ictbroadtrgtyr </w:t>
            </w:r>
          </w:p>
        </w:tc>
        <w:tc>
          <w:tcPr>
            <w:tcW w:w="2006" w:type="dxa"/>
            <w:noWrap/>
          </w:tcPr>
          <w:p w:rsidR="00C47D6E" w:rsidRPr="00E877C3" w:rsidRDefault="00C47D6E" w:rsidP="00CD25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ICTBROAD</w:t>
            </w:r>
          </w:p>
        </w:tc>
        <w:tc>
          <w:tcPr>
            <w:tcW w:w="3677" w:type="dxa"/>
            <w:noWrap/>
          </w:tcPr>
          <w:p w:rsidR="00C47D6E" w:rsidRPr="00E877C3" w:rsidRDefault="00C47D6E" w:rsidP="00CD25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 xml:space="preserve">Target value and years after 2010 for target achievement for number of subscriptions per 100 persons </w:t>
            </w:r>
          </w:p>
        </w:tc>
        <w:tc>
          <w:tcPr>
            <w:tcW w:w="1561" w:type="dxa"/>
            <w:noWrap/>
          </w:tcPr>
          <w:p w:rsidR="00C47D6E" w:rsidRPr="00E877C3" w:rsidRDefault="00C47D6E" w:rsidP="00CD25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Absolute target</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39" w:type="dxa"/>
            <w:noWrap/>
          </w:tcPr>
          <w:p w:rsidR="00C47D6E" w:rsidRPr="00E877C3" w:rsidRDefault="00C47D6E" w:rsidP="00CD25AE">
            <w:pPr>
              <w:rPr>
                <w:rFonts w:ascii="Calibri" w:eastAsia="Times New Roman" w:hAnsi="Calibri" w:cs="Times New Roman"/>
                <w:color w:val="auto"/>
              </w:rPr>
            </w:pPr>
            <w:r w:rsidRPr="00E877C3">
              <w:rPr>
                <w:rFonts w:ascii="Calibri" w:eastAsia="Times New Roman" w:hAnsi="Calibri" w:cs="Times New Roman"/>
                <w:bCs w:val="0"/>
                <w:color w:val="auto"/>
              </w:rPr>
              <w:t xml:space="preserve">ictbroadmobiltrgtval, ictbroadmobiltrgtyr </w:t>
            </w:r>
          </w:p>
        </w:tc>
        <w:tc>
          <w:tcPr>
            <w:tcW w:w="2006" w:type="dxa"/>
            <w:noWrap/>
          </w:tcPr>
          <w:p w:rsidR="00C47D6E" w:rsidRPr="00E877C3" w:rsidRDefault="00C47D6E" w:rsidP="00CD25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ICTBROADMOBIL</w:t>
            </w:r>
          </w:p>
        </w:tc>
        <w:tc>
          <w:tcPr>
            <w:tcW w:w="3677" w:type="dxa"/>
            <w:noWrap/>
          </w:tcPr>
          <w:p w:rsidR="00C47D6E" w:rsidRPr="00E877C3" w:rsidRDefault="00C47D6E" w:rsidP="00CD25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Target value and years after 2010 for target achievement for number of subscriptions per 100 persons; varies between 0 and 150</w:t>
            </w:r>
          </w:p>
        </w:tc>
        <w:tc>
          <w:tcPr>
            <w:tcW w:w="1561" w:type="dxa"/>
            <w:noWrap/>
          </w:tcPr>
          <w:p w:rsidR="00C47D6E" w:rsidRPr="00E877C3" w:rsidRDefault="00C47D6E" w:rsidP="00CD25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Absolute target</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2239" w:type="dxa"/>
            <w:noWrap/>
          </w:tcPr>
          <w:p w:rsidR="00C47D6E" w:rsidRPr="00E877C3" w:rsidRDefault="00C47D6E" w:rsidP="00CD25AE">
            <w:pPr>
              <w:rPr>
                <w:rFonts w:ascii="Calibri" w:eastAsia="Times New Roman" w:hAnsi="Calibri" w:cs="Times New Roman"/>
                <w:color w:val="auto"/>
              </w:rPr>
            </w:pPr>
            <w:r w:rsidRPr="00E877C3">
              <w:rPr>
                <w:rFonts w:ascii="Calibri" w:eastAsia="Times New Roman" w:hAnsi="Calibri" w:cs="Times New Roman"/>
                <w:bCs w:val="0"/>
                <w:color w:val="auto"/>
              </w:rPr>
              <w:t>ictbroadmobilsetar, ictbroadmobilseyrtar</w:t>
            </w:r>
          </w:p>
        </w:tc>
        <w:tc>
          <w:tcPr>
            <w:tcW w:w="2006" w:type="dxa"/>
            <w:noWrap/>
          </w:tcPr>
          <w:p w:rsidR="00C47D6E" w:rsidRPr="00E877C3" w:rsidRDefault="00C47D6E" w:rsidP="00CD25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ICTBROADMOBIL</w:t>
            </w:r>
          </w:p>
        </w:tc>
        <w:tc>
          <w:tcPr>
            <w:tcW w:w="3677" w:type="dxa"/>
            <w:noWrap/>
          </w:tcPr>
          <w:p w:rsidR="00C47D6E" w:rsidRPr="00E877C3" w:rsidRDefault="00C47D6E" w:rsidP="00CD25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Standard error target and years after 2010 for target achievement for</w:t>
            </w:r>
            <w:r w:rsidR="00127372">
              <w:rPr>
                <w:rFonts w:ascii="Calibri" w:eastAsia="Times New Roman" w:hAnsi="Calibri" w:cs="Times New Roman"/>
                <w:color w:val="auto"/>
              </w:rPr>
              <w:t xml:space="preserve"> </w:t>
            </w:r>
            <w:r w:rsidRPr="00E877C3">
              <w:rPr>
                <w:rFonts w:ascii="Calibri" w:eastAsia="Times New Roman" w:hAnsi="Calibri" w:cs="Times New Roman"/>
                <w:color w:val="auto"/>
              </w:rPr>
              <w:t>ICT mobile broadband access</w:t>
            </w:r>
          </w:p>
        </w:tc>
        <w:tc>
          <w:tcPr>
            <w:tcW w:w="1561" w:type="dxa"/>
            <w:noWrap/>
          </w:tcPr>
          <w:p w:rsidR="00C47D6E" w:rsidRPr="00E877C3" w:rsidRDefault="00C47D6E" w:rsidP="00CD25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Relative target</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39" w:type="dxa"/>
            <w:noWrap/>
          </w:tcPr>
          <w:p w:rsidR="00C47D6E" w:rsidRPr="00E877C3" w:rsidRDefault="00C47D6E" w:rsidP="00CD25AE">
            <w:pPr>
              <w:rPr>
                <w:rFonts w:ascii="Calibri" w:eastAsia="Times New Roman" w:hAnsi="Calibri" w:cs="Times New Roman"/>
                <w:color w:val="auto"/>
              </w:rPr>
            </w:pPr>
            <w:r w:rsidRPr="00E877C3">
              <w:rPr>
                <w:rFonts w:ascii="Calibri" w:eastAsia="Times New Roman" w:hAnsi="Calibri" w:cs="Times New Roman"/>
                <w:bCs w:val="0"/>
                <w:color w:val="auto"/>
              </w:rPr>
              <w:t>ictbroadsetar, ictbroadseyrtar</w:t>
            </w:r>
          </w:p>
        </w:tc>
        <w:tc>
          <w:tcPr>
            <w:tcW w:w="2006" w:type="dxa"/>
            <w:noWrap/>
          </w:tcPr>
          <w:p w:rsidR="00C47D6E" w:rsidRPr="00E877C3" w:rsidRDefault="00C47D6E" w:rsidP="00CD25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ICTBROAD</w:t>
            </w:r>
          </w:p>
        </w:tc>
        <w:tc>
          <w:tcPr>
            <w:tcW w:w="3677" w:type="dxa"/>
            <w:noWrap/>
          </w:tcPr>
          <w:p w:rsidR="00C47D6E" w:rsidRPr="00E877C3" w:rsidRDefault="00C47D6E" w:rsidP="00CD25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Standard error target and years after 2010 for target achievement for fixed broadband access</w:t>
            </w:r>
          </w:p>
        </w:tc>
        <w:tc>
          <w:tcPr>
            <w:tcW w:w="1561" w:type="dxa"/>
            <w:noWrap/>
          </w:tcPr>
          <w:p w:rsidR="00C47D6E" w:rsidRPr="00E877C3" w:rsidRDefault="00C47D6E" w:rsidP="00CD25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Relative target</w:t>
            </w:r>
          </w:p>
        </w:tc>
      </w:tr>
      <w:tr w:rsidR="00FE40B3" w:rsidRPr="00E877C3" w:rsidTr="00FE40B3">
        <w:trPr>
          <w:trHeight w:val="330"/>
        </w:trPr>
        <w:tc>
          <w:tcPr>
            <w:cnfStyle w:val="001000000000" w:firstRow="0" w:lastRow="0" w:firstColumn="1" w:lastColumn="0" w:oddVBand="0" w:evenVBand="0" w:oddHBand="0" w:evenHBand="0" w:firstRowFirstColumn="0" w:firstRowLastColumn="0" w:lastRowFirstColumn="0" w:lastRowLastColumn="0"/>
            <w:tcW w:w="2239" w:type="dxa"/>
            <w:noWrap/>
          </w:tcPr>
          <w:p w:rsidR="00C47D6E" w:rsidRPr="00E877C3" w:rsidRDefault="00C47D6E" w:rsidP="00CD25AE">
            <w:pPr>
              <w:rPr>
                <w:rFonts w:ascii="Calibri" w:eastAsia="Times New Roman" w:hAnsi="Calibri" w:cs="Times New Roman"/>
                <w:color w:val="auto"/>
              </w:rPr>
            </w:pPr>
            <w:r w:rsidRPr="00E877C3">
              <w:rPr>
                <w:rFonts w:ascii="Calibri" w:eastAsia="Times New Roman" w:hAnsi="Calibri" w:cs="Times New Roman"/>
                <w:bCs w:val="0"/>
                <w:color w:val="auto"/>
              </w:rPr>
              <w:t>ictmobilsetar, ictmobilseyrtar</w:t>
            </w:r>
          </w:p>
        </w:tc>
        <w:tc>
          <w:tcPr>
            <w:tcW w:w="2006" w:type="dxa"/>
            <w:noWrap/>
          </w:tcPr>
          <w:p w:rsidR="00C47D6E" w:rsidRPr="00E877C3" w:rsidRDefault="00C47D6E" w:rsidP="00CD25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ICTMOBIL</w:t>
            </w:r>
          </w:p>
        </w:tc>
        <w:tc>
          <w:tcPr>
            <w:tcW w:w="3677" w:type="dxa"/>
            <w:noWrap/>
          </w:tcPr>
          <w:p w:rsidR="00C47D6E" w:rsidRPr="00E877C3" w:rsidRDefault="00C47D6E" w:rsidP="00CD25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Standard error target and years after 2010 for target achievement for mobile phone access</w:t>
            </w:r>
          </w:p>
        </w:tc>
        <w:tc>
          <w:tcPr>
            <w:tcW w:w="1561" w:type="dxa"/>
            <w:noWrap/>
          </w:tcPr>
          <w:p w:rsidR="00C47D6E" w:rsidRPr="00E877C3" w:rsidRDefault="00C47D6E" w:rsidP="00CD25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E877C3">
              <w:rPr>
                <w:rFonts w:ascii="Calibri" w:eastAsia="Times New Roman" w:hAnsi="Calibri" w:cs="Times New Roman"/>
                <w:color w:val="auto"/>
              </w:rPr>
              <w:t>Relative target</w:t>
            </w:r>
          </w:p>
        </w:tc>
      </w:tr>
      <w:tr w:rsidR="00FE40B3" w:rsidRPr="00E877C3"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483" w:type="dxa"/>
            <w:gridSpan w:val="4"/>
            <w:noWrap/>
          </w:tcPr>
          <w:p w:rsidR="00C47D6E" w:rsidRPr="00E877C3" w:rsidRDefault="00C47D6E" w:rsidP="00184BE2">
            <w:pPr>
              <w:rPr>
                <w:rFonts w:ascii="Calibri" w:eastAsia="Times New Roman" w:hAnsi="Calibri" w:cs="Times New Roman"/>
                <w:color w:val="auto"/>
              </w:rPr>
            </w:pPr>
            <w:r w:rsidRPr="00E877C3">
              <w:rPr>
                <w:rFonts w:ascii="Calibri" w:eastAsia="Times New Roman" w:hAnsi="Calibri" w:cs="Times New Roman"/>
                <w:color w:val="auto"/>
              </w:rPr>
              <w:t xml:space="preserve">Note: Using both </w:t>
            </w:r>
            <w:r w:rsidRPr="00E877C3">
              <w:rPr>
                <w:b w:val="0"/>
                <w:bCs w:val="0"/>
                <w:color w:val="auto"/>
              </w:rPr>
              <w:t>*trgtval/trgtyr</w:t>
            </w:r>
            <w:r w:rsidRPr="00E877C3">
              <w:rPr>
                <w:color w:val="auto"/>
              </w:rPr>
              <w:t xml:space="preserve"> and the </w:t>
            </w:r>
            <w:r w:rsidRPr="00E877C3">
              <w:rPr>
                <w:b w:val="0"/>
                <w:bCs w:val="0"/>
                <w:color w:val="auto"/>
              </w:rPr>
              <w:t>*setar/*seyrtar</w:t>
            </w:r>
            <w:r w:rsidRPr="00E877C3">
              <w:rPr>
                <w:color w:val="auto"/>
              </w:rPr>
              <w:t xml:space="preserve"> parameters to affect the same outcome variable will </w:t>
            </w:r>
            <w:r w:rsidR="00184BE2" w:rsidRPr="00E877C3">
              <w:rPr>
                <w:color w:val="auto"/>
              </w:rPr>
              <w:t xml:space="preserve">block </w:t>
            </w:r>
            <w:r w:rsidRPr="00E877C3">
              <w:rPr>
                <w:color w:val="auto"/>
              </w:rPr>
              <w:t xml:space="preserve">the impact of both, so users should be careful to only use one or the other of these types at a time, except in the case of fixed broadband, where </w:t>
            </w:r>
            <w:r w:rsidR="005D13D4" w:rsidRPr="00E877C3">
              <w:rPr>
                <w:color w:val="auto"/>
              </w:rPr>
              <w:t>the larger of the two effects will have an impact.</w:t>
            </w:r>
          </w:p>
        </w:tc>
      </w:tr>
    </w:tbl>
    <w:p w:rsidR="00C47D6E" w:rsidRDefault="00C47D6E" w:rsidP="00C47D6E"/>
    <w:p w:rsidR="003216ED" w:rsidRPr="00D40C7A" w:rsidRDefault="00635359" w:rsidP="00D40C7A">
      <w:r w:rsidRPr="003230A6">
        <w:rPr>
          <w:b/>
        </w:rPr>
        <w:t>Infratelem</w:t>
      </w:r>
      <w:r w:rsidR="00C47D6E">
        <w:t xml:space="preserve">, </w:t>
      </w:r>
      <w:r w:rsidR="00C47D6E">
        <w:rPr>
          <w:b/>
          <w:bCs/>
        </w:rPr>
        <w:t>i</w:t>
      </w:r>
      <w:r w:rsidR="003216ED" w:rsidRPr="00D40C7A">
        <w:rPr>
          <w:b/>
          <w:bCs/>
        </w:rPr>
        <w:t>ctbroadm</w:t>
      </w:r>
      <w:r w:rsidR="003216ED">
        <w:t xml:space="preserve"> and </w:t>
      </w:r>
      <w:r w:rsidR="003216ED" w:rsidRPr="00D40C7A">
        <w:rPr>
          <w:b/>
          <w:bCs/>
        </w:rPr>
        <w:t>ictbroadmobilm</w:t>
      </w:r>
      <w:r w:rsidR="003216ED">
        <w:t xml:space="preserve"> are the only </w:t>
      </w:r>
      <w:r w:rsidR="00C47D6E">
        <w:t xml:space="preserve">three </w:t>
      </w:r>
      <w:r w:rsidR="003216ED">
        <w:t>multiplicative parameters that apply to ICT, and they serve to modify expected</w:t>
      </w:r>
      <w:r w:rsidR="005A57D9">
        <w:t xml:space="preserve"> or demanded</w:t>
      </w:r>
      <w:r w:rsidR="003216ED">
        <w:t xml:space="preserve"> levels of access to </w:t>
      </w:r>
      <w:r w:rsidR="00C47D6E">
        <w:rPr>
          <w:sz w:val="22"/>
        </w:rPr>
        <w:t xml:space="preserve">telephones, fixed broadband, </w:t>
      </w:r>
      <w:r w:rsidR="00C47D6E" w:rsidRPr="003855D5">
        <w:rPr>
          <w:sz w:val="22"/>
        </w:rPr>
        <w:t>and mobile broadband respectively</w:t>
      </w:r>
      <w:r w:rsidR="0050735D">
        <w:t xml:space="preserve">. </w:t>
      </w:r>
      <w:proofErr w:type="gramStart"/>
      <w:r w:rsidR="0050735D">
        <w:t>IFs calculates</w:t>
      </w:r>
      <w:proofErr w:type="gramEnd"/>
      <w:r w:rsidR="0050735D">
        <w:t xml:space="preserve"> broadband ICT slightly different</w:t>
      </w:r>
      <w:r w:rsidR="00C47D6E">
        <w:t>ly</w:t>
      </w:r>
      <w:r w:rsidR="0050735D">
        <w:t xml:space="preserve"> than other infrastructure types.</w:t>
      </w:r>
      <w:r w:rsidR="00127372">
        <w:t xml:space="preserve"> </w:t>
      </w:r>
      <w:r w:rsidR="0050735D">
        <w:t xml:space="preserve">Rather </w:t>
      </w:r>
      <w:r w:rsidR="0050735D">
        <w:lastRenderedPageBreak/>
        <w:t>than being mutually exclusive, both absolute target values and relative targets</w:t>
      </w:r>
      <w:r w:rsidR="00D40C7A">
        <w:t xml:space="preserve"> (discussed in the paragraph below)</w:t>
      </w:r>
      <w:r w:rsidR="0050735D">
        <w:t xml:space="preserve"> apply to the calculation of ICTBROAD. Rather than calculating the value of the parameter adding the multiplier effect and then applying the relevant absolute and relative targ</w:t>
      </w:r>
      <w:r w:rsidR="00D40C7A">
        <w:t>ets, which is what occurs in the rest of the infrastructure module, the calculation process differs markedly in regards to broadband.</w:t>
      </w:r>
      <w:r w:rsidR="00127372">
        <w:t xml:space="preserve"> </w:t>
      </w:r>
      <w:r w:rsidR="00D40C7A">
        <w:t xml:space="preserve">In this case, the value of ICTBROAD is calculated twice, once with and once without the application of the target access levels, and the larger of these two values is used by the model for calculations going forward. Then the multiplier </w:t>
      </w:r>
      <w:r w:rsidR="00A4084B" w:rsidRPr="00FE40B3">
        <w:rPr>
          <w:b/>
        </w:rPr>
        <w:t>ict</w:t>
      </w:r>
      <w:r w:rsidR="00D40C7A">
        <w:rPr>
          <w:b/>
          <w:bCs/>
        </w:rPr>
        <w:t>broadm</w:t>
      </w:r>
      <w:r w:rsidR="002D6CFF">
        <w:t xml:space="preserve"> is applied. </w:t>
      </w:r>
    </w:p>
    <w:p w:rsidR="002D6CFF" w:rsidRPr="002D6CFF" w:rsidRDefault="003216ED" w:rsidP="006B40B1">
      <w:r w:rsidRPr="003216ED">
        <w:rPr>
          <w:b/>
          <w:bCs/>
        </w:rPr>
        <w:t>Ictbroadtrgtval</w:t>
      </w:r>
      <w:r w:rsidR="00184BE2">
        <w:rPr>
          <w:b/>
          <w:bCs/>
        </w:rPr>
        <w:t>/ictbroadtrgtyr</w:t>
      </w:r>
      <w:r w:rsidRPr="003216ED">
        <w:rPr>
          <w:b/>
          <w:bCs/>
        </w:rPr>
        <w:t xml:space="preserve"> </w:t>
      </w:r>
      <w:r>
        <w:t xml:space="preserve">and </w:t>
      </w:r>
      <w:r w:rsidRPr="003216ED">
        <w:rPr>
          <w:b/>
          <w:bCs/>
        </w:rPr>
        <w:t>ictbroadmobiltrgtval</w:t>
      </w:r>
      <w:r w:rsidR="00184BE2">
        <w:rPr>
          <w:b/>
          <w:bCs/>
        </w:rPr>
        <w:t>/</w:t>
      </w:r>
      <w:r w:rsidR="00184BE2" w:rsidRPr="003216ED">
        <w:rPr>
          <w:b/>
          <w:bCs/>
        </w:rPr>
        <w:t>ictbroadmobiltrgtv</w:t>
      </w:r>
      <w:r w:rsidR="00184BE2">
        <w:rPr>
          <w:b/>
          <w:bCs/>
        </w:rPr>
        <w:t>r</w:t>
      </w:r>
      <w:r w:rsidRPr="003216ED">
        <w:rPr>
          <w:b/>
          <w:bCs/>
        </w:rPr>
        <w:t xml:space="preserve"> </w:t>
      </w:r>
      <w:r>
        <w:t>set absolute target values and years for fi</w:t>
      </w:r>
      <w:r w:rsidR="009A0289">
        <w:t>xed and mobile broadband access.</w:t>
      </w:r>
      <w:r>
        <w:t xml:space="preserve"> </w:t>
      </w:r>
      <w:r>
        <w:rPr>
          <w:b/>
          <w:bCs/>
        </w:rPr>
        <w:t>I</w:t>
      </w:r>
      <w:r w:rsidRPr="003216ED">
        <w:rPr>
          <w:b/>
          <w:bCs/>
        </w:rPr>
        <w:t>ctbroadsetar/ictbroadseyrtar</w:t>
      </w:r>
      <w:r>
        <w:t xml:space="preserve">, </w:t>
      </w:r>
      <w:r>
        <w:rPr>
          <w:b/>
          <w:bCs/>
        </w:rPr>
        <w:t>i</w:t>
      </w:r>
      <w:r w:rsidRPr="003216ED">
        <w:rPr>
          <w:b/>
          <w:bCs/>
        </w:rPr>
        <w:t>ctbroadmobilsetar/ictbroadmobilseyrtar</w:t>
      </w:r>
      <w:r>
        <w:t xml:space="preserve">, and </w:t>
      </w:r>
      <w:r>
        <w:rPr>
          <w:b/>
          <w:bCs/>
        </w:rPr>
        <w:t>i</w:t>
      </w:r>
      <w:r w:rsidRPr="003216ED">
        <w:rPr>
          <w:b/>
          <w:bCs/>
        </w:rPr>
        <w:t>ctmobilsetar/ictmobilseyrtar</w:t>
      </w:r>
      <w:r w:rsidR="00127372">
        <w:rPr>
          <w:b/>
          <w:bCs/>
        </w:rPr>
        <w:t xml:space="preserve"> </w:t>
      </w:r>
      <w:r>
        <w:t xml:space="preserve">establish </w:t>
      </w:r>
      <w:r w:rsidR="004D2E27">
        <w:t xml:space="preserve">relative </w:t>
      </w:r>
      <w:r>
        <w:t xml:space="preserve">target access values for </w:t>
      </w:r>
      <w:r w:rsidR="009A0289">
        <w:t>desired broadband access, mobile broadband, and mobile access respectively.</w:t>
      </w:r>
      <w:r w:rsidR="00127372">
        <w:t xml:space="preserve"> </w:t>
      </w:r>
      <w:r w:rsidR="002D6CFF">
        <w:t>Absolute and relative target parameters behave differently when used in combination with one another in regards to fixed broadband</w:t>
      </w:r>
      <w:r w:rsidR="004D2E27">
        <w:t xml:space="preserve"> than in other infrastructure areas</w:t>
      </w:r>
      <w:r w:rsidR="002D6CFF">
        <w:t>. Instead of canceling one another out, combining</w:t>
      </w:r>
      <w:r w:rsidR="002D6CFF" w:rsidRPr="002D6CFF">
        <w:rPr>
          <w:b/>
          <w:bCs/>
        </w:rPr>
        <w:t xml:space="preserve"> </w:t>
      </w:r>
      <w:r w:rsidR="002D6CFF">
        <w:rPr>
          <w:b/>
          <w:bCs/>
        </w:rPr>
        <w:t>i</w:t>
      </w:r>
      <w:r w:rsidR="002D6CFF" w:rsidRPr="003216ED">
        <w:rPr>
          <w:b/>
          <w:bCs/>
        </w:rPr>
        <w:t>ctbroadtrgtval</w:t>
      </w:r>
      <w:r w:rsidR="002D6CFF">
        <w:rPr>
          <w:b/>
          <w:bCs/>
        </w:rPr>
        <w:t xml:space="preserve"> </w:t>
      </w:r>
      <w:r w:rsidR="002D6CFF">
        <w:rPr>
          <w:bCs/>
        </w:rPr>
        <w:t xml:space="preserve">and </w:t>
      </w:r>
      <w:r w:rsidR="002D6CFF">
        <w:rPr>
          <w:b/>
          <w:bCs/>
        </w:rPr>
        <w:t>i</w:t>
      </w:r>
      <w:r w:rsidR="002D6CFF" w:rsidRPr="003216ED">
        <w:rPr>
          <w:b/>
          <w:bCs/>
        </w:rPr>
        <w:t>ctbroadsetar/ictbroadseyrt</w:t>
      </w:r>
      <w:r w:rsidR="002D6CFF">
        <w:rPr>
          <w:b/>
          <w:bCs/>
        </w:rPr>
        <w:t>ar</w:t>
      </w:r>
      <w:r w:rsidR="002D6CFF">
        <w:rPr>
          <w:bCs/>
        </w:rPr>
        <w:t xml:space="preserve">, causes the model to calculate both and then take the larger of the two values and use that. </w:t>
      </w:r>
    </w:p>
    <w:p w:rsidR="00645A13" w:rsidRPr="00645A13" w:rsidRDefault="008D341F" w:rsidP="009A0289">
      <w:pPr>
        <w:ind w:firstLine="720"/>
      </w:pPr>
      <w:r>
        <w:tab/>
      </w:r>
    </w:p>
    <w:p w:rsidR="00ED2F44" w:rsidRPr="00FE40B3" w:rsidRDefault="00C97202" w:rsidP="00916941">
      <w:pPr>
        <w:pStyle w:val="Heading2"/>
        <w:spacing w:after="120"/>
        <w:rPr>
          <w:b/>
        </w:rPr>
      </w:pPr>
      <w:bookmarkStart w:id="97" w:name="_Toc423108093"/>
      <w:r>
        <w:t>Parameters to Affect</w:t>
      </w:r>
      <w:r w:rsidR="0089319C">
        <w:t xml:space="preserve"> Funding</w:t>
      </w:r>
      <w:bookmarkEnd w:id="97"/>
      <w:r w:rsidR="0089319C">
        <w:t xml:space="preserve"> </w:t>
      </w:r>
    </w:p>
    <w:tbl>
      <w:tblPr>
        <w:tblStyle w:val="ListTable6ColorfulAccent4"/>
        <w:tblW w:w="9267" w:type="dxa"/>
        <w:tblLook w:val="04A0" w:firstRow="1" w:lastRow="0" w:firstColumn="1" w:lastColumn="0" w:noHBand="0" w:noVBand="1"/>
      </w:tblPr>
      <w:tblGrid>
        <w:gridCol w:w="2353"/>
        <w:gridCol w:w="2257"/>
        <w:gridCol w:w="3325"/>
        <w:gridCol w:w="1332"/>
      </w:tblGrid>
      <w:tr w:rsidR="0037067D" w:rsidRPr="00FE40B3" w:rsidTr="00FE40B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53" w:type="dxa"/>
            <w:noWrap/>
            <w:hideMark/>
          </w:tcPr>
          <w:p w:rsidR="00C704D0" w:rsidRPr="00FE40B3" w:rsidRDefault="00C704D0" w:rsidP="00C704D0">
            <w:pPr>
              <w:rPr>
                <w:rFonts w:ascii="Calibri" w:eastAsia="Times New Roman" w:hAnsi="Calibri" w:cs="Times New Roman"/>
                <w:bCs w:val="0"/>
                <w:color w:val="000000"/>
              </w:rPr>
            </w:pPr>
            <w:r w:rsidRPr="00FE40B3">
              <w:rPr>
                <w:rFonts w:ascii="Calibri" w:eastAsia="Times New Roman" w:hAnsi="Calibri" w:cs="Times New Roman"/>
                <w:bCs w:val="0"/>
                <w:color w:val="000000"/>
              </w:rPr>
              <w:t>Parameter</w:t>
            </w:r>
          </w:p>
        </w:tc>
        <w:tc>
          <w:tcPr>
            <w:tcW w:w="2257" w:type="dxa"/>
            <w:noWrap/>
            <w:hideMark/>
          </w:tcPr>
          <w:p w:rsidR="00C704D0" w:rsidRPr="00FE40B3" w:rsidRDefault="00C704D0" w:rsidP="00C704D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FE40B3">
              <w:rPr>
                <w:rFonts w:ascii="Calibri" w:eastAsia="Times New Roman" w:hAnsi="Calibri" w:cs="Times New Roman"/>
                <w:bCs w:val="0"/>
                <w:color w:val="000000"/>
              </w:rPr>
              <w:t>Variable of Interest</w:t>
            </w:r>
          </w:p>
        </w:tc>
        <w:tc>
          <w:tcPr>
            <w:tcW w:w="3325" w:type="dxa"/>
            <w:noWrap/>
            <w:hideMark/>
          </w:tcPr>
          <w:p w:rsidR="00C704D0" w:rsidRPr="00FE40B3" w:rsidRDefault="00C704D0" w:rsidP="00C704D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FE40B3">
              <w:rPr>
                <w:rFonts w:ascii="Calibri" w:eastAsia="Times New Roman" w:hAnsi="Calibri" w:cs="Times New Roman"/>
                <w:bCs w:val="0"/>
                <w:color w:val="000000"/>
              </w:rPr>
              <w:t>Description</w:t>
            </w:r>
          </w:p>
        </w:tc>
        <w:tc>
          <w:tcPr>
            <w:tcW w:w="1332" w:type="dxa"/>
            <w:noWrap/>
            <w:hideMark/>
          </w:tcPr>
          <w:p w:rsidR="00C704D0" w:rsidRPr="00FE40B3" w:rsidRDefault="00C704D0" w:rsidP="00C704D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FE40B3">
              <w:rPr>
                <w:rFonts w:ascii="Calibri" w:eastAsia="Times New Roman" w:hAnsi="Calibri" w:cs="Times New Roman"/>
                <w:bCs w:val="0"/>
                <w:color w:val="000000"/>
              </w:rPr>
              <w:t>Type</w:t>
            </w:r>
          </w:p>
        </w:tc>
      </w:tr>
      <w:tr w:rsidR="0037067D" w:rsidRPr="00C704D0"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53" w:type="dxa"/>
            <w:noWrap/>
            <w:hideMark/>
          </w:tcPr>
          <w:p w:rsidR="00EE70A1" w:rsidRPr="00E23568" w:rsidRDefault="00EE70A1" w:rsidP="00C704D0">
            <w:pPr>
              <w:rPr>
                <w:rFonts w:ascii="Calibri" w:eastAsia="Times New Roman" w:hAnsi="Calibri" w:cs="Times New Roman"/>
                <w:color w:val="000000"/>
              </w:rPr>
            </w:pPr>
            <w:r w:rsidRPr="00E23568">
              <w:rPr>
                <w:rFonts w:ascii="Calibri" w:eastAsia="Times New Roman" w:hAnsi="Calibri" w:cs="Times New Roman"/>
                <w:color w:val="000000"/>
              </w:rPr>
              <w:t>gdsm (infrastructure)</w:t>
            </w:r>
          </w:p>
        </w:tc>
        <w:tc>
          <w:tcPr>
            <w:tcW w:w="2257" w:type="dxa"/>
          </w:tcPr>
          <w:p w:rsidR="00EE70A1" w:rsidRPr="00E23568" w:rsidRDefault="00EE70A1" w:rsidP="00C704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23568">
              <w:rPr>
                <w:rFonts w:ascii="Calibri" w:eastAsia="Times New Roman" w:hAnsi="Calibri" w:cs="Times New Roman"/>
                <w:color w:val="000000"/>
              </w:rPr>
              <w:t>GDS</w:t>
            </w:r>
          </w:p>
        </w:tc>
        <w:tc>
          <w:tcPr>
            <w:tcW w:w="3325" w:type="dxa"/>
            <w:noWrap/>
            <w:hideMark/>
          </w:tcPr>
          <w:p w:rsidR="00EE70A1" w:rsidRPr="00E23568" w:rsidRDefault="00EE70A1" w:rsidP="00C704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23568">
              <w:rPr>
                <w:rFonts w:ascii="Calibri" w:eastAsia="Times New Roman" w:hAnsi="Calibri" w:cs="Times New Roman"/>
                <w:color w:val="000000"/>
              </w:rPr>
              <w:t xml:space="preserve">Gross domestic spending multiplier (infrastructure) </w:t>
            </w:r>
          </w:p>
        </w:tc>
        <w:tc>
          <w:tcPr>
            <w:tcW w:w="1332" w:type="dxa"/>
            <w:noWrap/>
            <w:hideMark/>
          </w:tcPr>
          <w:p w:rsidR="00EE70A1" w:rsidRPr="00E23568" w:rsidRDefault="00941808" w:rsidP="00C704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Multiplier</w:t>
            </w:r>
          </w:p>
        </w:tc>
      </w:tr>
      <w:tr w:rsidR="0037067D" w:rsidRPr="00C704D0" w:rsidTr="00FE40B3">
        <w:trPr>
          <w:trHeight w:val="330"/>
        </w:trPr>
        <w:tc>
          <w:tcPr>
            <w:cnfStyle w:val="001000000000" w:firstRow="0" w:lastRow="0" w:firstColumn="1" w:lastColumn="0" w:oddVBand="0" w:evenVBand="0" w:oddHBand="0" w:evenHBand="0" w:firstRowFirstColumn="0" w:firstRowLastColumn="0" w:lastRowFirstColumn="0" w:lastRowLastColumn="0"/>
            <w:tcW w:w="2353" w:type="dxa"/>
            <w:noWrap/>
            <w:hideMark/>
          </w:tcPr>
          <w:p w:rsidR="00EE70A1" w:rsidRPr="00E23568" w:rsidRDefault="00EE70A1" w:rsidP="00C704D0">
            <w:pPr>
              <w:rPr>
                <w:rFonts w:ascii="Calibri" w:eastAsia="Times New Roman" w:hAnsi="Calibri" w:cs="Times New Roman"/>
                <w:color w:val="000000"/>
              </w:rPr>
            </w:pPr>
            <w:r w:rsidRPr="00E23568">
              <w:rPr>
                <w:rFonts w:ascii="Calibri" w:eastAsia="Times New Roman" w:hAnsi="Calibri" w:cs="Times New Roman"/>
                <w:color w:val="000000"/>
              </w:rPr>
              <w:t>infrabudsdrat</w:t>
            </w:r>
          </w:p>
        </w:tc>
        <w:tc>
          <w:tcPr>
            <w:tcW w:w="2257" w:type="dxa"/>
          </w:tcPr>
          <w:p w:rsidR="00EE70A1" w:rsidRPr="00E23568" w:rsidRDefault="00EE70A1" w:rsidP="00C704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23568">
              <w:rPr>
                <w:rFonts w:ascii="Calibri" w:eastAsia="Times New Roman" w:hAnsi="Calibri" w:cs="Times New Roman"/>
                <w:color w:val="000000"/>
              </w:rPr>
              <w:t>GDS</w:t>
            </w:r>
          </w:p>
        </w:tc>
        <w:tc>
          <w:tcPr>
            <w:tcW w:w="3325" w:type="dxa"/>
            <w:noWrap/>
            <w:hideMark/>
          </w:tcPr>
          <w:p w:rsidR="00EE70A1" w:rsidRPr="00E23568" w:rsidRDefault="00EE70A1" w:rsidP="00C704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23568">
              <w:rPr>
                <w:rFonts w:ascii="Calibri" w:eastAsia="Times New Roman" w:hAnsi="Calibri" w:cs="Times New Roman"/>
                <w:color w:val="000000"/>
              </w:rPr>
              <w:t xml:space="preserve">Alters the priority of infrastructure in the budget reconciliation. </w:t>
            </w:r>
          </w:p>
        </w:tc>
        <w:tc>
          <w:tcPr>
            <w:tcW w:w="1332" w:type="dxa"/>
            <w:noWrap/>
            <w:hideMark/>
          </w:tcPr>
          <w:p w:rsidR="00EE70A1" w:rsidRPr="00E23568" w:rsidRDefault="00EE70A1" w:rsidP="00C704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23568">
              <w:rPr>
                <w:rFonts w:ascii="Calibri" w:eastAsia="Times New Roman" w:hAnsi="Calibri" w:cs="Times New Roman"/>
                <w:color w:val="000000"/>
              </w:rPr>
              <w:t>Exogenous ratio</w:t>
            </w:r>
          </w:p>
        </w:tc>
      </w:tr>
      <w:tr w:rsidR="00941808" w:rsidRPr="00C704D0"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53" w:type="dxa"/>
            <w:noWrap/>
          </w:tcPr>
          <w:p w:rsidR="00941808" w:rsidRPr="00E23568" w:rsidRDefault="00941808" w:rsidP="00941808">
            <w:pPr>
              <w:rPr>
                <w:rFonts w:ascii="Calibri" w:eastAsia="Times New Roman" w:hAnsi="Calibri" w:cs="Times New Roman"/>
                <w:color w:val="000000"/>
              </w:rPr>
            </w:pPr>
            <w:r w:rsidRPr="00E23568">
              <w:rPr>
                <w:rFonts w:ascii="Calibri" w:eastAsia="Times New Roman" w:hAnsi="Calibri" w:cs="Times New Roman"/>
                <w:color w:val="000000"/>
              </w:rPr>
              <w:t>infrainvnewpubshrm</w:t>
            </w:r>
          </w:p>
        </w:tc>
        <w:tc>
          <w:tcPr>
            <w:tcW w:w="2257" w:type="dxa"/>
          </w:tcPr>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23568">
              <w:rPr>
                <w:rFonts w:ascii="Calibri" w:eastAsia="Times New Roman" w:hAnsi="Calibri" w:cs="Times New Roman"/>
                <w:color w:val="000000"/>
              </w:rPr>
              <w:t>INFRAINVESTNEWPUB</w:t>
            </w:r>
          </w:p>
        </w:tc>
        <w:tc>
          <w:tcPr>
            <w:tcW w:w="3325" w:type="dxa"/>
            <w:noWrap/>
          </w:tcPr>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23568">
              <w:rPr>
                <w:rFonts w:ascii="Calibri" w:eastAsia="Times New Roman" w:hAnsi="Calibri" w:cs="Times New Roman"/>
                <w:color w:val="000000"/>
              </w:rPr>
              <w:t>Portion of maintenance funding coming from public sources</w:t>
            </w:r>
          </w:p>
        </w:tc>
        <w:tc>
          <w:tcPr>
            <w:tcW w:w="1332" w:type="dxa"/>
            <w:noWrap/>
          </w:tcPr>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B5FF5">
              <w:rPr>
                <w:rFonts w:ascii="Calibri" w:eastAsia="Times New Roman" w:hAnsi="Calibri" w:cs="Times New Roman"/>
                <w:color w:val="000000"/>
              </w:rPr>
              <w:t>Multiplier</w:t>
            </w:r>
          </w:p>
        </w:tc>
      </w:tr>
      <w:tr w:rsidR="00941808" w:rsidRPr="00C704D0" w:rsidTr="00FE40B3">
        <w:trPr>
          <w:trHeight w:val="330"/>
        </w:trPr>
        <w:tc>
          <w:tcPr>
            <w:cnfStyle w:val="001000000000" w:firstRow="0" w:lastRow="0" w:firstColumn="1" w:lastColumn="0" w:oddVBand="0" w:evenVBand="0" w:oddHBand="0" w:evenHBand="0" w:firstRowFirstColumn="0" w:firstRowLastColumn="0" w:lastRowFirstColumn="0" w:lastRowLastColumn="0"/>
            <w:tcW w:w="2353" w:type="dxa"/>
            <w:noWrap/>
          </w:tcPr>
          <w:p w:rsidR="00941808" w:rsidRPr="00E23568" w:rsidRDefault="00941808" w:rsidP="00941808">
            <w:pPr>
              <w:rPr>
                <w:rFonts w:ascii="Calibri" w:eastAsia="Times New Roman" w:hAnsi="Calibri" w:cs="Times New Roman"/>
                <w:color w:val="000000"/>
              </w:rPr>
            </w:pPr>
            <w:r w:rsidRPr="00E23568">
              <w:rPr>
                <w:rFonts w:ascii="Calibri" w:eastAsia="Times New Roman" w:hAnsi="Calibri" w:cs="Times New Roman"/>
                <w:color w:val="000000"/>
              </w:rPr>
              <w:t>Infrainvmaintpubshrm</w:t>
            </w:r>
          </w:p>
        </w:tc>
        <w:tc>
          <w:tcPr>
            <w:tcW w:w="2257" w:type="dxa"/>
          </w:tcPr>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23568">
              <w:t>INFRAINVESTMAINTPUB</w:t>
            </w:r>
          </w:p>
        </w:tc>
        <w:tc>
          <w:tcPr>
            <w:tcW w:w="3325" w:type="dxa"/>
            <w:noWrap/>
          </w:tcPr>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23568">
              <w:rPr>
                <w:rFonts w:ascii="Calibri" w:eastAsia="Times New Roman" w:hAnsi="Calibri" w:cs="Times New Roman"/>
                <w:color w:val="000000"/>
              </w:rPr>
              <w:t>Portion of new infrastructure funding coming from public sources</w:t>
            </w:r>
          </w:p>
        </w:tc>
        <w:tc>
          <w:tcPr>
            <w:tcW w:w="1332" w:type="dxa"/>
            <w:noWrap/>
          </w:tcPr>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B5FF5">
              <w:rPr>
                <w:rFonts w:ascii="Calibri" w:eastAsia="Times New Roman" w:hAnsi="Calibri" w:cs="Times New Roman"/>
                <w:color w:val="000000"/>
              </w:rPr>
              <w:t>Multiplier</w:t>
            </w:r>
          </w:p>
        </w:tc>
      </w:tr>
      <w:tr w:rsidR="00941808" w:rsidRPr="00C704D0"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53" w:type="dxa"/>
            <w:noWrap/>
          </w:tcPr>
          <w:p w:rsidR="00941808" w:rsidRPr="00877935" w:rsidRDefault="00941808" w:rsidP="00941808">
            <w:pPr>
              <w:rPr>
                <w:rFonts w:ascii="Calibri" w:eastAsia="Times New Roman" w:hAnsi="Calibri" w:cs="Times New Roman"/>
                <w:color w:val="000000"/>
                <w:u w:val="single"/>
              </w:rPr>
            </w:pPr>
            <w:r w:rsidRPr="00E23568">
              <w:rPr>
                <w:rFonts w:ascii="Calibri" w:eastAsia="Times New Roman" w:hAnsi="Calibri" w:cs="Times New Roman"/>
                <w:color w:val="000000"/>
              </w:rPr>
              <w:t>hhsizem</w:t>
            </w:r>
          </w:p>
        </w:tc>
        <w:tc>
          <w:tcPr>
            <w:tcW w:w="2257" w:type="dxa"/>
          </w:tcPr>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23568">
              <w:rPr>
                <w:rFonts w:ascii="Calibri" w:eastAsia="Times New Roman" w:hAnsi="Calibri" w:cs="Times New Roman"/>
                <w:color w:val="000000"/>
              </w:rPr>
              <w:t>GDS</w:t>
            </w:r>
          </w:p>
        </w:tc>
        <w:tc>
          <w:tcPr>
            <w:tcW w:w="3325" w:type="dxa"/>
            <w:noWrap/>
          </w:tcPr>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23568">
              <w:rPr>
                <w:rFonts w:ascii="Calibri" w:eastAsia="Times New Roman" w:hAnsi="Calibri" w:cs="Times New Roman"/>
                <w:color w:val="000000"/>
              </w:rPr>
              <w:t>Hous</w:t>
            </w:r>
            <w:r>
              <w:rPr>
                <w:rFonts w:ascii="Calibri" w:eastAsia="Times New Roman" w:hAnsi="Calibri" w:cs="Times New Roman"/>
                <w:color w:val="000000"/>
              </w:rPr>
              <w:t>e</w:t>
            </w:r>
            <w:r w:rsidRPr="00E23568">
              <w:rPr>
                <w:rFonts w:ascii="Calibri" w:eastAsia="Times New Roman" w:hAnsi="Calibri" w:cs="Times New Roman"/>
                <w:color w:val="000000"/>
              </w:rPr>
              <w:t>hold size multiplier</w:t>
            </w:r>
          </w:p>
        </w:tc>
        <w:tc>
          <w:tcPr>
            <w:tcW w:w="1332" w:type="dxa"/>
            <w:noWrap/>
          </w:tcPr>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B5FF5">
              <w:rPr>
                <w:rFonts w:ascii="Calibri" w:eastAsia="Times New Roman" w:hAnsi="Calibri" w:cs="Times New Roman"/>
                <w:color w:val="000000"/>
              </w:rPr>
              <w:t>Multiplier</w:t>
            </w:r>
          </w:p>
        </w:tc>
      </w:tr>
      <w:tr w:rsidR="00941808" w:rsidRPr="00C704D0" w:rsidTr="00FE40B3">
        <w:trPr>
          <w:trHeight w:val="330"/>
        </w:trPr>
        <w:tc>
          <w:tcPr>
            <w:cnfStyle w:val="001000000000" w:firstRow="0" w:lastRow="0" w:firstColumn="1" w:lastColumn="0" w:oddVBand="0" w:evenVBand="0" w:oddHBand="0" w:evenHBand="0" w:firstRowFirstColumn="0" w:firstRowLastColumn="0" w:lastRowFirstColumn="0" w:lastRowLastColumn="0"/>
            <w:tcW w:w="2353" w:type="dxa"/>
            <w:noWrap/>
          </w:tcPr>
          <w:p w:rsidR="00941808" w:rsidRPr="00E23568" w:rsidRDefault="00941808" w:rsidP="00941808">
            <w:pPr>
              <w:rPr>
                <w:rFonts w:ascii="Calibri" w:eastAsia="Times New Roman" w:hAnsi="Calibri" w:cs="Times New Roman"/>
                <w:color w:val="000000"/>
              </w:rPr>
            </w:pPr>
            <w:r>
              <w:rPr>
                <w:rFonts w:ascii="Calibri" w:eastAsia="Times New Roman" w:hAnsi="Calibri" w:cs="Times New Roman"/>
                <w:color w:val="000000"/>
              </w:rPr>
              <w:t>infraroadpavedcostm</w:t>
            </w:r>
          </w:p>
        </w:tc>
        <w:tc>
          <w:tcPr>
            <w:tcW w:w="2257" w:type="dxa"/>
          </w:tcPr>
          <w:p w:rsidR="00941808" w:rsidRPr="00471DB5"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INFRAINVESTNEWPUB</w:t>
            </w:r>
            <w:r>
              <w:rPr>
                <w:rFonts w:ascii="Calibri" w:eastAsia="Times New Roman" w:hAnsi="Calibri" w:cs="Times New Roman"/>
                <w:color w:val="000000"/>
              </w:rPr>
              <w:t>,</w:t>
            </w:r>
          </w:p>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INFRAINVESTMAINTPUB</w:t>
            </w:r>
          </w:p>
        </w:tc>
        <w:tc>
          <w:tcPr>
            <w:tcW w:w="3325" w:type="dxa"/>
            <w:noWrap/>
          </w:tcPr>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Multiplier on unit cost of</w:t>
            </w:r>
            <w:r w:rsidR="00127372">
              <w:rPr>
                <w:rFonts w:ascii="Calibri" w:eastAsia="Times New Roman" w:hAnsi="Calibri" w:cs="Times New Roman"/>
                <w:color w:val="000000"/>
              </w:rPr>
              <w:t xml:space="preserve"> </w:t>
            </w:r>
            <w:r>
              <w:rPr>
                <w:rFonts w:ascii="Calibri" w:eastAsia="Times New Roman" w:hAnsi="Calibri" w:cs="Times New Roman"/>
                <w:color w:val="000000"/>
              </w:rPr>
              <w:t>paved roads</w:t>
            </w:r>
          </w:p>
        </w:tc>
        <w:tc>
          <w:tcPr>
            <w:tcW w:w="1332" w:type="dxa"/>
            <w:noWrap/>
          </w:tcPr>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B5FF5">
              <w:rPr>
                <w:rFonts w:ascii="Calibri" w:eastAsia="Times New Roman" w:hAnsi="Calibri" w:cs="Times New Roman"/>
                <w:color w:val="000000"/>
              </w:rPr>
              <w:t>Multiplier</w:t>
            </w:r>
          </w:p>
        </w:tc>
      </w:tr>
      <w:tr w:rsidR="00941808" w:rsidRPr="00C704D0"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53" w:type="dxa"/>
            <w:noWrap/>
          </w:tcPr>
          <w:p w:rsidR="00941808" w:rsidRPr="00E23568" w:rsidRDefault="00941808" w:rsidP="00941808">
            <w:pPr>
              <w:rPr>
                <w:rFonts w:ascii="Calibri" w:eastAsia="Times New Roman" w:hAnsi="Calibri" w:cs="Times New Roman"/>
                <w:color w:val="000000"/>
              </w:rPr>
            </w:pPr>
            <w:r>
              <w:rPr>
                <w:rFonts w:ascii="Calibri" w:eastAsia="Times New Roman" w:hAnsi="Calibri" w:cs="Times New Roman"/>
                <w:color w:val="000000"/>
              </w:rPr>
              <w:t>infraroadunpavedcostm</w:t>
            </w:r>
          </w:p>
        </w:tc>
        <w:tc>
          <w:tcPr>
            <w:tcW w:w="2257" w:type="dxa"/>
          </w:tcPr>
          <w:p w:rsidR="00941808" w:rsidRPr="00471DB5"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INFRAINVESTNEWPUB</w:t>
            </w:r>
            <w:r>
              <w:rPr>
                <w:rFonts w:ascii="Calibri" w:eastAsia="Times New Roman" w:hAnsi="Calibri" w:cs="Times New Roman"/>
                <w:color w:val="000000"/>
              </w:rPr>
              <w:t>,</w:t>
            </w:r>
          </w:p>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INFRAINVESTMAINTPUB</w:t>
            </w:r>
          </w:p>
        </w:tc>
        <w:tc>
          <w:tcPr>
            <w:tcW w:w="3325" w:type="dxa"/>
            <w:noWrap/>
          </w:tcPr>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Multiplier on unit cost of unpaved roads</w:t>
            </w:r>
          </w:p>
        </w:tc>
        <w:tc>
          <w:tcPr>
            <w:tcW w:w="1332" w:type="dxa"/>
            <w:noWrap/>
          </w:tcPr>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B5FF5">
              <w:rPr>
                <w:rFonts w:ascii="Calibri" w:eastAsia="Times New Roman" w:hAnsi="Calibri" w:cs="Times New Roman"/>
                <w:color w:val="000000"/>
              </w:rPr>
              <w:t>Multiplier</w:t>
            </w:r>
          </w:p>
        </w:tc>
      </w:tr>
      <w:tr w:rsidR="00941808" w:rsidRPr="00C704D0" w:rsidTr="00FE40B3">
        <w:trPr>
          <w:trHeight w:val="330"/>
        </w:trPr>
        <w:tc>
          <w:tcPr>
            <w:cnfStyle w:val="001000000000" w:firstRow="0" w:lastRow="0" w:firstColumn="1" w:lastColumn="0" w:oddVBand="0" w:evenVBand="0" w:oddHBand="0" w:evenHBand="0" w:firstRowFirstColumn="0" w:firstRowLastColumn="0" w:lastRowFirstColumn="0" w:lastRowLastColumn="0"/>
            <w:tcW w:w="2353" w:type="dxa"/>
            <w:noWrap/>
          </w:tcPr>
          <w:p w:rsidR="00941808" w:rsidRPr="00E23568" w:rsidRDefault="00941808" w:rsidP="00941808">
            <w:pPr>
              <w:rPr>
                <w:rFonts w:ascii="Calibri" w:eastAsia="Times New Roman" w:hAnsi="Calibri" w:cs="Times New Roman"/>
                <w:color w:val="000000"/>
              </w:rPr>
            </w:pPr>
            <w:r>
              <w:rPr>
                <w:rFonts w:ascii="Calibri" w:eastAsia="Times New Roman" w:hAnsi="Calibri" w:cs="Times New Roman"/>
                <w:color w:val="000000"/>
              </w:rPr>
              <w:t>infraelecgencostm</w:t>
            </w:r>
          </w:p>
        </w:tc>
        <w:tc>
          <w:tcPr>
            <w:tcW w:w="2257" w:type="dxa"/>
          </w:tcPr>
          <w:p w:rsidR="00941808" w:rsidRPr="00471DB5"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INFRAINVESTNEWPUB</w:t>
            </w:r>
            <w:r>
              <w:rPr>
                <w:rFonts w:ascii="Calibri" w:eastAsia="Times New Roman" w:hAnsi="Calibri" w:cs="Times New Roman"/>
                <w:color w:val="000000"/>
              </w:rPr>
              <w:t>,</w:t>
            </w:r>
          </w:p>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INFRAINVESTMAINTPUB</w:t>
            </w:r>
          </w:p>
        </w:tc>
        <w:tc>
          <w:tcPr>
            <w:tcW w:w="3325" w:type="dxa"/>
            <w:noWrap/>
          </w:tcPr>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Multiplier on unit cost of electricity generation</w:t>
            </w:r>
          </w:p>
        </w:tc>
        <w:tc>
          <w:tcPr>
            <w:tcW w:w="1332" w:type="dxa"/>
            <w:noWrap/>
          </w:tcPr>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B5FF5">
              <w:rPr>
                <w:rFonts w:ascii="Calibri" w:eastAsia="Times New Roman" w:hAnsi="Calibri" w:cs="Times New Roman"/>
                <w:color w:val="000000"/>
              </w:rPr>
              <w:t>Multiplier</w:t>
            </w:r>
          </w:p>
        </w:tc>
      </w:tr>
      <w:tr w:rsidR="00941808" w:rsidRPr="00C704D0"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53" w:type="dxa"/>
            <w:noWrap/>
          </w:tcPr>
          <w:p w:rsidR="00941808" w:rsidRPr="00E23568" w:rsidRDefault="00941808" w:rsidP="00941808">
            <w:pPr>
              <w:rPr>
                <w:rFonts w:ascii="Calibri" w:eastAsia="Times New Roman" w:hAnsi="Calibri" w:cs="Times New Roman"/>
                <w:color w:val="000000"/>
              </w:rPr>
            </w:pPr>
            <w:r>
              <w:rPr>
                <w:rFonts w:ascii="Calibri" w:eastAsia="Times New Roman" w:hAnsi="Calibri" w:cs="Times New Roman"/>
                <w:color w:val="000000"/>
              </w:rPr>
              <w:t>infraelecaccruralcostm</w:t>
            </w:r>
          </w:p>
        </w:tc>
        <w:tc>
          <w:tcPr>
            <w:tcW w:w="2257" w:type="dxa"/>
          </w:tcPr>
          <w:p w:rsidR="00941808" w:rsidRPr="00471DB5"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INFRAINVESTNEWPUB</w:t>
            </w:r>
            <w:r>
              <w:rPr>
                <w:rFonts w:ascii="Calibri" w:eastAsia="Times New Roman" w:hAnsi="Calibri" w:cs="Times New Roman"/>
                <w:color w:val="000000"/>
              </w:rPr>
              <w:t>,</w:t>
            </w:r>
          </w:p>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INFRAINVESTMAINTPUB</w:t>
            </w:r>
          </w:p>
        </w:tc>
        <w:tc>
          <w:tcPr>
            <w:tcW w:w="3325" w:type="dxa"/>
            <w:noWrap/>
          </w:tcPr>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Multiplier on unit cost of rural electricity access</w:t>
            </w:r>
          </w:p>
        </w:tc>
        <w:tc>
          <w:tcPr>
            <w:tcW w:w="1332" w:type="dxa"/>
            <w:noWrap/>
          </w:tcPr>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B5FF5">
              <w:rPr>
                <w:rFonts w:ascii="Calibri" w:eastAsia="Times New Roman" w:hAnsi="Calibri" w:cs="Times New Roman"/>
                <w:color w:val="000000"/>
              </w:rPr>
              <w:t>Multiplier</w:t>
            </w:r>
          </w:p>
        </w:tc>
      </w:tr>
      <w:tr w:rsidR="00941808" w:rsidRPr="00C704D0" w:rsidTr="00FE40B3">
        <w:trPr>
          <w:trHeight w:val="330"/>
        </w:trPr>
        <w:tc>
          <w:tcPr>
            <w:cnfStyle w:val="001000000000" w:firstRow="0" w:lastRow="0" w:firstColumn="1" w:lastColumn="0" w:oddVBand="0" w:evenVBand="0" w:oddHBand="0" w:evenHBand="0" w:firstRowFirstColumn="0" w:firstRowLastColumn="0" w:lastRowFirstColumn="0" w:lastRowLastColumn="0"/>
            <w:tcW w:w="2353" w:type="dxa"/>
            <w:noWrap/>
          </w:tcPr>
          <w:p w:rsidR="00941808" w:rsidRPr="00E23568" w:rsidRDefault="00941808" w:rsidP="00941808">
            <w:pPr>
              <w:rPr>
                <w:rFonts w:ascii="Calibri" w:eastAsia="Times New Roman" w:hAnsi="Calibri" w:cs="Times New Roman"/>
                <w:color w:val="000000"/>
              </w:rPr>
            </w:pPr>
            <w:r>
              <w:rPr>
                <w:rFonts w:ascii="Calibri" w:eastAsia="Times New Roman" w:hAnsi="Calibri" w:cs="Times New Roman"/>
                <w:color w:val="000000"/>
              </w:rPr>
              <w:t>infraeleaccurbancostm</w:t>
            </w:r>
          </w:p>
        </w:tc>
        <w:tc>
          <w:tcPr>
            <w:tcW w:w="2257" w:type="dxa"/>
          </w:tcPr>
          <w:p w:rsidR="00941808" w:rsidRPr="00471DB5"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INFRAINVESTNEWPUB</w:t>
            </w:r>
            <w:r>
              <w:rPr>
                <w:rFonts w:ascii="Calibri" w:eastAsia="Times New Roman" w:hAnsi="Calibri" w:cs="Times New Roman"/>
                <w:color w:val="000000"/>
              </w:rPr>
              <w:t>,</w:t>
            </w:r>
          </w:p>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INFRAINVESTMAINTPUB</w:t>
            </w:r>
          </w:p>
        </w:tc>
        <w:tc>
          <w:tcPr>
            <w:tcW w:w="3325" w:type="dxa"/>
            <w:noWrap/>
          </w:tcPr>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Multiplier on unit cost of urban electricity access</w:t>
            </w:r>
          </w:p>
        </w:tc>
        <w:tc>
          <w:tcPr>
            <w:tcW w:w="1332" w:type="dxa"/>
            <w:noWrap/>
          </w:tcPr>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B5FF5">
              <w:rPr>
                <w:rFonts w:ascii="Calibri" w:eastAsia="Times New Roman" w:hAnsi="Calibri" w:cs="Times New Roman"/>
                <w:color w:val="000000"/>
              </w:rPr>
              <w:t>Multiplier</w:t>
            </w:r>
          </w:p>
        </w:tc>
      </w:tr>
      <w:tr w:rsidR="00941808" w:rsidRPr="00C704D0"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53" w:type="dxa"/>
            <w:noWrap/>
          </w:tcPr>
          <w:p w:rsidR="00941808" w:rsidRPr="00E23568" w:rsidRDefault="00941808" w:rsidP="00941808">
            <w:pPr>
              <w:rPr>
                <w:rFonts w:ascii="Calibri" w:eastAsia="Times New Roman" w:hAnsi="Calibri" w:cs="Times New Roman"/>
                <w:color w:val="000000"/>
              </w:rPr>
            </w:pPr>
            <w:r>
              <w:rPr>
                <w:rFonts w:ascii="Calibri" w:eastAsia="Times New Roman" w:hAnsi="Calibri" w:cs="Times New Roman"/>
                <w:color w:val="000000"/>
              </w:rPr>
              <w:t>watsafecostm</w:t>
            </w:r>
          </w:p>
        </w:tc>
        <w:tc>
          <w:tcPr>
            <w:tcW w:w="2257" w:type="dxa"/>
          </w:tcPr>
          <w:p w:rsidR="00941808" w:rsidRPr="00471DB5"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INFRAINVESTNEWPUB</w:t>
            </w:r>
            <w:r>
              <w:rPr>
                <w:rFonts w:ascii="Calibri" w:eastAsia="Times New Roman" w:hAnsi="Calibri" w:cs="Times New Roman"/>
                <w:color w:val="000000"/>
              </w:rPr>
              <w:t>,</w:t>
            </w:r>
          </w:p>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INFRAINVESTMAINTPUB</w:t>
            </w:r>
          </w:p>
        </w:tc>
        <w:tc>
          <w:tcPr>
            <w:tcW w:w="3325" w:type="dxa"/>
            <w:noWrap/>
          </w:tcPr>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Multiplier on unit cost of safe water</w:t>
            </w:r>
          </w:p>
        </w:tc>
        <w:tc>
          <w:tcPr>
            <w:tcW w:w="1332" w:type="dxa"/>
            <w:noWrap/>
          </w:tcPr>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B5FF5">
              <w:rPr>
                <w:rFonts w:ascii="Calibri" w:eastAsia="Times New Roman" w:hAnsi="Calibri" w:cs="Times New Roman"/>
                <w:color w:val="000000"/>
              </w:rPr>
              <w:t>Multiplier</w:t>
            </w:r>
          </w:p>
        </w:tc>
      </w:tr>
      <w:tr w:rsidR="00941808" w:rsidRPr="00C704D0" w:rsidTr="00FE40B3">
        <w:trPr>
          <w:trHeight w:val="330"/>
        </w:trPr>
        <w:tc>
          <w:tcPr>
            <w:cnfStyle w:val="001000000000" w:firstRow="0" w:lastRow="0" w:firstColumn="1" w:lastColumn="0" w:oddVBand="0" w:evenVBand="0" w:oddHBand="0" w:evenHBand="0" w:firstRowFirstColumn="0" w:firstRowLastColumn="0" w:lastRowFirstColumn="0" w:lastRowLastColumn="0"/>
            <w:tcW w:w="2353" w:type="dxa"/>
            <w:noWrap/>
          </w:tcPr>
          <w:p w:rsidR="00941808" w:rsidRPr="00E23568" w:rsidRDefault="00941808" w:rsidP="00941808">
            <w:pPr>
              <w:rPr>
                <w:rFonts w:ascii="Calibri" w:eastAsia="Times New Roman" w:hAnsi="Calibri" w:cs="Times New Roman"/>
                <w:color w:val="000000"/>
              </w:rPr>
            </w:pPr>
            <w:r>
              <w:rPr>
                <w:rFonts w:ascii="Calibri" w:eastAsia="Times New Roman" w:hAnsi="Calibri" w:cs="Times New Roman"/>
                <w:color w:val="000000"/>
              </w:rPr>
              <w:t>watsafeimpcostm</w:t>
            </w:r>
          </w:p>
        </w:tc>
        <w:tc>
          <w:tcPr>
            <w:tcW w:w="2257" w:type="dxa"/>
          </w:tcPr>
          <w:p w:rsidR="00941808" w:rsidRPr="00471DB5"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INFRAINVESTNEWPUB</w:t>
            </w:r>
            <w:r>
              <w:rPr>
                <w:rFonts w:ascii="Calibri" w:eastAsia="Times New Roman" w:hAnsi="Calibri" w:cs="Times New Roman"/>
                <w:color w:val="000000"/>
              </w:rPr>
              <w:t>,</w:t>
            </w:r>
          </w:p>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INFRAINVESTMAINTPUB</w:t>
            </w:r>
          </w:p>
        </w:tc>
        <w:tc>
          <w:tcPr>
            <w:tcW w:w="3325" w:type="dxa"/>
            <w:noWrap/>
          </w:tcPr>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Multiplier on unit cost of improved safe water sources</w:t>
            </w:r>
          </w:p>
        </w:tc>
        <w:tc>
          <w:tcPr>
            <w:tcW w:w="1332" w:type="dxa"/>
            <w:noWrap/>
          </w:tcPr>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B5FF5">
              <w:rPr>
                <w:rFonts w:ascii="Calibri" w:eastAsia="Times New Roman" w:hAnsi="Calibri" w:cs="Times New Roman"/>
                <w:color w:val="000000"/>
              </w:rPr>
              <w:t>Multiplier</w:t>
            </w:r>
          </w:p>
        </w:tc>
      </w:tr>
      <w:tr w:rsidR="00941808" w:rsidRPr="00C704D0"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53" w:type="dxa"/>
            <w:noWrap/>
          </w:tcPr>
          <w:p w:rsidR="00941808" w:rsidRPr="00E23568" w:rsidRDefault="00941808" w:rsidP="00941808">
            <w:pPr>
              <w:rPr>
                <w:rFonts w:ascii="Calibri" w:eastAsia="Times New Roman" w:hAnsi="Calibri" w:cs="Times New Roman"/>
                <w:color w:val="000000"/>
              </w:rPr>
            </w:pPr>
            <w:r>
              <w:rPr>
                <w:rFonts w:ascii="Calibri" w:eastAsia="Times New Roman" w:hAnsi="Calibri" w:cs="Times New Roman"/>
                <w:color w:val="000000"/>
              </w:rPr>
              <w:t>sanitationcostm</w:t>
            </w:r>
          </w:p>
        </w:tc>
        <w:tc>
          <w:tcPr>
            <w:tcW w:w="2257" w:type="dxa"/>
          </w:tcPr>
          <w:p w:rsidR="00941808" w:rsidRPr="00471DB5"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INFRAINVESTNEWPUB</w:t>
            </w:r>
            <w:r>
              <w:rPr>
                <w:rFonts w:ascii="Calibri" w:eastAsia="Times New Roman" w:hAnsi="Calibri" w:cs="Times New Roman"/>
                <w:color w:val="000000"/>
              </w:rPr>
              <w:t>,</w:t>
            </w:r>
          </w:p>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INFRAINVESTMAINTPUB</w:t>
            </w:r>
          </w:p>
        </w:tc>
        <w:tc>
          <w:tcPr>
            <w:tcW w:w="3325" w:type="dxa"/>
            <w:noWrap/>
          </w:tcPr>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Multiplier on unit cost of basic sanitation</w:t>
            </w:r>
          </w:p>
        </w:tc>
        <w:tc>
          <w:tcPr>
            <w:tcW w:w="1332" w:type="dxa"/>
            <w:noWrap/>
          </w:tcPr>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B5FF5">
              <w:rPr>
                <w:rFonts w:ascii="Calibri" w:eastAsia="Times New Roman" w:hAnsi="Calibri" w:cs="Times New Roman"/>
                <w:color w:val="000000"/>
              </w:rPr>
              <w:t>Multiplier</w:t>
            </w:r>
          </w:p>
        </w:tc>
      </w:tr>
      <w:tr w:rsidR="00941808" w:rsidRPr="00C704D0" w:rsidTr="00FE40B3">
        <w:trPr>
          <w:trHeight w:val="330"/>
        </w:trPr>
        <w:tc>
          <w:tcPr>
            <w:cnfStyle w:val="001000000000" w:firstRow="0" w:lastRow="0" w:firstColumn="1" w:lastColumn="0" w:oddVBand="0" w:evenVBand="0" w:oddHBand="0" w:evenHBand="0" w:firstRowFirstColumn="0" w:firstRowLastColumn="0" w:lastRowFirstColumn="0" w:lastRowLastColumn="0"/>
            <w:tcW w:w="2353" w:type="dxa"/>
            <w:noWrap/>
          </w:tcPr>
          <w:p w:rsidR="00941808" w:rsidRPr="00E23568" w:rsidRDefault="00941808" w:rsidP="00941808">
            <w:pPr>
              <w:rPr>
                <w:rFonts w:ascii="Calibri" w:eastAsia="Times New Roman" w:hAnsi="Calibri" w:cs="Times New Roman"/>
                <w:color w:val="000000"/>
              </w:rPr>
            </w:pPr>
            <w:r>
              <w:rPr>
                <w:rFonts w:ascii="Calibri" w:eastAsia="Times New Roman" w:hAnsi="Calibri" w:cs="Times New Roman"/>
                <w:color w:val="000000"/>
              </w:rPr>
              <w:t>sanitationimpcostm</w:t>
            </w:r>
          </w:p>
        </w:tc>
        <w:tc>
          <w:tcPr>
            <w:tcW w:w="2257" w:type="dxa"/>
          </w:tcPr>
          <w:p w:rsidR="00941808" w:rsidRPr="00471DB5"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INFRAINVESTNEWPUB</w:t>
            </w:r>
            <w:r>
              <w:rPr>
                <w:rFonts w:ascii="Calibri" w:eastAsia="Times New Roman" w:hAnsi="Calibri" w:cs="Times New Roman"/>
                <w:color w:val="000000"/>
              </w:rPr>
              <w:t>,</w:t>
            </w:r>
          </w:p>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INFRAINVESTMAINTPUB</w:t>
            </w:r>
          </w:p>
        </w:tc>
        <w:tc>
          <w:tcPr>
            <w:tcW w:w="3325" w:type="dxa"/>
            <w:noWrap/>
          </w:tcPr>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Multiplier on unit cost of improved sanitation</w:t>
            </w:r>
          </w:p>
        </w:tc>
        <w:tc>
          <w:tcPr>
            <w:tcW w:w="1332" w:type="dxa"/>
            <w:noWrap/>
          </w:tcPr>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B5FF5">
              <w:rPr>
                <w:rFonts w:ascii="Calibri" w:eastAsia="Times New Roman" w:hAnsi="Calibri" w:cs="Times New Roman"/>
                <w:color w:val="000000"/>
              </w:rPr>
              <w:t>Multiplier</w:t>
            </w:r>
          </w:p>
        </w:tc>
      </w:tr>
      <w:tr w:rsidR="00941808" w:rsidRPr="00C704D0"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53" w:type="dxa"/>
            <w:noWrap/>
          </w:tcPr>
          <w:p w:rsidR="00941808" w:rsidRPr="00E23568" w:rsidRDefault="00941808" w:rsidP="00941808">
            <w:pPr>
              <w:rPr>
                <w:rFonts w:ascii="Calibri" w:eastAsia="Times New Roman" w:hAnsi="Calibri" w:cs="Times New Roman"/>
                <w:color w:val="000000"/>
              </w:rPr>
            </w:pPr>
            <w:r>
              <w:rPr>
                <w:rFonts w:ascii="Calibri" w:eastAsia="Times New Roman" w:hAnsi="Calibri" w:cs="Times New Roman"/>
                <w:color w:val="000000"/>
              </w:rPr>
              <w:t>watwastetreatcostm</w:t>
            </w:r>
          </w:p>
        </w:tc>
        <w:tc>
          <w:tcPr>
            <w:tcW w:w="2257" w:type="dxa"/>
          </w:tcPr>
          <w:p w:rsidR="00941808" w:rsidRPr="00471DB5"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INFRAINVESTNEWPUB</w:t>
            </w:r>
            <w:r>
              <w:rPr>
                <w:rFonts w:ascii="Calibri" w:eastAsia="Times New Roman" w:hAnsi="Calibri" w:cs="Times New Roman"/>
                <w:color w:val="000000"/>
              </w:rPr>
              <w:t>,</w:t>
            </w:r>
          </w:p>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INFRAINVESTMAINTPUB</w:t>
            </w:r>
          </w:p>
        </w:tc>
        <w:tc>
          <w:tcPr>
            <w:tcW w:w="3325" w:type="dxa"/>
            <w:noWrap/>
          </w:tcPr>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Multiplier on unit cost of waste water treatment</w:t>
            </w:r>
          </w:p>
        </w:tc>
        <w:tc>
          <w:tcPr>
            <w:tcW w:w="1332" w:type="dxa"/>
            <w:noWrap/>
          </w:tcPr>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B5FF5">
              <w:rPr>
                <w:rFonts w:ascii="Calibri" w:eastAsia="Times New Roman" w:hAnsi="Calibri" w:cs="Times New Roman"/>
                <w:color w:val="000000"/>
              </w:rPr>
              <w:t>Multiplier</w:t>
            </w:r>
          </w:p>
        </w:tc>
      </w:tr>
      <w:tr w:rsidR="00941808" w:rsidRPr="00C704D0" w:rsidTr="00FE40B3">
        <w:trPr>
          <w:trHeight w:val="330"/>
        </w:trPr>
        <w:tc>
          <w:tcPr>
            <w:cnfStyle w:val="001000000000" w:firstRow="0" w:lastRow="0" w:firstColumn="1" w:lastColumn="0" w:oddVBand="0" w:evenVBand="0" w:oddHBand="0" w:evenHBand="0" w:firstRowFirstColumn="0" w:firstRowLastColumn="0" w:lastRowFirstColumn="0" w:lastRowLastColumn="0"/>
            <w:tcW w:w="2353" w:type="dxa"/>
            <w:noWrap/>
          </w:tcPr>
          <w:p w:rsidR="00941808" w:rsidRPr="00E23568" w:rsidRDefault="00941808" w:rsidP="00941808">
            <w:pPr>
              <w:rPr>
                <w:rFonts w:ascii="Calibri" w:eastAsia="Times New Roman" w:hAnsi="Calibri" w:cs="Times New Roman"/>
                <w:color w:val="000000"/>
              </w:rPr>
            </w:pPr>
            <w:r>
              <w:rPr>
                <w:rFonts w:ascii="Calibri" w:eastAsia="Times New Roman" w:hAnsi="Calibri" w:cs="Times New Roman"/>
                <w:color w:val="000000"/>
              </w:rPr>
              <w:t>landircostm</w:t>
            </w:r>
          </w:p>
        </w:tc>
        <w:tc>
          <w:tcPr>
            <w:tcW w:w="2257" w:type="dxa"/>
          </w:tcPr>
          <w:p w:rsidR="00941808" w:rsidRPr="00471DB5"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INFRAINVESTNEWPUB</w:t>
            </w:r>
            <w:r>
              <w:rPr>
                <w:rFonts w:ascii="Calibri" w:eastAsia="Times New Roman" w:hAnsi="Calibri" w:cs="Times New Roman"/>
                <w:color w:val="000000"/>
              </w:rPr>
              <w:t>,</w:t>
            </w:r>
          </w:p>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INFRAINVESTMAINTPUB</w:t>
            </w:r>
          </w:p>
        </w:tc>
        <w:tc>
          <w:tcPr>
            <w:tcW w:w="3325" w:type="dxa"/>
            <w:noWrap/>
          </w:tcPr>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Multiplier on unit cost of equipping land for irrigation</w:t>
            </w:r>
          </w:p>
        </w:tc>
        <w:tc>
          <w:tcPr>
            <w:tcW w:w="1332" w:type="dxa"/>
            <w:noWrap/>
          </w:tcPr>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B5FF5">
              <w:rPr>
                <w:rFonts w:ascii="Calibri" w:eastAsia="Times New Roman" w:hAnsi="Calibri" w:cs="Times New Roman"/>
                <w:color w:val="000000"/>
              </w:rPr>
              <w:t>Multiplier</w:t>
            </w:r>
          </w:p>
        </w:tc>
      </w:tr>
      <w:tr w:rsidR="00941808" w:rsidRPr="00C704D0"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53" w:type="dxa"/>
            <w:noWrap/>
          </w:tcPr>
          <w:p w:rsidR="00941808" w:rsidRPr="00E23568" w:rsidRDefault="00941808" w:rsidP="00941808">
            <w:pPr>
              <w:rPr>
                <w:rFonts w:ascii="Calibri" w:eastAsia="Times New Roman" w:hAnsi="Calibri" w:cs="Times New Roman"/>
                <w:color w:val="000000"/>
              </w:rPr>
            </w:pPr>
            <w:r>
              <w:rPr>
                <w:rFonts w:ascii="Calibri" w:eastAsia="Times New Roman" w:hAnsi="Calibri" w:cs="Times New Roman"/>
                <w:color w:val="000000"/>
              </w:rPr>
              <w:lastRenderedPageBreak/>
              <w:t>infratelecostm</w:t>
            </w:r>
          </w:p>
        </w:tc>
        <w:tc>
          <w:tcPr>
            <w:tcW w:w="2257" w:type="dxa"/>
          </w:tcPr>
          <w:p w:rsidR="00941808" w:rsidRPr="00471DB5"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INFRAINVESTNEWPUB</w:t>
            </w:r>
            <w:r>
              <w:rPr>
                <w:rFonts w:ascii="Calibri" w:eastAsia="Times New Roman" w:hAnsi="Calibri" w:cs="Times New Roman"/>
                <w:color w:val="000000"/>
              </w:rPr>
              <w:t>,</w:t>
            </w:r>
          </w:p>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INFRAINVESTMAINTPUB</w:t>
            </w:r>
          </w:p>
        </w:tc>
        <w:tc>
          <w:tcPr>
            <w:tcW w:w="3325" w:type="dxa"/>
            <w:noWrap/>
          </w:tcPr>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Multiplier on unit cost of telephone </w:t>
            </w:r>
          </w:p>
        </w:tc>
        <w:tc>
          <w:tcPr>
            <w:tcW w:w="1332" w:type="dxa"/>
            <w:noWrap/>
          </w:tcPr>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B5FF5">
              <w:rPr>
                <w:rFonts w:ascii="Calibri" w:eastAsia="Times New Roman" w:hAnsi="Calibri" w:cs="Times New Roman"/>
                <w:color w:val="000000"/>
              </w:rPr>
              <w:t>Multiplier</w:t>
            </w:r>
          </w:p>
        </w:tc>
      </w:tr>
      <w:tr w:rsidR="00941808" w:rsidRPr="00C704D0" w:rsidTr="00FE40B3">
        <w:trPr>
          <w:trHeight w:val="330"/>
        </w:trPr>
        <w:tc>
          <w:tcPr>
            <w:cnfStyle w:val="001000000000" w:firstRow="0" w:lastRow="0" w:firstColumn="1" w:lastColumn="0" w:oddVBand="0" w:evenVBand="0" w:oddHBand="0" w:evenHBand="0" w:firstRowFirstColumn="0" w:firstRowLastColumn="0" w:lastRowFirstColumn="0" w:lastRowLastColumn="0"/>
            <w:tcW w:w="2353" w:type="dxa"/>
            <w:noWrap/>
          </w:tcPr>
          <w:p w:rsidR="00941808" w:rsidRDefault="00941808" w:rsidP="00941808">
            <w:pPr>
              <w:rPr>
                <w:rFonts w:ascii="Calibri" w:eastAsia="Times New Roman" w:hAnsi="Calibri" w:cs="Times New Roman"/>
                <w:color w:val="000000"/>
              </w:rPr>
            </w:pPr>
            <w:r>
              <w:rPr>
                <w:rFonts w:ascii="Calibri" w:eastAsia="Times New Roman" w:hAnsi="Calibri" w:cs="Times New Roman"/>
                <w:color w:val="000000"/>
              </w:rPr>
              <w:t>ictmobilcostm</w:t>
            </w:r>
          </w:p>
        </w:tc>
        <w:tc>
          <w:tcPr>
            <w:tcW w:w="2257" w:type="dxa"/>
          </w:tcPr>
          <w:p w:rsidR="00941808" w:rsidRPr="00471DB5"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INFRAINVESTNEWPUB</w:t>
            </w:r>
            <w:r>
              <w:rPr>
                <w:rFonts w:ascii="Calibri" w:eastAsia="Times New Roman" w:hAnsi="Calibri" w:cs="Times New Roman"/>
                <w:color w:val="000000"/>
              </w:rPr>
              <w:t>,</w:t>
            </w:r>
          </w:p>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INFRAINVESTMAINTPUB</w:t>
            </w:r>
          </w:p>
        </w:tc>
        <w:tc>
          <w:tcPr>
            <w:tcW w:w="3325" w:type="dxa"/>
            <w:noWrap/>
          </w:tcPr>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Multiplier on unit cost of mobile</w:t>
            </w:r>
          </w:p>
        </w:tc>
        <w:tc>
          <w:tcPr>
            <w:tcW w:w="1332" w:type="dxa"/>
            <w:noWrap/>
          </w:tcPr>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B5FF5">
              <w:rPr>
                <w:rFonts w:ascii="Calibri" w:eastAsia="Times New Roman" w:hAnsi="Calibri" w:cs="Times New Roman"/>
                <w:color w:val="000000"/>
              </w:rPr>
              <w:t>Multiplier</w:t>
            </w:r>
          </w:p>
        </w:tc>
      </w:tr>
      <w:tr w:rsidR="00941808" w:rsidRPr="00C704D0" w:rsidTr="00FE40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53" w:type="dxa"/>
            <w:noWrap/>
          </w:tcPr>
          <w:p w:rsidR="00941808" w:rsidRDefault="00941808" w:rsidP="00941808">
            <w:pPr>
              <w:rPr>
                <w:rFonts w:ascii="Calibri" w:eastAsia="Times New Roman" w:hAnsi="Calibri" w:cs="Times New Roman"/>
                <w:color w:val="000000"/>
              </w:rPr>
            </w:pPr>
            <w:r>
              <w:rPr>
                <w:rFonts w:ascii="Calibri" w:eastAsia="Times New Roman" w:hAnsi="Calibri" w:cs="Times New Roman"/>
                <w:color w:val="000000"/>
              </w:rPr>
              <w:t>ictbroadcostm</w:t>
            </w:r>
          </w:p>
        </w:tc>
        <w:tc>
          <w:tcPr>
            <w:tcW w:w="2257" w:type="dxa"/>
          </w:tcPr>
          <w:p w:rsidR="00941808" w:rsidRPr="00471DB5"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INFRAINVESTNEWPUB</w:t>
            </w:r>
            <w:r>
              <w:rPr>
                <w:rFonts w:ascii="Calibri" w:eastAsia="Times New Roman" w:hAnsi="Calibri" w:cs="Times New Roman"/>
                <w:color w:val="000000"/>
              </w:rPr>
              <w:t>,</w:t>
            </w:r>
          </w:p>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INFRAINVESTMAINTPUB</w:t>
            </w:r>
          </w:p>
        </w:tc>
        <w:tc>
          <w:tcPr>
            <w:tcW w:w="3325" w:type="dxa"/>
            <w:noWrap/>
          </w:tcPr>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Multiplier on unit cost of broadband</w:t>
            </w:r>
          </w:p>
        </w:tc>
        <w:tc>
          <w:tcPr>
            <w:tcW w:w="1332" w:type="dxa"/>
            <w:noWrap/>
          </w:tcPr>
          <w:p w:rsidR="00941808" w:rsidRPr="00E2356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B5FF5">
              <w:rPr>
                <w:rFonts w:ascii="Calibri" w:eastAsia="Times New Roman" w:hAnsi="Calibri" w:cs="Times New Roman"/>
                <w:color w:val="000000"/>
              </w:rPr>
              <w:t>Multiplier</w:t>
            </w:r>
          </w:p>
        </w:tc>
      </w:tr>
      <w:tr w:rsidR="00941808" w:rsidRPr="00C704D0" w:rsidTr="00FE40B3">
        <w:trPr>
          <w:trHeight w:val="330"/>
        </w:trPr>
        <w:tc>
          <w:tcPr>
            <w:cnfStyle w:val="001000000000" w:firstRow="0" w:lastRow="0" w:firstColumn="1" w:lastColumn="0" w:oddVBand="0" w:evenVBand="0" w:oddHBand="0" w:evenHBand="0" w:firstRowFirstColumn="0" w:firstRowLastColumn="0" w:lastRowFirstColumn="0" w:lastRowLastColumn="0"/>
            <w:tcW w:w="2353" w:type="dxa"/>
            <w:noWrap/>
          </w:tcPr>
          <w:p w:rsidR="00941808" w:rsidRDefault="00941808" w:rsidP="00941808">
            <w:pPr>
              <w:rPr>
                <w:rFonts w:ascii="Calibri" w:eastAsia="Times New Roman" w:hAnsi="Calibri" w:cs="Times New Roman"/>
                <w:color w:val="000000"/>
              </w:rPr>
            </w:pPr>
            <w:r>
              <w:rPr>
                <w:rFonts w:ascii="Calibri" w:eastAsia="Times New Roman" w:hAnsi="Calibri" w:cs="Times New Roman"/>
                <w:color w:val="000000"/>
              </w:rPr>
              <w:t>ictbroadmobilcostm</w:t>
            </w:r>
          </w:p>
        </w:tc>
        <w:tc>
          <w:tcPr>
            <w:tcW w:w="2257" w:type="dxa"/>
          </w:tcPr>
          <w:p w:rsidR="00941808" w:rsidRPr="00471DB5"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INFRAINVESTNEWPUB</w:t>
            </w:r>
            <w:r>
              <w:rPr>
                <w:rFonts w:ascii="Calibri" w:eastAsia="Times New Roman" w:hAnsi="Calibri" w:cs="Times New Roman"/>
                <w:color w:val="000000"/>
              </w:rPr>
              <w:t>,</w:t>
            </w:r>
          </w:p>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71DB5">
              <w:rPr>
                <w:rFonts w:ascii="Calibri" w:eastAsia="Times New Roman" w:hAnsi="Calibri" w:cs="Times New Roman"/>
                <w:color w:val="000000"/>
              </w:rPr>
              <w:t>INFRAINVESTMAINTPUB</w:t>
            </w:r>
          </w:p>
        </w:tc>
        <w:tc>
          <w:tcPr>
            <w:tcW w:w="3325" w:type="dxa"/>
            <w:noWrap/>
          </w:tcPr>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Multiplier on mobile broadband</w:t>
            </w:r>
          </w:p>
        </w:tc>
        <w:tc>
          <w:tcPr>
            <w:tcW w:w="1332" w:type="dxa"/>
            <w:noWrap/>
          </w:tcPr>
          <w:p w:rsidR="00941808" w:rsidRPr="00E2356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B5FF5">
              <w:rPr>
                <w:rFonts w:ascii="Calibri" w:eastAsia="Times New Roman" w:hAnsi="Calibri" w:cs="Times New Roman"/>
                <w:color w:val="000000"/>
              </w:rPr>
              <w:t>Multiplier</w:t>
            </w:r>
          </w:p>
        </w:tc>
      </w:tr>
    </w:tbl>
    <w:p w:rsidR="00E877C3" w:rsidRDefault="00E877C3" w:rsidP="00E877C3"/>
    <w:p w:rsidR="009625D7" w:rsidRPr="00E23568" w:rsidRDefault="0037067D" w:rsidP="00E877C3">
      <w:r>
        <w:t xml:space="preserve">A number of </w:t>
      </w:r>
      <w:r w:rsidR="00F20097">
        <w:t>major parameters for affecting the funding process in the infrastructure m</w:t>
      </w:r>
      <w:r w:rsidR="002D6CFF">
        <w:t>odule exist. The first,</w:t>
      </w:r>
      <w:r w:rsidR="00F20097">
        <w:t xml:space="preserve"> more completely discussed in the </w:t>
      </w:r>
      <w:hyperlink w:anchor="_The_Economic_Module" w:history="1">
        <w:r w:rsidR="00F20097" w:rsidRPr="002D6CFF">
          <w:rPr>
            <w:rStyle w:val="Hyperlink"/>
          </w:rPr>
          <w:t>economic module</w:t>
        </w:r>
      </w:hyperlink>
      <w:r w:rsidR="00217A76">
        <w:t xml:space="preserve"> (in association with the social accounting matrix and government expenditures)</w:t>
      </w:r>
      <w:r w:rsidR="00F20097">
        <w:t xml:space="preserve">, is the </w:t>
      </w:r>
      <w:r w:rsidR="005C6EA6">
        <w:t>government spending by destination</w:t>
      </w:r>
      <w:r w:rsidR="00F20097">
        <w:t xml:space="preserve"> multiplier </w:t>
      </w:r>
      <w:r w:rsidR="00F20097" w:rsidRPr="00F20097">
        <w:rPr>
          <w:b/>
        </w:rPr>
        <w:t>gdsm</w:t>
      </w:r>
      <w:r w:rsidR="00F20097">
        <w:t xml:space="preserve">. By manipulating the infrastructure component of </w:t>
      </w:r>
      <w:r w:rsidR="00F20097" w:rsidRPr="00F20097">
        <w:rPr>
          <w:b/>
        </w:rPr>
        <w:t>gdsm</w:t>
      </w:r>
      <w:r w:rsidR="00F20097">
        <w:t xml:space="preserve"> users can </w:t>
      </w:r>
      <w:r w:rsidR="00F37F13">
        <w:t xml:space="preserve">change </w:t>
      </w:r>
      <w:r w:rsidR="00F20097">
        <w:t xml:space="preserve">the proportion of government spending that goes towards infrastructure thus </w:t>
      </w:r>
      <w:r w:rsidR="00F37F13">
        <w:t>altering</w:t>
      </w:r>
      <w:r w:rsidR="00ED3A50">
        <w:t xml:space="preserve"> </w:t>
      </w:r>
      <w:r w:rsidR="00F20097">
        <w:t xml:space="preserve">the amount of funding available to achieved </w:t>
      </w:r>
      <w:r w:rsidR="00F84032">
        <w:t>the expected</w:t>
      </w:r>
      <w:r w:rsidR="005A57D9">
        <w:t xml:space="preserve"> or demanded</w:t>
      </w:r>
      <w:r w:rsidR="00F84032">
        <w:t xml:space="preserve"> </w:t>
      </w:r>
      <w:r w:rsidR="00F20097">
        <w:t xml:space="preserve">levels of </w:t>
      </w:r>
      <w:r w:rsidR="00ED3A50">
        <w:t xml:space="preserve">core </w:t>
      </w:r>
      <w:r w:rsidR="0057435E">
        <w:t>and other</w:t>
      </w:r>
      <w:r w:rsidR="00D06D80">
        <w:t xml:space="preserve"> </w:t>
      </w:r>
      <w:r w:rsidR="00F20097">
        <w:t>infrastructure</w:t>
      </w:r>
      <w:r w:rsidR="00ED3A50">
        <w:t>; it can also be used to increase or decrease the spending on other infrastructure</w:t>
      </w:r>
      <w:r w:rsidR="00F20097">
        <w:t>.</w:t>
      </w:r>
      <w:r w:rsidR="00D61735">
        <w:t xml:space="preserve"> </w:t>
      </w:r>
      <w:r w:rsidR="00F20097">
        <w:rPr>
          <w:b/>
        </w:rPr>
        <w:t xml:space="preserve">Infrabudsdrat </w:t>
      </w:r>
      <w:r w:rsidR="00B108C0">
        <w:t xml:space="preserve">allows users to increase the priority </w:t>
      </w:r>
      <w:r w:rsidR="00ED3A50">
        <w:t xml:space="preserve">given to </w:t>
      </w:r>
      <w:r w:rsidR="00B108C0">
        <w:t xml:space="preserve">infrastructure </w:t>
      </w:r>
      <w:r w:rsidR="00ED3A50">
        <w:t>in the government budgeting process</w:t>
      </w:r>
      <w:r w:rsidR="00B108C0">
        <w:t>.</w:t>
      </w:r>
      <w:r w:rsidR="00D61735">
        <w:t xml:space="preserve"> </w:t>
      </w:r>
      <w:r w:rsidR="00B108C0" w:rsidRPr="00EF3FFA">
        <w:t>As the value increases</w:t>
      </w:r>
      <w:r w:rsidR="00ED3A50">
        <w:t xml:space="preserve"> from 0 to 1</w:t>
      </w:r>
      <w:r w:rsidR="00B108C0" w:rsidRPr="00EF3FFA">
        <w:t xml:space="preserve">, a larger fraction of the initial request for public funds for infrastructure is set aside before </w:t>
      </w:r>
      <w:r w:rsidR="00B108C0" w:rsidRPr="00E23568">
        <w:t xml:space="preserve">the budget reconciliation process, increasing the likelihood of achieving </w:t>
      </w:r>
      <w:r w:rsidR="005C6EA6">
        <w:t>the expected or demanded values of infrastructure.</w:t>
      </w:r>
    </w:p>
    <w:p w:rsidR="00877935" w:rsidRPr="003230A6" w:rsidRDefault="0037067D" w:rsidP="00877935">
      <w:pPr>
        <w:rPr>
          <w:rFonts w:ascii="Calibri" w:eastAsia="Times New Roman" w:hAnsi="Calibri" w:cs="Times New Roman"/>
          <w:color w:val="000000"/>
        </w:rPr>
      </w:pPr>
      <w:r w:rsidRPr="00E23568">
        <w:t xml:space="preserve">Public spending on infrastructure, both for new infrastructure and maintenance purposes, can be increased using the parameters </w:t>
      </w:r>
      <w:r w:rsidR="00635359" w:rsidRPr="003230A6">
        <w:rPr>
          <w:rFonts w:ascii="Calibri" w:eastAsia="Times New Roman" w:hAnsi="Calibri" w:cs="Times New Roman"/>
          <w:b/>
          <w:color w:val="000000"/>
        </w:rPr>
        <w:t>infrainvnewpubshrm</w:t>
      </w:r>
      <w:r w:rsidR="00635359" w:rsidRPr="003230A6">
        <w:rPr>
          <w:rFonts w:ascii="Calibri" w:eastAsia="Times New Roman" w:hAnsi="Calibri" w:cs="Times New Roman"/>
          <w:color w:val="000000"/>
        </w:rPr>
        <w:t xml:space="preserve"> and </w:t>
      </w:r>
      <w:r w:rsidR="00635359" w:rsidRPr="003230A6">
        <w:rPr>
          <w:rFonts w:ascii="Calibri" w:eastAsia="Times New Roman" w:hAnsi="Calibri" w:cs="Times New Roman"/>
          <w:b/>
          <w:color w:val="000000"/>
        </w:rPr>
        <w:t>infrainvmaintpubshrm</w:t>
      </w:r>
      <w:r w:rsidR="00635359" w:rsidRPr="003230A6">
        <w:rPr>
          <w:rFonts w:ascii="Calibri" w:eastAsia="Times New Roman" w:hAnsi="Calibri" w:cs="Times New Roman"/>
          <w:color w:val="000000"/>
        </w:rPr>
        <w:t xml:space="preserve"> respectively. Each of these parameters can be manipulated separately for different types of infrastructure, and changes to the public share will also affect private sec</w:t>
      </w:r>
      <w:r w:rsidR="005C6EA6">
        <w:rPr>
          <w:rFonts w:ascii="Calibri" w:eastAsia="Times New Roman" w:hAnsi="Calibri" w:cs="Times New Roman"/>
          <w:color w:val="000000"/>
        </w:rPr>
        <w:t>t</w:t>
      </w:r>
      <w:r w:rsidR="00635359" w:rsidRPr="006B40B1">
        <w:rPr>
          <w:rFonts w:ascii="Calibri" w:eastAsia="Times New Roman" w:hAnsi="Calibri" w:cs="Times New Roman"/>
          <w:color w:val="000000"/>
        </w:rPr>
        <w:t>or in a positive relationship (as public funding goes</w:t>
      </w:r>
      <w:r w:rsidR="002355F8">
        <w:rPr>
          <w:rFonts w:ascii="Calibri" w:eastAsia="Times New Roman" w:hAnsi="Calibri" w:cs="Times New Roman"/>
          <w:color w:val="000000"/>
        </w:rPr>
        <w:t xml:space="preserve"> up so does private)</w:t>
      </w:r>
      <w:r w:rsidR="00635359" w:rsidRPr="006B40B1">
        <w:rPr>
          <w:rFonts w:ascii="Calibri" w:eastAsia="Times New Roman" w:hAnsi="Calibri" w:cs="Times New Roman"/>
          <w:color w:val="000000"/>
        </w:rPr>
        <w:t>.</w:t>
      </w:r>
      <w:r w:rsidR="00877935">
        <w:rPr>
          <w:rFonts w:ascii="Calibri" w:eastAsia="Times New Roman" w:hAnsi="Calibri" w:cs="Times New Roman"/>
          <w:color w:val="000000"/>
        </w:rPr>
        <w:t xml:space="preserve"> Users can change the average household size using the parameter </w:t>
      </w:r>
      <w:r w:rsidR="00877935" w:rsidRPr="00991E0C">
        <w:rPr>
          <w:rFonts w:ascii="Calibri" w:eastAsia="Times New Roman" w:hAnsi="Calibri" w:cs="Times New Roman"/>
          <w:b/>
          <w:color w:val="000000"/>
        </w:rPr>
        <w:t>hhsizem</w:t>
      </w:r>
      <w:r w:rsidR="00877935">
        <w:rPr>
          <w:rFonts w:ascii="Calibri" w:eastAsia="Times New Roman" w:hAnsi="Calibri" w:cs="Times New Roman"/>
          <w:color w:val="000000"/>
        </w:rPr>
        <w:t>, which has an indirect effect on budget by altering the total number of infrastructural connections required for a population</w:t>
      </w:r>
      <w:r w:rsidR="00877935">
        <w:rPr>
          <w:rStyle w:val="FootnoteReference"/>
          <w:rFonts w:ascii="Calibri" w:eastAsia="Times New Roman" w:hAnsi="Calibri" w:cs="Times New Roman"/>
          <w:color w:val="000000"/>
        </w:rPr>
        <w:footnoteReference w:id="9"/>
      </w:r>
      <w:r w:rsidR="00877935">
        <w:rPr>
          <w:rFonts w:ascii="Calibri" w:eastAsia="Times New Roman" w:hAnsi="Calibri" w:cs="Times New Roman"/>
          <w:color w:val="000000"/>
        </w:rPr>
        <w:t>.</w:t>
      </w:r>
      <w:r w:rsidR="00127372">
        <w:rPr>
          <w:rFonts w:ascii="Calibri" w:eastAsia="Times New Roman" w:hAnsi="Calibri" w:cs="Times New Roman"/>
          <w:color w:val="000000"/>
        </w:rPr>
        <w:t xml:space="preserve"> </w:t>
      </w:r>
      <w:r w:rsidR="00877935">
        <w:rPr>
          <w:rFonts w:ascii="Calibri" w:eastAsia="Times New Roman" w:hAnsi="Calibri" w:cs="Times New Roman"/>
          <w:color w:val="000000"/>
        </w:rPr>
        <w:t>Since budget availability affects attainment of infrastructure, as explained above, this parameter can ultimately change access rates.</w:t>
      </w:r>
    </w:p>
    <w:p w:rsidR="00877935" w:rsidRPr="003230A6" w:rsidRDefault="00877935" w:rsidP="003230A6">
      <w:pPr>
        <w:rPr>
          <w:rFonts w:ascii="Calibri" w:eastAsia="Times New Roman" w:hAnsi="Calibri" w:cs="Times New Roman"/>
          <w:color w:val="000000"/>
        </w:rPr>
      </w:pPr>
      <w:r>
        <w:rPr>
          <w:rFonts w:ascii="Calibri" w:eastAsia="Times New Roman" w:hAnsi="Calibri" w:cs="Times New Roman"/>
          <w:color w:val="000000"/>
        </w:rPr>
        <w:t xml:space="preserve">Finally, </w:t>
      </w:r>
      <w:r w:rsidR="002355F8">
        <w:rPr>
          <w:rFonts w:ascii="Calibri" w:eastAsia="Times New Roman" w:hAnsi="Calibri" w:cs="Times New Roman"/>
          <w:color w:val="000000"/>
        </w:rPr>
        <w:t>u</w:t>
      </w:r>
      <w:r>
        <w:rPr>
          <w:rFonts w:ascii="Calibri" w:eastAsia="Times New Roman" w:hAnsi="Calibri" w:cs="Times New Roman"/>
          <w:color w:val="000000"/>
        </w:rPr>
        <w:t>sers can also directly alter the unit cost of certain kinds of infrastructure, using one of a series of cost multipliers.</w:t>
      </w:r>
      <w:r w:rsidR="00127372">
        <w:rPr>
          <w:rFonts w:ascii="Calibri" w:eastAsia="Times New Roman" w:hAnsi="Calibri" w:cs="Times New Roman"/>
          <w:color w:val="000000"/>
        </w:rPr>
        <w:t xml:space="preserve"> </w:t>
      </w:r>
      <w:r>
        <w:rPr>
          <w:rFonts w:ascii="Calibri" w:eastAsia="Times New Roman" w:hAnsi="Calibri" w:cs="Times New Roman"/>
          <w:color w:val="000000"/>
        </w:rPr>
        <w:t xml:space="preserve">The parameters </w:t>
      </w:r>
      <w:proofErr w:type="gramStart"/>
      <w:r w:rsidRPr="003230A6">
        <w:rPr>
          <w:rFonts w:ascii="Calibri" w:eastAsia="Times New Roman" w:hAnsi="Calibri" w:cs="Times New Roman"/>
          <w:b/>
          <w:color w:val="000000"/>
        </w:rPr>
        <w:t>infraroadpavedcostm</w:t>
      </w:r>
      <w:r>
        <w:rPr>
          <w:rFonts w:ascii="Calibri" w:eastAsia="Times New Roman" w:hAnsi="Calibri" w:cs="Times New Roman"/>
          <w:color w:val="000000"/>
        </w:rPr>
        <w:t>,</w:t>
      </w:r>
      <w:proofErr w:type="gramEnd"/>
      <w:r>
        <w:rPr>
          <w:rFonts w:ascii="Calibri" w:eastAsia="Times New Roman" w:hAnsi="Calibri" w:cs="Times New Roman"/>
          <w:color w:val="000000"/>
        </w:rPr>
        <w:t xml:space="preserve"> and </w:t>
      </w:r>
      <w:r w:rsidRPr="003230A6">
        <w:rPr>
          <w:rFonts w:ascii="Calibri" w:eastAsia="Times New Roman" w:hAnsi="Calibri" w:cs="Times New Roman"/>
          <w:b/>
          <w:color w:val="000000"/>
        </w:rPr>
        <w:t>infraroadunpavedcostm</w:t>
      </w:r>
      <w:r>
        <w:rPr>
          <w:rFonts w:ascii="Calibri" w:eastAsia="Times New Roman" w:hAnsi="Calibri" w:cs="Times New Roman"/>
          <w:b/>
          <w:color w:val="000000"/>
        </w:rPr>
        <w:t xml:space="preserve"> </w:t>
      </w:r>
      <w:r>
        <w:rPr>
          <w:rFonts w:ascii="Calibri" w:eastAsia="Times New Roman" w:hAnsi="Calibri" w:cs="Times New Roman"/>
          <w:color w:val="000000"/>
        </w:rPr>
        <w:t xml:space="preserve">alter the unit cost of paved and unpaved roads respectively. </w:t>
      </w:r>
      <w:r w:rsidRPr="003230A6">
        <w:rPr>
          <w:rFonts w:ascii="Calibri" w:eastAsia="Times New Roman" w:hAnsi="Calibri" w:cs="Times New Roman"/>
          <w:b/>
          <w:color w:val="000000"/>
        </w:rPr>
        <w:t>Infraelecgencostm</w:t>
      </w:r>
      <w:r>
        <w:rPr>
          <w:rFonts w:ascii="Calibri" w:eastAsia="Times New Roman" w:hAnsi="Calibri" w:cs="Times New Roman"/>
          <w:color w:val="000000"/>
        </w:rPr>
        <w:t xml:space="preserve"> alters the cost of electricity generation, while </w:t>
      </w:r>
      <w:r w:rsidRPr="003230A6">
        <w:rPr>
          <w:rFonts w:ascii="Calibri" w:eastAsia="Times New Roman" w:hAnsi="Calibri" w:cs="Times New Roman"/>
          <w:b/>
          <w:color w:val="000000"/>
        </w:rPr>
        <w:t>infraelecaccruralcostm</w:t>
      </w:r>
      <w:r>
        <w:rPr>
          <w:rFonts w:ascii="Calibri" w:eastAsia="Times New Roman" w:hAnsi="Calibri" w:cs="Times New Roman"/>
          <w:color w:val="000000"/>
        </w:rPr>
        <w:t xml:space="preserve"> and </w:t>
      </w:r>
      <w:r w:rsidRPr="003230A6">
        <w:rPr>
          <w:rFonts w:ascii="Calibri" w:eastAsia="Times New Roman" w:hAnsi="Calibri" w:cs="Times New Roman"/>
          <w:b/>
          <w:color w:val="000000"/>
        </w:rPr>
        <w:t>infraeleaccurbancostm</w:t>
      </w:r>
      <w:r>
        <w:rPr>
          <w:rFonts w:ascii="Calibri" w:eastAsia="Times New Roman" w:hAnsi="Calibri" w:cs="Times New Roman"/>
          <w:color w:val="000000"/>
        </w:rPr>
        <w:t xml:space="preserve"> alter the cost of electricity access in rural and urban areas. The parameters </w:t>
      </w:r>
      <w:r w:rsidRPr="003230A6">
        <w:rPr>
          <w:rFonts w:ascii="Calibri" w:eastAsia="Times New Roman" w:hAnsi="Calibri" w:cs="Times New Roman"/>
          <w:b/>
          <w:color w:val="000000"/>
        </w:rPr>
        <w:t>watsafecostm</w:t>
      </w:r>
      <w:r>
        <w:rPr>
          <w:rFonts w:ascii="Calibri" w:eastAsia="Times New Roman" w:hAnsi="Calibri" w:cs="Times New Roman"/>
          <w:color w:val="000000"/>
        </w:rPr>
        <w:t xml:space="preserve"> and </w:t>
      </w:r>
      <w:proofErr w:type="gramStart"/>
      <w:r w:rsidRPr="003230A6">
        <w:rPr>
          <w:rFonts w:ascii="Calibri" w:eastAsia="Times New Roman" w:hAnsi="Calibri" w:cs="Times New Roman"/>
          <w:b/>
          <w:color w:val="000000"/>
        </w:rPr>
        <w:t>sanitationcostm</w:t>
      </w:r>
      <w:r>
        <w:rPr>
          <w:rFonts w:ascii="Calibri" w:eastAsia="Times New Roman" w:hAnsi="Calibri" w:cs="Times New Roman"/>
          <w:color w:val="000000"/>
        </w:rPr>
        <w:t>,</w:t>
      </w:r>
      <w:proofErr w:type="gramEnd"/>
      <w:r>
        <w:rPr>
          <w:rFonts w:ascii="Calibri" w:eastAsia="Times New Roman" w:hAnsi="Calibri" w:cs="Times New Roman"/>
          <w:color w:val="000000"/>
        </w:rPr>
        <w:t xml:space="preserve"> alter the cost of basic water and sanitation access while </w:t>
      </w:r>
      <w:r w:rsidRPr="003747FC">
        <w:rPr>
          <w:rFonts w:ascii="Calibri" w:eastAsia="Times New Roman" w:hAnsi="Calibri" w:cs="Times New Roman"/>
          <w:b/>
          <w:color w:val="000000"/>
        </w:rPr>
        <w:t>watsafeimpcostm</w:t>
      </w:r>
      <w:r>
        <w:rPr>
          <w:rFonts w:ascii="Calibri" w:eastAsia="Times New Roman" w:hAnsi="Calibri" w:cs="Times New Roman"/>
          <w:color w:val="000000"/>
        </w:rPr>
        <w:t xml:space="preserve"> and </w:t>
      </w:r>
      <w:r w:rsidRPr="003230A6">
        <w:rPr>
          <w:rFonts w:ascii="Calibri" w:eastAsia="Times New Roman" w:hAnsi="Calibri" w:cs="Times New Roman"/>
          <w:b/>
          <w:color w:val="000000"/>
        </w:rPr>
        <w:t>sanitationimpcostm</w:t>
      </w:r>
      <w:r>
        <w:rPr>
          <w:rFonts w:ascii="Calibri" w:eastAsia="Times New Roman" w:hAnsi="Calibri" w:cs="Times New Roman"/>
          <w:color w:val="000000"/>
        </w:rPr>
        <w:t xml:space="preserve"> change the cost of providing improved access to each. </w:t>
      </w:r>
      <w:r>
        <w:rPr>
          <w:rFonts w:ascii="Calibri" w:eastAsia="Times New Roman" w:hAnsi="Calibri" w:cs="Times New Roman"/>
          <w:b/>
          <w:color w:val="000000"/>
        </w:rPr>
        <w:t>Landircostm</w:t>
      </w:r>
      <w:r>
        <w:rPr>
          <w:rFonts w:ascii="Calibri" w:eastAsia="Times New Roman" w:hAnsi="Calibri" w:cs="Times New Roman"/>
          <w:color w:val="000000"/>
        </w:rPr>
        <w:t xml:space="preserve"> changes the unit cost of equipping land for irrigation. </w:t>
      </w:r>
      <w:r w:rsidRPr="00877935">
        <w:rPr>
          <w:rFonts w:ascii="Calibri" w:eastAsia="Times New Roman" w:hAnsi="Calibri" w:cs="Times New Roman"/>
          <w:b/>
          <w:color w:val="000000"/>
        </w:rPr>
        <w:t>I</w:t>
      </w:r>
      <w:r w:rsidRPr="003230A6">
        <w:rPr>
          <w:rFonts w:ascii="Calibri" w:eastAsia="Times New Roman" w:hAnsi="Calibri" w:cs="Times New Roman"/>
          <w:b/>
          <w:color w:val="000000"/>
        </w:rPr>
        <w:t>nfratelecostm</w:t>
      </w:r>
      <w:r>
        <w:rPr>
          <w:rFonts w:ascii="Calibri" w:eastAsia="Times New Roman" w:hAnsi="Calibri" w:cs="Times New Roman"/>
          <w:color w:val="000000"/>
        </w:rPr>
        <w:t xml:space="preserve">, </w:t>
      </w:r>
      <w:r w:rsidRPr="003230A6">
        <w:rPr>
          <w:rFonts w:ascii="Calibri" w:eastAsia="Times New Roman" w:hAnsi="Calibri" w:cs="Times New Roman"/>
          <w:b/>
          <w:color w:val="000000"/>
        </w:rPr>
        <w:t>ictmobilcostm</w:t>
      </w:r>
      <w:r>
        <w:rPr>
          <w:rFonts w:ascii="Calibri" w:eastAsia="Times New Roman" w:hAnsi="Calibri" w:cs="Times New Roman"/>
          <w:color w:val="000000"/>
        </w:rPr>
        <w:t xml:space="preserve">, </w:t>
      </w:r>
      <w:r w:rsidRPr="003230A6">
        <w:rPr>
          <w:rFonts w:ascii="Calibri" w:eastAsia="Times New Roman" w:hAnsi="Calibri" w:cs="Times New Roman"/>
          <w:b/>
          <w:color w:val="000000"/>
        </w:rPr>
        <w:t>ictbroadcostm</w:t>
      </w:r>
      <w:r>
        <w:rPr>
          <w:rFonts w:ascii="Calibri" w:eastAsia="Times New Roman" w:hAnsi="Calibri" w:cs="Times New Roman"/>
          <w:color w:val="000000"/>
        </w:rPr>
        <w:t xml:space="preserve">, and </w:t>
      </w:r>
      <w:r w:rsidRPr="003230A6">
        <w:rPr>
          <w:rFonts w:ascii="Calibri" w:eastAsia="Times New Roman" w:hAnsi="Calibri" w:cs="Times New Roman"/>
          <w:b/>
          <w:color w:val="000000"/>
        </w:rPr>
        <w:t>ictbroadmobilcostm</w:t>
      </w:r>
      <w:r>
        <w:rPr>
          <w:rFonts w:ascii="Calibri" w:eastAsia="Times New Roman" w:hAnsi="Calibri" w:cs="Times New Roman"/>
          <w:color w:val="000000"/>
        </w:rPr>
        <w:t xml:space="preserve"> all change the cost of different types of ICT. </w:t>
      </w:r>
    </w:p>
    <w:p w:rsidR="0037067D" w:rsidRDefault="0037067D" w:rsidP="00ED2F44">
      <w:pPr>
        <w:ind w:firstLine="720"/>
      </w:pPr>
    </w:p>
    <w:p w:rsidR="00C47D6E" w:rsidRPr="003855D5" w:rsidRDefault="009625D7" w:rsidP="00916941">
      <w:pPr>
        <w:pStyle w:val="Heading2"/>
        <w:spacing w:after="120"/>
        <w:rPr>
          <w:sz w:val="22"/>
          <w:szCs w:val="22"/>
        </w:rPr>
      </w:pPr>
      <w:bookmarkStart w:id="98" w:name="_Toc423108094"/>
      <w:r>
        <w:t>Prepackaged Scenarios</w:t>
      </w:r>
      <w:bookmarkEnd w:id="98"/>
    </w:p>
    <w:p w:rsidR="00C47D6E" w:rsidRPr="00670A59" w:rsidRDefault="00C47D6E" w:rsidP="00670A59">
      <w:r w:rsidRPr="00670A59">
        <w:t>Because of the complexity of the infrastructure module, and the sheer number of parameters it contains, users may wish to rely more heavily on prepackaged scenarios in order to find effective combinations of multipliers</w:t>
      </w:r>
      <w:r w:rsidR="007B02F2">
        <w:t xml:space="preserve"> than they do in other IFs modules</w:t>
      </w:r>
      <w:r w:rsidRPr="00670A59">
        <w:t>.</w:t>
      </w:r>
      <w:r w:rsidR="00127372">
        <w:t xml:space="preserve"> </w:t>
      </w:r>
      <w:r w:rsidRPr="00670A59">
        <w:t xml:space="preserve">One package of scenarios </w:t>
      </w:r>
      <w:r w:rsidR="00555242">
        <w:t>that</w:t>
      </w:r>
      <w:r w:rsidR="00555242" w:rsidRPr="00670A59">
        <w:t xml:space="preserve"> </w:t>
      </w:r>
      <w:r w:rsidRPr="00670A59">
        <w:t xml:space="preserve">was developed to model </w:t>
      </w:r>
      <w:r w:rsidR="00555242">
        <w:t>extensions of</w:t>
      </w:r>
      <w:r w:rsidRPr="00670A59">
        <w:t xml:space="preserve"> ICT broadband connectivity and </w:t>
      </w:r>
      <w:r w:rsidR="00555242">
        <w:t xml:space="preserve">resulting </w:t>
      </w:r>
      <w:r w:rsidRPr="00670A59">
        <w:t>potential gains in efficiency</w:t>
      </w:r>
      <w:r w:rsidR="00555242">
        <w:t xml:space="preserve"> of energy use</w:t>
      </w:r>
      <w:r w:rsidRPr="00670A59">
        <w:t xml:space="preserve"> was developed for the EU and includes modifications to a number of parameters. </w:t>
      </w:r>
      <w:r w:rsidRPr="00670A59">
        <w:rPr>
          <w:b/>
        </w:rPr>
        <w:t>Ictbroadm</w:t>
      </w:r>
      <w:r w:rsidRPr="00670A59">
        <w:t xml:space="preserve"> is used to increase broadband penetration </w:t>
      </w:r>
      <w:r w:rsidR="00670A59" w:rsidRPr="00670A59">
        <w:t>rates</w:t>
      </w:r>
      <w:r w:rsidRPr="00670A59">
        <w:t xml:space="preserve"> </w:t>
      </w:r>
      <w:r w:rsidR="00670A59" w:rsidRPr="00670A59">
        <w:t xml:space="preserve">while </w:t>
      </w:r>
      <w:r w:rsidR="00670A59" w:rsidRPr="009D1A7D">
        <w:rPr>
          <w:b/>
        </w:rPr>
        <w:t>lke</w:t>
      </w:r>
      <w:r w:rsidR="00670A59" w:rsidRPr="00670A59">
        <w:t xml:space="preserve"> (lifetime of capital in energy)</w:t>
      </w:r>
      <w:r w:rsidR="00670A59">
        <w:t xml:space="preserve"> increases the efficiency of energy capital investments, making energy production </w:t>
      </w:r>
      <w:r w:rsidR="00670A59">
        <w:lastRenderedPageBreak/>
        <w:t>more efficient</w:t>
      </w:r>
      <w:r w:rsidRPr="00670A59">
        <w:t xml:space="preserve">. This prepackaged scenario </w:t>
      </w:r>
      <w:r w:rsidR="00C52D30">
        <w:t>set can be accessed from the Scenario Development form of IFs, using</w:t>
      </w:r>
      <w:r w:rsidRPr="00670A59">
        <w:t xml:space="preserve"> the </w:t>
      </w:r>
      <w:r w:rsidR="00C52D30">
        <w:t>A</w:t>
      </w:r>
      <w:r w:rsidRPr="00670A59">
        <w:t xml:space="preserve">dd </w:t>
      </w:r>
      <w:r w:rsidR="00C52D30">
        <w:t>S</w:t>
      </w:r>
      <w:r w:rsidRPr="00670A59">
        <w:t xml:space="preserve">cenario </w:t>
      </w:r>
      <w:r w:rsidR="00C52D30">
        <w:t>C</w:t>
      </w:r>
      <w:r w:rsidRPr="00670A59">
        <w:t>omponent menu</w:t>
      </w:r>
      <w:r w:rsidR="00C52D30">
        <w:t xml:space="preserve"> option.</w:t>
      </w:r>
      <w:r w:rsidR="00127372">
        <w:t xml:space="preserve"> </w:t>
      </w:r>
      <w:r w:rsidR="00C52D30">
        <w:t xml:space="preserve">The set </w:t>
      </w:r>
      <w:r w:rsidR="0033755B">
        <w:t xml:space="preserve">can be found within </w:t>
      </w:r>
      <w:r w:rsidRPr="00670A59">
        <w:t>the World Integrated Scenario Sets</w:t>
      </w:r>
      <w:r w:rsidR="0033755B">
        <w:t xml:space="preserve"> grouping </w:t>
      </w:r>
      <w:r w:rsidRPr="00670A59">
        <w:t>where it is labeled ICT Scenarios for the EU.</w:t>
      </w:r>
      <w:r w:rsidR="00127372">
        <w:t xml:space="preserve"> </w:t>
      </w:r>
      <w:r w:rsidR="0033755B">
        <w:t>See Acknowledging Limits, Betting on Silver Bullets, Broadband Stupidity, and Networked Solutions</w:t>
      </w:r>
      <w:r w:rsidR="00C51239">
        <w:t xml:space="preserve"> (Moyer and Hughes</w:t>
      </w:r>
      <w:r w:rsidR="00FE40B3">
        <w:t>,</w:t>
      </w:r>
      <w:r w:rsidR="00C51239">
        <w:t xml:space="preserve"> </w:t>
      </w:r>
      <w:r w:rsidR="00FE40B3">
        <w:t>2012</w:t>
      </w:r>
      <w:r w:rsidR="00C51239">
        <w:t>)</w:t>
      </w:r>
      <w:r w:rsidR="0033755B">
        <w:t>.</w:t>
      </w:r>
    </w:p>
    <w:p w:rsidR="00C47D6E" w:rsidRDefault="00C47D6E" w:rsidP="00C47D6E">
      <w:r w:rsidRPr="00670A59">
        <w:t xml:space="preserve">Other Prepackaged Scenarios were developed for Chapter 6 of the Infrastructure volume of the </w:t>
      </w:r>
      <w:r w:rsidRPr="00670A59">
        <w:rPr>
          <w:i/>
        </w:rPr>
        <w:t xml:space="preserve">Patterns of Potential Human Progress </w:t>
      </w:r>
      <w:r w:rsidRPr="00670A59">
        <w:t>series</w:t>
      </w:r>
      <w:r w:rsidR="00410819">
        <w:t xml:space="preserve"> (Rothman et al</w:t>
      </w:r>
      <w:r w:rsidR="00410819" w:rsidRPr="00670A59">
        <w:t>.</w:t>
      </w:r>
      <w:r w:rsidR="00410819">
        <w:t>, 2013).</w:t>
      </w:r>
      <w:r w:rsidR="00127372">
        <w:t xml:space="preserve"> </w:t>
      </w:r>
      <w:r w:rsidRPr="00670A59">
        <w:t xml:space="preserve">This set of scenarios can be located </w:t>
      </w:r>
      <w:r w:rsidR="00EA0C2B">
        <w:t>in</w:t>
      </w:r>
      <w:r w:rsidR="00EA0C2B" w:rsidRPr="00670A59">
        <w:t xml:space="preserve"> </w:t>
      </w:r>
      <w:r w:rsidRPr="00670A59">
        <w:t xml:space="preserve">the PPHP InfrastructureChapter6 </w:t>
      </w:r>
      <w:r w:rsidR="00EA0C2B">
        <w:t>grouping of</w:t>
      </w:r>
      <w:r w:rsidR="00EA0C2B" w:rsidRPr="00670A59">
        <w:t xml:space="preserve"> </w:t>
      </w:r>
      <w:r w:rsidRPr="00670A59">
        <w:t>the World Integrated Scenario Sets.</w:t>
      </w:r>
      <w:r w:rsidR="00127372">
        <w:t xml:space="preserve"> </w:t>
      </w:r>
      <w:r w:rsidRPr="00670A59">
        <w:t>It contains a large number of scenarios using infrastructure targets. The scenario TarAllNNoBudgPrio</w:t>
      </w:r>
      <w:r w:rsidR="00585BFD">
        <w:t>r</w:t>
      </w:r>
      <w:r w:rsidRPr="00670A59">
        <w:t xml:space="preserve">ity, referred to as Universal Targets Pursuit in the volume, </w:t>
      </w:r>
      <w:r w:rsidR="00BF269A">
        <w:t>represents a future</w:t>
      </w:r>
      <w:r w:rsidRPr="00670A59">
        <w:t xml:space="preserve"> in which efforts are made to achieve</w:t>
      </w:r>
      <w:r w:rsidR="00127372">
        <w:t xml:space="preserve"> </w:t>
      </w:r>
      <w:r w:rsidRPr="00670A59">
        <w:t>universal access to water and sanitation, electricity, rural roads, and mobile broadband, as well as the elimination of solid fuel use, by 2030; no budget priority is given to infrastructure in this scenario. The scenario TarSENoBudgPrio</w:t>
      </w:r>
      <w:r w:rsidR="00585BFD">
        <w:t>r</w:t>
      </w:r>
      <w:r w:rsidRPr="00670A59">
        <w:t>ity has the same target date of 2030, but instead of universal access, countries only aim to achieve levels of access that exceed the expected value for their level of development by one standard deviation; again no budget priority is given to infrastructure. The other scenarios, TarAll2050NoBudgPrio</w:t>
      </w:r>
      <w:r w:rsidR="00585BFD">
        <w:t>r</w:t>
      </w:r>
      <w:r w:rsidRPr="00670A59">
        <w:t>ity, TarElecNoBudgPrio</w:t>
      </w:r>
      <w:r w:rsidR="00585BFD">
        <w:t>r</w:t>
      </w:r>
      <w:r w:rsidRPr="00670A59">
        <w:t>ity, TarICTNoBudgPrio</w:t>
      </w:r>
      <w:r w:rsidR="00585BFD">
        <w:t>r</w:t>
      </w:r>
      <w:r w:rsidRPr="00670A59">
        <w:t>ity, TarSE0NoBudgPrio</w:t>
      </w:r>
      <w:r w:rsidR="00585BFD">
        <w:t>r</w:t>
      </w:r>
      <w:r w:rsidRPr="00670A59">
        <w:t>ity, TarSENoP2050, TarTranNoBudgPrio</w:t>
      </w:r>
      <w:r w:rsidR="00585BFD">
        <w:t>r</w:t>
      </w:r>
      <w:r w:rsidRPr="00670A59">
        <w:t>ity, and TarWatNoBudgPrio</w:t>
      </w:r>
      <w:r w:rsidR="00585BFD">
        <w:t>r</w:t>
      </w:r>
      <w:r w:rsidRPr="00670A59">
        <w:t xml:space="preserve">ity, build </w:t>
      </w:r>
      <w:r w:rsidR="00A558D3">
        <w:t>on</w:t>
      </w:r>
      <w:r w:rsidRPr="00670A59">
        <w:t xml:space="preserve"> these two scenarios, adjusting the target level, the target date, or the categories of infrastructure with targets. </w:t>
      </w:r>
    </w:p>
    <w:p w:rsidR="00F35623" w:rsidRDefault="00F35623" w:rsidP="00C47D6E">
      <w:pPr>
        <w:sectPr w:rsidR="00F35623" w:rsidSect="004B4D76">
          <w:pgSz w:w="12240" w:h="15840"/>
          <w:pgMar w:top="1440" w:right="1440" w:bottom="1440" w:left="1440" w:header="720" w:footer="720" w:gutter="0"/>
          <w:cols w:space="720"/>
          <w:docGrid w:linePitch="360"/>
        </w:sectPr>
      </w:pPr>
    </w:p>
    <w:p w:rsidR="00A31405" w:rsidRDefault="00A31405" w:rsidP="00916941">
      <w:pPr>
        <w:pStyle w:val="Heading1"/>
        <w:spacing w:before="120" w:after="120"/>
      </w:pPr>
      <w:bookmarkStart w:id="99" w:name="_Agriculture_Module"/>
      <w:bookmarkStart w:id="100" w:name="_Toc423108095"/>
      <w:bookmarkEnd w:id="99"/>
      <w:r>
        <w:lastRenderedPageBreak/>
        <w:t>Agriculture</w:t>
      </w:r>
      <w:r w:rsidR="00A968DD">
        <w:t xml:space="preserve"> Module</w:t>
      </w:r>
      <w:bookmarkEnd w:id="100"/>
    </w:p>
    <w:p w:rsidR="00DB457B" w:rsidRDefault="00CB79DA" w:rsidP="00916941">
      <w:pPr>
        <w:pStyle w:val="Heading2"/>
        <w:spacing w:before="120" w:after="120"/>
      </w:pPr>
      <w:bookmarkStart w:id="101" w:name="_Toc423108096"/>
      <w:r>
        <w:t>Variables of Interest</w:t>
      </w:r>
      <w:bookmarkEnd w:id="101"/>
      <w:r w:rsidR="00DB457B">
        <w:t xml:space="preserve"> </w:t>
      </w:r>
    </w:p>
    <w:tbl>
      <w:tblPr>
        <w:tblStyle w:val="ListTable6ColorfulAccent1"/>
        <w:tblpPr w:leftFromText="180" w:rightFromText="180" w:vertAnchor="text" w:horzAnchor="margin" w:tblpXSpec="right" w:tblpY="505"/>
        <w:tblW w:w="6930" w:type="dxa"/>
        <w:tblLook w:val="04A0" w:firstRow="1" w:lastRow="0" w:firstColumn="1" w:lastColumn="0" w:noHBand="0" w:noVBand="1"/>
      </w:tblPr>
      <w:tblGrid>
        <w:gridCol w:w="1951"/>
        <w:gridCol w:w="4979"/>
      </w:tblGrid>
      <w:tr w:rsidR="00C822FC" w:rsidRPr="00C822FC" w:rsidTr="00C822FC">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51" w:type="dxa"/>
            <w:noWrap/>
            <w:hideMark/>
          </w:tcPr>
          <w:p w:rsidR="00DB457B" w:rsidRPr="00C822FC" w:rsidRDefault="00DB457B" w:rsidP="00E35AC0">
            <w:pPr>
              <w:rPr>
                <w:color w:val="auto"/>
              </w:rPr>
            </w:pPr>
            <w:bookmarkStart w:id="102" w:name="_Toc351541112"/>
            <w:r w:rsidRPr="00C822FC">
              <w:rPr>
                <w:color w:val="auto"/>
              </w:rPr>
              <w:t>Variable Name</w:t>
            </w:r>
            <w:bookmarkEnd w:id="102"/>
          </w:p>
        </w:tc>
        <w:tc>
          <w:tcPr>
            <w:tcW w:w="4979" w:type="dxa"/>
            <w:noWrap/>
            <w:hideMark/>
          </w:tcPr>
          <w:p w:rsidR="00DB457B" w:rsidRPr="00C822FC" w:rsidRDefault="00DB457B" w:rsidP="00E35AC0">
            <w:pPr>
              <w:cnfStyle w:val="100000000000" w:firstRow="1" w:lastRow="0" w:firstColumn="0" w:lastColumn="0" w:oddVBand="0" w:evenVBand="0" w:oddHBand="0" w:evenHBand="0" w:firstRowFirstColumn="0" w:firstRowLastColumn="0" w:lastRowFirstColumn="0" w:lastRowLastColumn="0"/>
              <w:rPr>
                <w:color w:val="auto"/>
              </w:rPr>
            </w:pPr>
            <w:bookmarkStart w:id="103" w:name="_Toc351541113"/>
            <w:r w:rsidRPr="00C822FC">
              <w:rPr>
                <w:color w:val="auto"/>
              </w:rPr>
              <w:t>Description</w:t>
            </w:r>
            <w:bookmarkEnd w:id="103"/>
          </w:p>
        </w:tc>
      </w:tr>
      <w:tr w:rsidR="00C822FC" w:rsidRPr="00C822FC" w:rsidTr="00C82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noWrap/>
          </w:tcPr>
          <w:p w:rsidR="00DB457B" w:rsidRPr="00C822FC" w:rsidRDefault="00DB457B" w:rsidP="00DB457B">
            <w:pPr>
              <w:rPr>
                <w:color w:val="auto"/>
              </w:rPr>
            </w:pPr>
            <w:r w:rsidRPr="00C822FC">
              <w:rPr>
                <w:color w:val="auto"/>
              </w:rPr>
              <w:t>AGDEM</w:t>
            </w:r>
          </w:p>
        </w:tc>
        <w:tc>
          <w:tcPr>
            <w:tcW w:w="4979" w:type="dxa"/>
            <w:noWrap/>
          </w:tcPr>
          <w:p w:rsidR="00DB457B" w:rsidRPr="00C822FC" w:rsidRDefault="00DB457B" w:rsidP="00DB457B">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Agricultural demand</w:t>
            </w:r>
          </w:p>
        </w:tc>
      </w:tr>
      <w:tr w:rsidR="00C822FC" w:rsidRPr="00C822FC" w:rsidTr="00C822FC">
        <w:tc>
          <w:tcPr>
            <w:cnfStyle w:val="001000000000" w:firstRow="0" w:lastRow="0" w:firstColumn="1" w:lastColumn="0" w:oddVBand="0" w:evenVBand="0" w:oddHBand="0" w:evenHBand="0" w:firstRowFirstColumn="0" w:firstRowLastColumn="0" w:lastRowFirstColumn="0" w:lastRowLastColumn="0"/>
            <w:tcW w:w="1951" w:type="dxa"/>
            <w:noWrap/>
          </w:tcPr>
          <w:p w:rsidR="00DB457B" w:rsidRPr="00C822FC" w:rsidRDefault="00DB457B" w:rsidP="00DB457B">
            <w:pPr>
              <w:rPr>
                <w:color w:val="auto"/>
              </w:rPr>
            </w:pPr>
            <w:r w:rsidRPr="00C822FC">
              <w:rPr>
                <w:color w:val="auto"/>
              </w:rPr>
              <w:t>FDEM</w:t>
            </w:r>
          </w:p>
        </w:tc>
        <w:tc>
          <w:tcPr>
            <w:tcW w:w="4979" w:type="dxa"/>
            <w:noWrap/>
          </w:tcPr>
          <w:p w:rsidR="00DB457B" w:rsidRPr="00C822FC" w:rsidRDefault="00DB457B" w:rsidP="00DB457B">
            <w:pPr>
              <w:cnfStyle w:val="000000000000" w:firstRow="0" w:lastRow="0" w:firstColumn="0" w:lastColumn="0" w:oddVBand="0" w:evenVBand="0" w:oddHBand="0" w:evenHBand="0" w:firstRowFirstColumn="0" w:firstRowLastColumn="0" w:lastRowFirstColumn="0" w:lastRowLastColumn="0"/>
              <w:rPr>
                <w:color w:val="auto"/>
              </w:rPr>
            </w:pPr>
            <w:r w:rsidRPr="00C822FC">
              <w:rPr>
                <w:color w:val="auto"/>
              </w:rPr>
              <w:t>Food demand for consumption</w:t>
            </w:r>
          </w:p>
        </w:tc>
      </w:tr>
      <w:tr w:rsidR="00C822FC" w:rsidRPr="00C822FC" w:rsidTr="00C82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noWrap/>
          </w:tcPr>
          <w:p w:rsidR="00DB457B" w:rsidRPr="00C822FC" w:rsidRDefault="00DB457B" w:rsidP="00DB457B">
            <w:pPr>
              <w:rPr>
                <w:color w:val="auto"/>
              </w:rPr>
            </w:pPr>
            <w:r w:rsidRPr="00C822FC">
              <w:rPr>
                <w:color w:val="auto"/>
              </w:rPr>
              <w:t>FE</w:t>
            </w:r>
            <w:r w:rsidR="005D33F0" w:rsidRPr="00C822FC">
              <w:rPr>
                <w:color w:val="auto"/>
              </w:rPr>
              <w:t>D</w:t>
            </w:r>
            <w:r w:rsidRPr="00C822FC">
              <w:rPr>
                <w:color w:val="auto"/>
              </w:rPr>
              <w:t>DEM</w:t>
            </w:r>
          </w:p>
        </w:tc>
        <w:tc>
          <w:tcPr>
            <w:tcW w:w="4979" w:type="dxa"/>
            <w:noWrap/>
          </w:tcPr>
          <w:p w:rsidR="00DB457B" w:rsidRPr="00C822FC" w:rsidRDefault="00DB457B" w:rsidP="00DB457B">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Feed demand for livestock</w:t>
            </w:r>
          </w:p>
        </w:tc>
      </w:tr>
      <w:tr w:rsidR="00C822FC" w:rsidRPr="00C822FC" w:rsidTr="00C822FC">
        <w:tc>
          <w:tcPr>
            <w:cnfStyle w:val="001000000000" w:firstRow="0" w:lastRow="0" w:firstColumn="1" w:lastColumn="0" w:oddVBand="0" w:evenVBand="0" w:oddHBand="0" w:evenHBand="0" w:firstRowFirstColumn="0" w:firstRowLastColumn="0" w:lastRowFirstColumn="0" w:lastRowLastColumn="0"/>
            <w:tcW w:w="1951" w:type="dxa"/>
            <w:noWrap/>
          </w:tcPr>
          <w:p w:rsidR="00DB457B" w:rsidRPr="00C822FC" w:rsidRDefault="00DB457B" w:rsidP="00DB457B">
            <w:pPr>
              <w:rPr>
                <w:color w:val="auto"/>
              </w:rPr>
            </w:pPr>
            <w:r w:rsidRPr="00C822FC">
              <w:rPr>
                <w:color w:val="auto"/>
              </w:rPr>
              <w:t>INDEM</w:t>
            </w:r>
          </w:p>
        </w:tc>
        <w:tc>
          <w:tcPr>
            <w:tcW w:w="4979" w:type="dxa"/>
            <w:noWrap/>
          </w:tcPr>
          <w:p w:rsidR="00DB457B" w:rsidRPr="00C822FC" w:rsidRDefault="00DB457B" w:rsidP="00DB457B">
            <w:pPr>
              <w:cnfStyle w:val="000000000000" w:firstRow="0" w:lastRow="0" w:firstColumn="0" w:lastColumn="0" w:oddVBand="0" w:evenVBand="0" w:oddHBand="0" w:evenHBand="0" w:firstRowFirstColumn="0" w:firstRowLastColumn="0" w:lastRowFirstColumn="0" w:lastRowLastColumn="0"/>
              <w:rPr>
                <w:color w:val="auto"/>
              </w:rPr>
            </w:pPr>
            <w:r w:rsidRPr="00C822FC">
              <w:rPr>
                <w:color w:val="auto"/>
              </w:rPr>
              <w:t>Industrial demand for food</w:t>
            </w:r>
          </w:p>
        </w:tc>
      </w:tr>
      <w:tr w:rsidR="00C822FC" w:rsidRPr="00C822FC" w:rsidTr="00C82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noWrap/>
          </w:tcPr>
          <w:p w:rsidR="00DB457B" w:rsidRPr="00C822FC" w:rsidRDefault="00DB457B" w:rsidP="00DB457B">
            <w:pPr>
              <w:rPr>
                <w:color w:val="auto"/>
                <w:highlight w:val="yellow"/>
              </w:rPr>
            </w:pPr>
            <w:r w:rsidRPr="00C822FC">
              <w:rPr>
                <w:color w:val="auto"/>
              </w:rPr>
              <w:t>AGP</w:t>
            </w:r>
          </w:p>
        </w:tc>
        <w:tc>
          <w:tcPr>
            <w:tcW w:w="4979" w:type="dxa"/>
            <w:noWrap/>
          </w:tcPr>
          <w:p w:rsidR="00DB457B" w:rsidRPr="00C822FC" w:rsidRDefault="00DB457B" w:rsidP="00DB457B">
            <w:pPr>
              <w:cnfStyle w:val="000000100000" w:firstRow="0" w:lastRow="0" w:firstColumn="0" w:lastColumn="0" w:oddVBand="0" w:evenVBand="0" w:oddHBand="1" w:evenHBand="0" w:firstRowFirstColumn="0" w:firstRowLastColumn="0" w:lastRowFirstColumn="0" w:lastRowLastColumn="0"/>
              <w:rPr>
                <w:color w:val="auto"/>
                <w:highlight w:val="yellow"/>
              </w:rPr>
            </w:pPr>
            <w:r w:rsidRPr="00C822FC">
              <w:rPr>
                <w:color w:val="auto"/>
              </w:rPr>
              <w:t xml:space="preserve">Agricultural production </w:t>
            </w:r>
          </w:p>
        </w:tc>
      </w:tr>
      <w:tr w:rsidR="00C822FC" w:rsidRPr="00C822FC" w:rsidTr="00C822FC">
        <w:tc>
          <w:tcPr>
            <w:cnfStyle w:val="001000000000" w:firstRow="0" w:lastRow="0" w:firstColumn="1" w:lastColumn="0" w:oddVBand="0" w:evenVBand="0" w:oddHBand="0" w:evenHBand="0" w:firstRowFirstColumn="0" w:firstRowLastColumn="0" w:lastRowFirstColumn="0" w:lastRowLastColumn="0"/>
            <w:tcW w:w="1951" w:type="dxa"/>
            <w:noWrap/>
          </w:tcPr>
          <w:p w:rsidR="00DB457B" w:rsidRPr="00C822FC" w:rsidRDefault="00DB457B" w:rsidP="00DB457B">
            <w:pPr>
              <w:rPr>
                <w:color w:val="auto"/>
              </w:rPr>
            </w:pPr>
            <w:r w:rsidRPr="00C822FC">
              <w:rPr>
                <w:color w:val="auto"/>
              </w:rPr>
              <w:t>YL</w:t>
            </w:r>
          </w:p>
        </w:tc>
        <w:tc>
          <w:tcPr>
            <w:tcW w:w="4979" w:type="dxa"/>
            <w:noWrap/>
          </w:tcPr>
          <w:p w:rsidR="00DB457B" w:rsidRPr="00C822FC" w:rsidRDefault="00DB457B" w:rsidP="00DB457B">
            <w:pPr>
              <w:cnfStyle w:val="000000000000" w:firstRow="0" w:lastRow="0" w:firstColumn="0" w:lastColumn="0" w:oddVBand="0" w:evenVBand="0" w:oddHBand="0" w:evenHBand="0" w:firstRowFirstColumn="0" w:firstRowLastColumn="0" w:lastRowFirstColumn="0" w:lastRowLastColumn="0"/>
              <w:rPr>
                <w:color w:val="auto"/>
              </w:rPr>
            </w:pPr>
            <w:r w:rsidRPr="00C822FC">
              <w:rPr>
                <w:color w:val="auto"/>
              </w:rPr>
              <w:t>Yield per hectare of land</w:t>
            </w:r>
          </w:p>
        </w:tc>
      </w:tr>
      <w:tr w:rsidR="00C822FC" w:rsidRPr="00C822FC" w:rsidTr="00C82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noWrap/>
          </w:tcPr>
          <w:p w:rsidR="00DB457B" w:rsidRPr="00C822FC" w:rsidRDefault="00DB457B" w:rsidP="00DB457B">
            <w:pPr>
              <w:rPr>
                <w:color w:val="auto"/>
              </w:rPr>
            </w:pPr>
            <w:r w:rsidRPr="00C822FC">
              <w:rPr>
                <w:color w:val="auto"/>
              </w:rPr>
              <w:t>LD</w:t>
            </w:r>
          </w:p>
        </w:tc>
        <w:tc>
          <w:tcPr>
            <w:tcW w:w="4979" w:type="dxa"/>
            <w:noWrap/>
          </w:tcPr>
          <w:p w:rsidR="00DB457B" w:rsidRPr="00C822FC" w:rsidRDefault="00DB457B" w:rsidP="00DB457B">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Land area</w:t>
            </w:r>
          </w:p>
        </w:tc>
      </w:tr>
      <w:tr w:rsidR="00C822FC" w:rsidRPr="00C822FC" w:rsidTr="00C822FC">
        <w:tc>
          <w:tcPr>
            <w:cnfStyle w:val="001000000000" w:firstRow="0" w:lastRow="0" w:firstColumn="1" w:lastColumn="0" w:oddVBand="0" w:evenVBand="0" w:oddHBand="0" w:evenHBand="0" w:firstRowFirstColumn="0" w:firstRowLastColumn="0" w:lastRowFirstColumn="0" w:lastRowLastColumn="0"/>
            <w:tcW w:w="1951" w:type="dxa"/>
            <w:noWrap/>
          </w:tcPr>
          <w:p w:rsidR="00DB457B" w:rsidRPr="00C822FC" w:rsidRDefault="00DB457B" w:rsidP="00DB457B">
            <w:pPr>
              <w:rPr>
                <w:color w:val="auto"/>
              </w:rPr>
            </w:pPr>
            <w:r w:rsidRPr="00C822FC">
              <w:rPr>
                <w:color w:val="auto"/>
              </w:rPr>
              <w:t>FISH</w:t>
            </w:r>
          </w:p>
        </w:tc>
        <w:tc>
          <w:tcPr>
            <w:tcW w:w="4979" w:type="dxa"/>
            <w:noWrap/>
          </w:tcPr>
          <w:p w:rsidR="00DB457B" w:rsidRPr="00C822FC" w:rsidRDefault="00702D7A" w:rsidP="00DB457B">
            <w:pPr>
              <w:cnfStyle w:val="000000000000" w:firstRow="0" w:lastRow="0" w:firstColumn="0" w:lastColumn="0" w:oddVBand="0" w:evenVBand="0" w:oddHBand="0" w:evenHBand="0" w:firstRowFirstColumn="0" w:firstRowLastColumn="0" w:lastRowFirstColumn="0" w:lastRowLastColumn="0"/>
              <w:rPr>
                <w:color w:val="auto"/>
              </w:rPr>
            </w:pPr>
            <w:r w:rsidRPr="00C822FC">
              <w:rPr>
                <w:color w:val="auto"/>
              </w:rPr>
              <w:t>Fish</w:t>
            </w:r>
            <w:r w:rsidR="00DB457B" w:rsidRPr="00C822FC">
              <w:rPr>
                <w:color w:val="auto"/>
              </w:rPr>
              <w:t xml:space="preserve"> production from ocean and mariculture </w:t>
            </w:r>
          </w:p>
        </w:tc>
      </w:tr>
      <w:tr w:rsidR="00C822FC" w:rsidRPr="00C822FC" w:rsidTr="00C82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noWrap/>
          </w:tcPr>
          <w:p w:rsidR="00DB457B" w:rsidRPr="00C822FC" w:rsidRDefault="00DB457B" w:rsidP="00DB457B">
            <w:pPr>
              <w:rPr>
                <w:color w:val="auto"/>
              </w:rPr>
            </w:pPr>
            <w:r w:rsidRPr="00C822FC">
              <w:rPr>
                <w:color w:val="auto"/>
              </w:rPr>
              <w:t>AGM</w:t>
            </w:r>
          </w:p>
        </w:tc>
        <w:tc>
          <w:tcPr>
            <w:tcW w:w="4979" w:type="dxa"/>
            <w:noWrap/>
          </w:tcPr>
          <w:p w:rsidR="00DB457B" w:rsidRPr="00C822FC" w:rsidRDefault="00DB457B" w:rsidP="00DB457B">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Agriculture Imports</w:t>
            </w:r>
          </w:p>
        </w:tc>
      </w:tr>
      <w:tr w:rsidR="00C822FC" w:rsidRPr="00C822FC" w:rsidTr="00C822FC">
        <w:tc>
          <w:tcPr>
            <w:cnfStyle w:val="001000000000" w:firstRow="0" w:lastRow="0" w:firstColumn="1" w:lastColumn="0" w:oddVBand="0" w:evenVBand="0" w:oddHBand="0" w:evenHBand="0" w:firstRowFirstColumn="0" w:firstRowLastColumn="0" w:lastRowFirstColumn="0" w:lastRowLastColumn="0"/>
            <w:tcW w:w="1951" w:type="dxa"/>
            <w:noWrap/>
          </w:tcPr>
          <w:p w:rsidR="00DB457B" w:rsidRPr="00C822FC" w:rsidRDefault="00DB457B" w:rsidP="00DB457B">
            <w:pPr>
              <w:rPr>
                <w:color w:val="auto"/>
              </w:rPr>
            </w:pPr>
            <w:r w:rsidRPr="00C822FC">
              <w:rPr>
                <w:color w:val="auto"/>
              </w:rPr>
              <w:t>AQUACUL</w:t>
            </w:r>
          </w:p>
        </w:tc>
        <w:tc>
          <w:tcPr>
            <w:tcW w:w="4979" w:type="dxa"/>
            <w:noWrap/>
          </w:tcPr>
          <w:p w:rsidR="00DB457B" w:rsidRPr="00C822FC" w:rsidRDefault="00DB457B" w:rsidP="00DB457B">
            <w:pPr>
              <w:cnfStyle w:val="000000000000" w:firstRow="0" w:lastRow="0" w:firstColumn="0" w:lastColumn="0" w:oddVBand="0" w:evenVBand="0" w:oddHBand="0" w:evenHBand="0" w:firstRowFirstColumn="0" w:firstRowLastColumn="0" w:lastRowFirstColumn="0" w:lastRowLastColumn="0"/>
              <w:rPr>
                <w:color w:val="auto"/>
              </w:rPr>
            </w:pPr>
            <w:r w:rsidRPr="00C822FC">
              <w:rPr>
                <w:color w:val="auto"/>
              </w:rPr>
              <w:t>Million metric tons of fish produced via aquaculture</w:t>
            </w:r>
          </w:p>
        </w:tc>
      </w:tr>
      <w:tr w:rsidR="00C822FC" w:rsidRPr="00C822FC" w:rsidTr="00C82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noWrap/>
          </w:tcPr>
          <w:p w:rsidR="00DB457B" w:rsidRPr="00C822FC" w:rsidRDefault="00DB457B" w:rsidP="00DB457B">
            <w:pPr>
              <w:rPr>
                <w:color w:val="auto"/>
              </w:rPr>
            </w:pPr>
            <w:r w:rsidRPr="00C822FC">
              <w:rPr>
                <w:color w:val="auto"/>
              </w:rPr>
              <w:t>AGX</w:t>
            </w:r>
          </w:p>
        </w:tc>
        <w:tc>
          <w:tcPr>
            <w:tcW w:w="4979" w:type="dxa"/>
            <w:noWrap/>
          </w:tcPr>
          <w:p w:rsidR="00DB457B" w:rsidRPr="00C822FC" w:rsidRDefault="00DB457B" w:rsidP="00DB457B">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Agriculture Exports</w:t>
            </w:r>
          </w:p>
        </w:tc>
      </w:tr>
      <w:tr w:rsidR="00C822FC" w:rsidRPr="00C822FC" w:rsidTr="00C822FC">
        <w:tc>
          <w:tcPr>
            <w:cnfStyle w:val="001000000000" w:firstRow="0" w:lastRow="0" w:firstColumn="1" w:lastColumn="0" w:oddVBand="0" w:evenVBand="0" w:oddHBand="0" w:evenHBand="0" w:firstRowFirstColumn="0" w:firstRowLastColumn="0" w:lastRowFirstColumn="0" w:lastRowLastColumn="0"/>
            <w:tcW w:w="1951" w:type="dxa"/>
            <w:noWrap/>
          </w:tcPr>
          <w:p w:rsidR="00DB457B" w:rsidRPr="00C822FC" w:rsidRDefault="00DB457B" w:rsidP="00DB457B">
            <w:pPr>
              <w:rPr>
                <w:color w:val="auto"/>
              </w:rPr>
            </w:pPr>
            <w:r w:rsidRPr="00C822FC">
              <w:rPr>
                <w:color w:val="auto"/>
              </w:rPr>
              <w:t>LOSS</w:t>
            </w:r>
          </w:p>
        </w:tc>
        <w:tc>
          <w:tcPr>
            <w:tcW w:w="4979" w:type="dxa"/>
            <w:noWrap/>
          </w:tcPr>
          <w:p w:rsidR="00DB457B" w:rsidRPr="00C822FC" w:rsidRDefault="00DB457B" w:rsidP="00DB457B">
            <w:pPr>
              <w:cnfStyle w:val="000000000000" w:firstRow="0" w:lastRow="0" w:firstColumn="0" w:lastColumn="0" w:oddVBand="0" w:evenVBand="0" w:oddHBand="0" w:evenHBand="0" w:firstRowFirstColumn="0" w:firstRowLastColumn="0" w:lastRowFirstColumn="0" w:lastRowLastColumn="0"/>
              <w:rPr>
                <w:color w:val="auto"/>
              </w:rPr>
            </w:pPr>
            <w:r w:rsidRPr="00C822FC">
              <w:rPr>
                <w:color w:val="auto"/>
              </w:rPr>
              <w:t>Portion of food produced that never reaches markets</w:t>
            </w:r>
          </w:p>
        </w:tc>
      </w:tr>
      <w:tr w:rsidR="00C822FC" w:rsidRPr="00C822FC" w:rsidTr="00C82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noWrap/>
          </w:tcPr>
          <w:p w:rsidR="00DB457B" w:rsidRPr="00C822FC" w:rsidRDefault="00DB457B" w:rsidP="00DB457B">
            <w:pPr>
              <w:rPr>
                <w:color w:val="auto"/>
              </w:rPr>
            </w:pPr>
            <w:r w:rsidRPr="00C822FC">
              <w:rPr>
                <w:color w:val="auto"/>
              </w:rPr>
              <w:t>CL</w:t>
            </w:r>
            <w:r w:rsidR="005D33F0" w:rsidRPr="00C822FC">
              <w:rPr>
                <w:color w:val="auto"/>
              </w:rPr>
              <w:t>P</w:t>
            </w:r>
            <w:r w:rsidRPr="00C822FC">
              <w:rPr>
                <w:color w:val="auto"/>
              </w:rPr>
              <w:t>C</w:t>
            </w:r>
          </w:p>
        </w:tc>
        <w:tc>
          <w:tcPr>
            <w:tcW w:w="4979" w:type="dxa"/>
            <w:noWrap/>
          </w:tcPr>
          <w:p w:rsidR="00DB457B" w:rsidRPr="00C822FC" w:rsidRDefault="00DB457B" w:rsidP="00DB457B">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Calories per capita</w:t>
            </w:r>
          </w:p>
        </w:tc>
      </w:tr>
      <w:tr w:rsidR="00C822FC" w:rsidRPr="00C822FC" w:rsidTr="00C822FC">
        <w:tc>
          <w:tcPr>
            <w:cnfStyle w:val="001000000000" w:firstRow="0" w:lastRow="0" w:firstColumn="1" w:lastColumn="0" w:oddVBand="0" w:evenVBand="0" w:oddHBand="0" w:evenHBand="0" w:firstRowFirstColumn="0" w:firstRowLastColumn="0" w:lastRowFirstColumn="0" w:lastRowLastColumn="0"/>
            <w:tcW w:w="1951" w:type="dxa"/>
            <w:noWrap/>
          </w:tcPr>
          <w:p w:rsidR="00DB457B" w:rsidRPr="00C822FC" w:rsidRDefault="00DB457B" w:rsidP="00DB457B">
            <w:pPr>
              <w:rPr>
                <w:color w:val="auto"/>
              </w:rPr>
            </w:pPr>
            <w:r w:rsidRPr="00C822FC">
              <w:rPr>
                <w:color w:val="auto"/>
              </w:rPr>
              <w:t>MALNCHP</w:t>
            </w:r>
          </w:p>
        </w:tc>
        <w:tc>
          <w:tcPr>
            <w:tcW w:w="4979" w:type="dxa"/>
            <w:noWrap/>
          </w:tcPr>
          <w:p w:rsidR="00DB457B" w:rsidRPr="00C822FC" w:rsidRDefault="00DB457B" w:rsidP="00DB457B">
            <w:pPr>
              <w:cnfStyle w:val="000000000000" w:firstRow="0" w:lastRow="0" w:firstColumn="0" w:lastColumn="0" w:oddVBand="0" w:evenVBand="0" w:oddHBand="0" w:evenHBand="0" w:firstRowFirstColumn="0" w:firstRowLastColumn="0" w:lastRowFirstColumn="0" w:lastRowLastColumn="0"/>
              <w:rPr>
                <w:color w:val="auto"/>
              </w:rPr>
            </w:pPr>
            <w:r w:rsidRPr="00C822FC">
              <w:rPr>
                <w:color w:val="auto"/>
              </w:rPr>
              <w:t>Percent of children malnourished</w:t>
            </w:r>
          </w:p>
        </w:tc>
      </w:tr>
      <w:tr w:rsidR="00C822FC" w:rsidRPr="00C822FC" w:rsidTr="00C822F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51" w:type="dxa"/>
            <w:noWrap/>
          </w:tcPr>
          <w:p w:rsidR="00DB457B" w:rsidRPr="00C822FC" w:rsidRDefault="00DB457B" w:rsidP="00DB457B">
            <w:pPr>
              <w:rPr>
                <w:color w:val="auto"/>
              </w:rPr>
            </w:pPr>
            <w:r w:rsidRPr="00C822FC">
              <w:rPr>
                <w:color w:val="auto"/>
              </w:rPr>
              <w:t>MALNPOPP</w:t>
            </w:r>
          </w:p>
        </w:tc>
        <w:tc>
          <w:tcPr>
            <w:tcW w:w="4979" w:type="dxa"/>
            <w:noWrap/>
          </w:tcPr>
          <w:p w:rsidR="00DB457B" w:rsidRPr="00C822FC" w:rsidRDefault="00DB457B" w:rsidP="00DB457B">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Percent of population malnourished</w:t>
            </w:r>
          </w:p>
        </w:tc>
      </w:tr>
    </w:tbl>
    <w:p w:rsidR="00750BC7" w:rsidRDefault="000957AF" w:rsidP="00A915E9">
      <w:proofErr w:type="gramStart"/>
      <w:r>
        <w:t xml:space="preserve">The </w:t>
      </w:r>
      <w:r w:rsidR="002B69DF">
        <w:t>IFs</w:t>
      </w:r>
      <w:proofErr w:type="gramEnd"/>
      <w:r w:rsidR="002B69DF">
        <w:t xml:space="preserve"> </w:t>
      </w:r>
      <w:r>
        <w:t xml:space="preserve">system </w:t>
      </w:r>
      <w:r w:rsidR="002B69DF">
        <w:t>m</w:t>
      </w:r>
      <w:r w:rsidR="00F62B6C">
        <w:t>odels agricultur</w:t>
      </w:r>
      <w:r w:rsidR="00305648">
        <w:t>e in terms of supply and demand</w:t>
      </w:r>
      <w:r>
        <w:t>. Consumption, from the demand side,</w:t>
      </w:r>
      <w:r w:rsidR="0081231A">
        <w:t xml:space="preserve"> </w:t>
      </w:r>
      <w:r w:rsidR="00045527">
        <w:t>links forward into food availa</w:t>
      </w:r>
      <w:r w:rsidR="00305CAA">
        <w:t xml:space="preserve">bility </w:t>
      </w:r>
      <w:r w:rsidR="0081231A">
        <w:t xml:space="preserve">and </w:t>
      </w:r>
      <w:r w:rsidR="00305CAA">
        <w:t xml:space="preserve">nutrition. </w:t>
      </w:r>
      <w:r w:rsidR="00750BC7">
        <w:t xml:space="preserve">Both supply and demand dynamics in the agricultural module are closely linked to dynamics in the population and economic modules. </w:t>
      </w:r>
      <w:r w:rsidR="002B69DF">
        <w:t xml:space="preserve">For simplicity of </w:t>
      </w:r>
      <w:r w:rsidR="00DB457B">
        <w:t>representation</w:t>
      </w:r>
      <w:r w:rsidR="002B69DF">
        <w:t xml:space="preserve">, IFs models three primary foodstuffs: meat, crops and fish. </w:t>
      </w:r>
      <w:r w:rsidR="003E768C">
        <w:t>Stocks (inventories) of food are driven by</w:t>
      </w:r>
      <w:r w:rsidR="004B3C4E">
        <w:t xml:space="preserve"> interaction between</w:t>
      </w:r>
      <w:r w:rsidR="003E768C">
        <w:t xml:space="preserve"> production</w:t>
      </w:r>
      <w:r w:rsidR="0081231A">
        <w:t xml:space="preserve"> and</w:t>
      </w:r>
      <w:r w:rsidR="003E768C">
        <w:t xml:space="preserve"> demand</w:t>
      </w:r>
      <w:r w:rsidR="0081231A">
        <w:t>.</w:t>
      </w:r>
      <w:r w:rsidR="00127372">
        <w:t xml:space="preserve"> </w:t>
      </w:r>
      <w:r w:rsidR="0081231A">
        <w:t>Stocks affect</w:t>
      </w:r>
      <w:r w:rsidR="003E768C">
        <w:t xml:space="preserve"> prices</w:t>
      </w:r>
      <w:r w:rsidR="0081231A">
        <w:t xml:space="preserve"> and prices generate movement to supply and demand equilibration,</w:t>
      </w:r>
      <w:r w:rsidR="00A915E9">
        <w:t xml:space="preserve"> </w:t>
      </w:r>
      <w:r w:rsidR="0081231A">
        <w:t>a process that also involves trade</w:t>
      </w:r>
      <w:r w:rsidR="00A915E9">
        <w:t>.</w:t>
      </w:r>
    </w:p>
    <w:p w:rsidR="00750BC7" w:rsidRDefault="00750BC7" w:rsidP="00B77922">
      <w:r>
        <w:t xml:space="preserve">The agriculture model represents demand for food </w:t>
      </w:r>
      <w:r w:rsidR="0081231A">
        <w:t>(</w:t>
      </w:r>
      <w:r w:rsidRPr="00B77922">
        <w:rPr>
          <w:b/>
        </w:rPr>
        <w:t>AGDEM</w:t>
      </w:r>
      <w:r w:rsidR="0081231A">
        <w:t>)</w:t>
      </w:r>
      <w:r>
        <w:t xml:space="preserve"> as a function of popu</w:t>
      </w:r>
      <w:r w:rsidR="00DB457B">
        <w:t>lation size, population income</w:t>
      </w:r>
      <w:r>
        <w:t xml:space="preserve">, the </w:t>
      </w:r>
      <w:r w:rsidR="00DB457B">
        <w:t>share</w:t>
      </w:r>
      <w:r w:rsidR="00B710CA">
        <w:t xml:space="preserve"> of income spent on food</w:t>
      </w:r>
      <w:r w:rsidR="0081231A">
        <w:t>, and agricultural prices</w:t>
      </w:r>
      <w:r w:rsidR="00702D7A">
        <w:t>.</w:t>
      </w:r>
      <w:r w:rsidR="00CB6F2F">
        <w:t xml:space="preserve"> A number of other variables also help to illustrate different aspects of the demand side of the equation. The first is food demand </w:t>
      </w:r>
      <w:r w:rsidR="00CB6F2F" w:rsidRPr="00B77922">
        <w:rPr>
          <w:b/>
        </w:rPr>
        <w:t>FDEM</w:t>
      </w:r>
      <w:r w:rsidR="00CB6F2F">
        <w:t xml:space="preserve">, which represents the amount of food demanded for human consumption. The second is </w:t>
      </w:r>
      <w:r w:rsidR="00CB6F2F" w:rsidRPr="00B77922">
        <w:rPr>
          <w:b/>
        </w:rPr>
        <w:t>FE</w:t>
      </w:r>
      <w:r w:rsidR="005D33F0">
        <w:rPr>
          <w:b/>
        </w:rPr>
        <w:t>D</w:t>
      </w:r>
      <w:r w:rsidR="00CB6F2F" w:rsidRPr="00B77922">
        <w:rPr>
          <w:b/>
        </w:rPr>
        <w:t>DEM</w:t>
      </w:r>
      <w:r w:rsidR="00CB6F2F">
        <w:t>, which represents the amount of food demanded for use as feed by livestock and the third is INDEM which represents the amount of food demanded for use in industrial processes. As a country develops</w:t>
      </w:r>
      <w:r w:rsidR="00DB457B">
        <w:t>,</w:t>
      </w:r>
      <w:r w:rsidR="00CB6F2F">
        <w:t xml:space="preserve"> the balance betw</w:t>
      </w:r>
      <w:r w:rsidR="00DB457B">
        <w:t xml:space="preserve">een these types of demand </w:t>
      </w:r>
      <w:r w:rsidR="00D62DCD">
        <w:t xml:space="preserve">change; in general, </w:t>
      </w:r>
      <w:r w:rsidR="00CB6F2F">
        <w:t xml:space="preserve">nations with more industry </w:t>
      </w:r>
      <w:r w:rsidR="00D62DCD">
        <w:t xml:space="preserve">will </w:t>
      </w:r>
      <w:r w:rsidR="00CB6F2F">
        <w:t xml:space="preserve">have a higher level of industrial demand for food, </w:t>
      </w:r>
      <w:r w:rsidR="00D62DCD">
        <w:t>and</w:t>
      </w:r>
      <w:r w:rsidR="00CB6F2F">
        <w:t xml:space="preserve"> major meat producing nations will have a higher demand for </w:t>
      </w:r>
      <w:r w:rsidR="00D62DCD">
        <w:t xml:space="preserve">crops to </w:t>
      </w:r>
      <w:r w:rsidR="00CB6F2F">
        <w:t>use as feed.</w:t>
      </w:r>
    </w:p>
    <w:p w:rsidR="00A92BB3" w:rsidRDefault="00DB457B" w:rsidP="00A915E9">
      <w:r>
        <w:t>At a basic level, the</w:t>
      </w:r>
      <w:r w:rsidR="00750BC7">
        <w:t xml:space="preserve"> supply of food </w:t>
      </w:r>
      <w:r w:rsidR="00167042">
        <w:t xml:space="preserve">produced </w:t>
      </w:r>
      <w:r w:rsidR="00F52EC5">
        <w:t xml:space="preserve">within a country </w:t>
      </w:r>
      <w:r w:rsidR="00167042">
        <w:t>(</w:t>
      </w:r>
      <w:r w:rsidR="00167042" w:rsidRPr="00B77922">
        <w:rPr>
          <w:b/>
        </w:rPr>
        <w:t>AGP</w:t>
      </w:r>
      <w:r w:rsidR="00167042">
        <w:t xml:space="preserve">) </w:t>
      </w:r>
      <w:r w:rsidR="00750BC7">
        <w:t>is a product of the amount of land available for cultivation</w:t>
      </w:r>
      <w:r w:rsidR="00585BFD">
        <w:t xml:space="preserve"> (</w:t>
      </w:r>
      <w:r w:rsidR="00585BFD" w:rsidRPr="00B77922">
        <w:rPr>
          <w:b/>
        </w:rPr>
        <w:t>LD</w:t>
      </w:r>
      <w:r w:rsidR="00585BFD">
        <w:t>)</w:t>
      </w:r>
      <w:r w:rsidR="00750BC7">
        <w:t xml:space="preserve"> and the productivity </w:t>
      </w:r>
      <w:r w:rsidR="00167042">
        <w:t xml:space="preserve">or yield </w:t>
      </w:r>
      <w:r w:rsidR="00750BC7">
        <w:t>of that land represented by YL in the IFs model.</w:t>
      </w:r>
      <w:r w:rsidR="00D61735">
        <w:t xml:space="preserve"> </w:t>
      </w:r>
      <w:r w:rsidR="00B349E6">
        <w:t>A</w:t>
      </w:r>
      <w:r w:rsidR="003E768C">
        <w:t xml:space="preserve"> number of factors </w:t>
      </w:r>
      <w:r w:rsidR="00102E46">
        <w:t>affect</w:t>
      </w:r>
      <w:r w:rsidR="003E768C">
        <w:t xml:space="preserve"> yield (</w:t>
      </w:r>
      <w:r w:rsidR="003E768C" w:rsidRPr="00B77922">
        <w:rPr>
          <w:b/>
        </w:rPr>
        <w:t>YL</w:t>
      </w:r>
      <w:r w:rsidR="003E768C">
        <w:t>) including: the level of technol</w:t>
      </w:r>
      <w:r w:rsidR="00E33722">
        <w:t>ogy</w:t>
      </w:r>
      <w:r w:rsidR="003E768C">
        <w:t xml:space="preserve">, the amount of labor available for agriculture, the investment of capital into </w:t>
      </w:r>
      <w:r w:rsidR="00E33722">
        <w:t>agriculture</w:t>
      </w:r>
      <w:r w:rsidR="00B349E6">
        <w:t>, and the propensity for yields to saturate at some point even in the face of progressively increased input levels</w:t>
      </w:r>
      <w:r w:rsidR="003E768C">
        <w:t>.</w:t>
      </w:r>
      <w:r w:rsidR="00D61735">
        <w:t xml:space="preserve"> </w:t>
      </w:r>
      <w:r w:rsidR="003E768C">
        <w:t>Investment in agriculture</w:t>
      </w:r>
      <w:r w:rsidR="00702D7A">
        <w:t xml:space="preserve"> is</w:t>
      </w:r>
      <w:r w:rsidR="003E768C">
        <w:t xml:space="preserve"> driven by </w:t>
      </w:r>
      <w:r w:rsidR="003D1D6C">
        <w:t xml:space="preserve">product </w:t>
      </w:r>
      <w:r w:rsidR="003E768C">
        <w:t>prices</w:t>
      </w:r>
      <w:r w:rsidR="003D1D6C">
        <w:t xml:space="preserve"> relative to the</w:t>
      </w:r>
      <w:r w:rsidR="00A92BB3">
        <w:t xml:space="preserve"> additional capital investment required and therefore profit levels.</w:t>
      </w:r>
      <w:r w:rsidR="00127372">
        <w:t xml:space="preserve"> </w:t>
      </w:r>
      <w:r w:rsidR="0093219E">
        <w:t>Given the common cycles in agriculture and long lead times in response to investment, however, farmers cannot always make decisions based on current conditions.</w:t>
      </w:r>
      <w:r w:rsidR="00127372">
        <w:t xml:space="preserve"> </w:t>
      </w:r>
      <w:r w:rsidR="00A92BB3">
        <w:t>Investment is also directly responsive to global inventory or stock levels</w:t>
      </w:r>
      <w:r w:rsidR="0093219E">
        <w:t xml:space="preserve"> and has an inertial component</w:t>
      </w:r>
      <w:r w:rsidR="00A92BB3">
        <w:t>.</w:t>
      </w:r>
      <w:r w:rsidR="00127372">
        <w:t xml:space="preserve"> </w:t>
      </w:r>
    </w:p>
    <w:p w:rsidR="00045527" w:rsidRDefault="00750BC7" w:rsidP="00A915E9">
      <w:proofErr w:type="gramStart"/>
      <w:r>
        <w:t>IFs also represent</w:t>
      </w:r>
      <w:r w:rsidR="00A92BB3">
        <w:t>s</w:t>
      </w:r>
      <w:proofErr w:type="gramEnd"/>
      <w:r>
        <w:t xml:space="preserve"> losses to the agricultural production system</w:t>
      </w:r>
      <w:r w:rsidR="00A92BB3">
        <w:t>, and they</w:t>
      </w:r>
      <w:r w:rsidR="00B710CA">
        <w:t xml:space="preserve"> </w:t>
      </w:r>
      <w:r>
        <w:t xml:space="preserve">can have a powerful impact on the availability of food in a country. </w:t>
      </w:r>
      <w:r w:rsidR="00A3795C">
        <w:t>Not all of the food produced within a country makes it to a market, because of poor infrastructure,</w:t>
      </w:r>
      <w:r>
        <w:t xml:space="preserve"> such as a</w:t>
      </w:r>
      <w:r w:rsidR="00A3795C">
        <w:t xml:space="preserve"> lack of refrigeration or other inefficiencies in the production system. In IFs this process is re</w:t>
      </w:r>
      <w:r>
        <w:t xml:space="preserve">presented via the </w:t>
      </w:r>
      <w:r w:rsidRPr="00B77922">
        <w:rPr>
          <w:b/>
        </w:rPr>
        <w:t>LOSS</w:t>
      </w:r>
      <w:r>
        <w:t xml:space="preserve"> variable.</w:t>
      </w:r>
      <w:r w:rsidR="00A92BB3">
        <w:t xml:space="preserve"> For higher income countries, a </w:t>
      </w:r>
      <w:r w:rsidR="0093219E">
        <w:t>larger</w:t>
      </w:r>
      <w:r w:rsidR="00A92BB3">
        <w:t xml:space="preserve"> portion of the loss is actually on the demand or consumption side.</w:t>
      </w:r>
      <w:r>
        <w:t xml:space="preserve"> </w:t>
      </w:r>
      <w:r w:rsidR="002B69DF">
        <w:t>Because agricultural products are globally traded commodities, impo</w:t>
      </w:r>
      <w:r w:rsidR="004B3C4E">
        <w:t>rts and exports of food</w:t>
      </w:r>
      <w:r w:rsidR="00702D7A">
        <w:t xml:space="preserve">, discussed in the </w:t>
      </w:r>
      <w:hyperlink w:anchor="_The_Economic_Module" w:history="1">
        <w:r w:rsidR="00702D7A" w:rsidRPr="00702D7A">
          <w:rPr>
            <w:rStyle w:val="Hyperlink"/>
          </w:rPr>
          <w:t>economic module</w:t>
        </w:r>
      </w:hyperlink>
      <w:r w:rsidR="00702D7A">
        <w:t xml:space="preserve"> as well,</w:t>
      </w:r>
      <w:r w:rsidR="004B3C4E">
        <w:t xml:space="preserve"> play an important role in moderating the availability of food with</w:t>
      </w:r>
      <w:r w:rsidR="00A3795C">
        <w:t>in a country.</w:t>
      </w:r>
      <w:r w:rsidR="00D61735">
        <w:t xml:space="preserve"> </w:t>
      </w:r>
      <w:r w:rsidR="00A3795C">
        <w:t>In IFs these are represented by the variables</w:t>
      </w:r>
      <w:r w:rsidR="00A3795C" w:rsidRPr="00A3795C">
        <w:rPr>
          <w:b/>
        </w:rPr>
        <w:t xml:space="preserve"> </w:t>
      </w:r>
      <w:r w:rsidR="00A3795C" w:rsidRPr="00B77922">
        <w:rPr>
          <w:b/>
        </w:rPr>
        <w:t>AGX</w:t>
      </w:r>
      <w:r w:rsidR="00A3795C" w:rsidRPr="00A3795C">
        <w:t xml:space="preserve">, agricultural exports, and </w:t>
      </w:r>
      <w:r w:rsidR="00A3795C" w:rsidRPr="00B77922">
        <w:rPr>
          <w:b/>
        </w:rPr>
        <w:t>AGM</w:t>
      </w:r>
      <w:r w:rsidR="00A3795C" w:rsidRPr="00A3795C">
        <w:t>, agricultural imports.</w:t>
      </w:r>
      <w:r w:rsidR="00D61735">
        <w:rPr>
          <w:b/>
        </w:rPr>
        <w:t xml:space="preserve"> </w:t>
      </w:r>
    </w:p>
    <w:p w:rsidR="00750BC7" w:rsidRDefault="00BB0C86" w:rsidP="00F62B6C">
      <w:r>
        <w:lastRenderedPageBreak/>
        <w:t xml:space="preserve">The dynamics of the above processes ultimately affect the ability of people in a country to </w:t>
      </w:r>
      <w:r w:rsidR="00750BC7">
        <w:t xml:space="preserve">avoid malnutrition in the form of </w:t>
      </w:r>
      <w:r w:rsidR="00305CAA">
        <w:t xml:space="preserve">either </w:t>
      </w:r>
      <w:r w:rsidR="00750BC7">
        <w:t>obesity or starvation. In many developing nations, meeting daily caloric needs is a struggle and large portions of the population in these countries may be malnourished, leaving them vulnerable to death by preventable diseases.</w:t>
      </w:r>
      <w:r w:rsidR="00D61735">
        <w:t xml:space="preserve"> </w:t>
      </w:r>
      <w:r w:rsidR="00750BC7">
        <w:t xml:space="preserve">This is especially true of children, for whom the consequences of both short and long term </w:t>
      </w:r>
      <w:r w:rsidR="00102E46">
        <w:t>under nutrition</w:t>
      </w:r>
      <w:r w:rsidR="00750BC7">
        <w:t xml:space="preserve"> are especially severe.</w:t>
      </w:r>
      <w:r w:rsidR="00D61735">
        <w:t xml:space="preserve"> </w:t>
      </w:r>
      <w:r w:rsidR="00750BC7">
        <w:t>To help users keep track of this essential developmental indicator, IFs includes a number of variables that</w:t>
      </w:r>
      <w:r w:rsidR="00DB457B">
        <w:t xml:space="preserve"> represent </w:t>
      </w:r>
      <w:r w:rsidR="00750BC7">
        <w:t>the nutritional challenges faced within a country.</w:t>
      </w:r>
      <w:r w:rsidR="00D61735">
        <w:t xml:space="preserve"> </w:t>
      </w:r>
      <w:r w:rsidR="00750BC7">
        <w:t>First</w:t>
      </w:r>
      <w:r w:rsidR="00DB457B">
        <w:t>,</w:t>
      </w:r>
      <w:r w:rsidR="00750BC7">
        <w:t xml:space="preserve"> calories per capita (</w:t>
      </w:r>
      <w:r w:rsidR="005D33F0">
        <w:rPr>
          <w:b/>
        </w:rPr>
        <w:t>CLPC</w:t>
      </w:r>
      <w:r w:rsidR="00750BC7">
        <w:t>) provides a rough measure of the total number of calories available to individuals.</w:t>
      </w:r>
      <w:r w:rsidR="00D61735">
        <w:t xml:space="preserve"> </w:t>
      </w:r>
      <w:r w:rsidR="00750BC7">
        <w:t>It provides a rough guide to the kinds of nutritional challenges a nation may face.</w:t>
      </w:r>
      <w:r w:rsidR="00D61735">
        <w:t xml:space="preserve"> </w:t>
      </w:r>
      <w:r w:rsidR="00750BC7">
        <w:t xml:space="preserve">Populations getting </w:t>
      </w:r>
      <w:r w:rsidR="00DB457B">
        <w:t>less than approximately 21</w:t>
      </w:r>
      <w:r w:rsidR="004703BE">
        <w:t>00 ca</w:t>
      </w:r>
      <w:r w:rsidR="00750BC7">
        <w:t>l</w:t>
      </w:r>
      <w:r w:rsidR="004703BE">
        <w:t>o</w:t>
      </w:r>
      <w:r w:rsidR="00750BC7">
        <w:t xml:space="preserve">ries a day </w:t>
      </w:r>
      <w:r w:rsidR="00DB457B">
        <w:t xml:space="preserve">may </w:t>
      </w:r>
      <w:r w:rsidR="00750BC7">
        <w:t xml:space="preserve">experience higher levels of malnutrition, while those that are getting </w:t>
      </w:r>
      <w:r w:rsidR="004703BE">
        <w:t xml:space="preserve">significantly above </w:t>
      </w:r>
      <w:r w:rsidR="00AB489C">
        <w:t xml:space="preserve">3000 </w:t>
      </w:r>
      <w:r w:rsidR="004703BE">
        <w:t>calories a day</w:t>
      </w:r>
      <w:r w:rsidR="00DB457B">
        <w:t xml:space="preserve"> may</w:t>
      </w:r>
      <w:r w:rsidR="004703BE">
        <w:t xml:space="preserve"> experience increasing levels of overweight and obesity. However, more important than a crude measure of calorie availability is the impact that chronic malnourishment poses from a development standpoint. To illustrate this burden, IFs includes variables that provide the percentage of the population that is malnourished </w:t>
      </w:r>
      <w:r w:rsidR="00585BFD">
        <w:t>(</w:t>
      </w:r>
      <w:r w:rsidR="004703BE" w:rsidRPr="00B77922">
        <w:rPr>
          <w:b/>
        </w:rPr>
        <w:t>MALNPOPP</w:t>
      </w:r>
      <w:r w:rsidR="00585BFD">
        <w:t>)</w:t>
      </w:r>
      <w:r w:rsidR="004703BE">
        <w:t xml:space="preserve">. </w:t>
      </w:r>
      <w:r w:rsidR="00AB489C">
        <w:t xml:space="preserve">Data tend to be better for child undernutrition and we typically have more confidence in and pay more attention to the </w:t>
      </w:r>
      <w:r w:rsidR="004703BE">
        <w:t xml:space="preserve">variable </w:t>
      </w:r>
      <w:r w:rsidR="00AB489C">
        <w:t xml:space="preserve">that </w:t>
      </w:r>
      <w:r w:rsidR="004703BE">
        <w:t>indicate</w:t>
      </w:r>
      <w:r w:rsidR="00AB489C">
        <w:t>s</w:t>
      </w:r>
      <w:r w:rsidR="004703BE">
        <w:t xml:space="preserve"> the percentage of a country’s children (under five) who are malnourished </w:t>
      </w:r>
      <w:r w:rsidR="00AB489C">
        <w:t>(</w:t>
      </w:r>
      <w:r w:rsidR="004703BE" w:rsidRPr="00B77922">
        <w:rPr>
          <w:b/>
        </w:rPr>
        <w:t>MALNCHP</w:t>
      </w:r>
      <w:r w:rsidR="00AB489C">
        <w:t>)</w:t>
      </w:r>
      <w:r w:rsidR="004703BE">
        <w:t xml:space="preserve">. </w:t>
      </w:r>
    </w:p>
    <w:p w:rsidR="00E877C3" w:rsidRDefault="00E877C3" w:rsidP="00F62B6C"/>
    <w:p w:rsidR="00C822FC" w:rsidRPr="00C822FC" w:rsidRDefault="004703BE" w:rsidP="00916941">
      <w:pPr>
        <w:pStyle w:val="Heading2"/>
        <w:spacing w:after="120"/>
      </w:pPr>
      <w:bookmarkStart w:id="104" w:name="_Toc423108097"/>
      <w:r>
        <w:t>Parameters to Affect Demand</w:t>
      </w:r>
      <w:bookmarkEnd w:id="104"/>
    </w:p>
    <w:tbl>
      <w:tblPr>
        <w:tblStyle w:val="ListTable6ColorfulAccent4"/>
        <w:tblW w:w="8660" w:type="dxa"/>
        <w:tblLook w:val="04A0" w:firstRow="1" w:lastRow="0" w:firstColumn="1" w:lastColumn="0" w:noHBand="0" w:noVBand="1"/>
      </w:tblPr>
      <w:tblGrid>
        <w:gridCol w:w="1180"/>
        <w:gridCol w:w="1540"/>
        <w:gridCol w:w="4580"/>
        <w:gridCol w:w="1360"/>
      </w:tblGrid>
      <w:tr w:rsidR="00EE70A1" w:rsidRPr="00E877C3" w:rsidTr="00C822F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EE70A1" w:rsidRPr="00E877C3" w:rsidRDefault="00EE70A1" w:rsidP="00EE70A1">
            <w:pPr>
              <w:rPr>
                <w:rFonts w:ascii="Calibri" w:eastAsia="Times New Roman" w:hAnsi="Calibri" w:cs="Times New Roman"/>
                <w:bCs w:val="0"/>
                <w:color w:val="000000"/>
              </w:rPr>
            </w:pPr>
            <w:r w:rsidRPr="00E877C3">
              <w:rPr>
                <w:rFonts w:ascii="Calibri" w:eastAsia="Times New Roman" w:hAnsi="Calibri" w:cs="Times New Roman"/>
                <w:bCs w:val="0"/>
                <w:color w:val="000000"/>
              </w:rPr>
              <w:t>Parameter</w:t>
            </w:r>
          </w:p>
        </w:tc>
        <w:tc>
          <w:tcPr>
            <w:tcW w:w="1540" w:type="dxa"/>
            <w:noWrap/>
            <w:hideMark/>
          </w:tcPr>
          <w:p w:rsidR="00EE70A1" w:rsidRPr="00E877C3" w:rsidRDefault="00EE70A1" w:rsidP="00EE70A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Variable of Interest</w:t>
            </w:r>
          </w:p>
        </w:tc>
        <w:tc>
          <w:tcPr>
            <w:tcW w:w="4580" w:type="dxa"/>
            <w:noWrap/>
            <w:hideMark/>
          </w:tcPr>
          <w:p w:rsidR="00EE70A1" w:rsidRPr="00E877C3" w:rsidRDefault="00EE70A1" w:rsidP="00EE70A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Description</w:t>
            </w:r>
          </w:p>
        </w:tc>
        <w:tc>
          <w:tcPr>
            <w:tcW w:w="1360" w:type="dxa"/>
            <w:noWrap/>
            <w:hideMark/>
          </w:tcPr>
          <w:p w:rsidR="00EE70A1" w:rsidRPr="00E877C3" w:rsidRDefault="00EE70A1" w:rsidP="00EE70A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E877C3">
              <w:rPr>
                <w:rFonts w:ascii="Calibri" w:eastAsia="Times New Roman" w:hAnsi="Calibri" w:cs="Times New Roman"/>
                <w:bCs w:val="0"/>
                <w:color w:val="000000"/>
              </w:rPr>
              <w:t>Type</w:t>
            </w:r>
          </w:p>
        </w:tc>
      </w:tr>
      <w:tr w:rsidR="00EE70A1" w:rsidRPr="00E877C3" w:rsidTr="00C822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EE70A1" w:rsidRPr="00E877C3" w:rsidRDefault="00C22832" w:rsidP="00EE70A1">
            <w:pPr>
              <w:rPr>
                <w:rFonts w:ascii="Calibri" w:eastAsia="Times New Roman" w:hAnsi="Calibri" w:cs="Times New Roman"/>
                <w:color w:val="000000"/>
              </w:rPr>
            </w:pPr>
            <w:r w:rsidRPr="00E877C3">
              <w:rPr>
                <w:rFonts w:ascii="Calibri" w:eastAsia="Times New Roman" w:hAnsi="Calibri" w:cs="Times New Roman"/>
                <w:color w:val="000000"/>
              </w:rPr>
              <w:t>a</w:t>
            </w:r>
            <w:r w:rsidR="00EE70A1" w:rsidRPr="00E877C3">
              <w:rPr>
                <w:rFonts w:ascii="Calibri" w:eastAsia="Times New Roman" w:hAnsi="Calibri" w:cs="Times New Roman"/>
                <w:color w:val="000000"/>
              </w:rPr>
              <w:t>gdemm</w:t>
            </w:r>
          </w:p>
        </w:tc>
        <w:tc>
          <w:tcPr>
            <w:tcW w:w="1540" w:type="dxa"/>
            <w:noWrap/>
            <w:hideMark/>
          </w:tcPr>
          <w:p w:rsidR="00EE70A1" w:rsidRPr="00E877C3" w:rsidRDefault="00EE70A1" w:rsidP="00EE70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AGDEM</w:t>
            </w:r>
          </w:p>
        </w:tc>
        <w:tc>
          <w:tcPr>
            <w:tcW w:w="4580" w:type="dxa"/>
            <w:noWrap/>
            <w:hideMark/>
          </w:tcPr>
          <w:p w:rsidR="00EE70A1" w:rsidRPr="00E877C3" w:rsidRDefault="00EE70A1" w:rsidP="00EE70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Demand for agricultural production</w:t>
            </w:r>
          </w:p>
        </w:tc>
        <w:tc>
          <w:tcPr>
            <w:tcW w:w="1360" w:type="dxa"/>
            <w:noWrap/>
            <w:hideMark/>
          </w:tcPr>
          <w:p w:rsidR="00EE70A1" w:rsidRPr="00E877C3" w:rsidRDefault="00B77922" w:rsidP="00EE70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Multiplier</w:t>
            </w:r>
          </w:p>
        </w:tc>
      </w:tr>
      <w:tr w:rsidR="00EE70A1" w:rsidRPr="00E877C3" w:rsidTr="00C822FC">
        <w:trPr>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EE70A1" w:rsidRPr="00E877C3" w:rsidRDefault="00EE70A1" w:rsidP="00EE70A1">
            <w:pPr>
              <w:rPr>
                <w:rFonts w:ascii="Calibri" w:eastAsia="Times New Roman" w:hAnsi="Calibri" w:cs="Times New Roman"/>
                <w:color w:val="000000"/>
              </w:rPr>
            </w:pPr>
            <w:r w:rsidRPr="00E877C3">
              <w:rPr>
                <w:rFonts w:ascii="Calibri" w:eastAsia="Times New Roman" w:hAnsi="Calibri" w:cs="Times New Roman"/>
                <w:color w:val="000000"/>
              </w:rPr>
              <w:t>calmeatm</w:t>
            </w:r>
          </w:p>
        </w:tc>
        <w:tc>
          <w:tcPr>
            <w:tcW w:w="1540" w:type="dxa"/>
            <w:noWrap/>
            <w:hideMark/>
          </w:tcPr>
          <w:p w:rsidR="00EE70A1" w:rsidRPr="00E877C3" w:rsidRDefault="00EE70A1" w:rsidP="00EE70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AGDEM</w:t>
            </w:r>
          </w:p>
        </w:tc>
        <w:tc>
          <w:tcPr>
            <w:tcW w:w="4580" w:type="dxa"/>
            <w:noWrap/>
            <w:hideMark/>
          </w:tcPr>
          <w:p w:rsidR="00EE70A1" w:rsidRPr="00E877C3" w:rsidRDefault="00EE70A1" w:rsidP="00EE70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Demand for meat as a portion of total calories</w:t>
            </w:r>
          </w:p>
        </w:tc>
        <w:tc>
          <w:tcPr>
            <w:tcW w:w="1360" w:type="dxa"/>
            <w:noWrap/>
            <w:hideMark/>
          </w:tcPr>
          <w:p w:rsidR="00EE70A1" w:rsidRPr="00E877C3" w:rsidRDefault="00B77922" w:rsidP="00EE70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Multiplier</w:t>
            </w:r>
          </w:p>
        </w:tc>
      </w:tr>
      <w:tr w:rsidR="00EE70A1" w:rsidRPr="00E877C3" w:rsidTr="00C822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EE70A1" w:rsidRPr="00E877C3" w:rsidRDefault="00EE70A1" w:rsidP="00EE70A1">
            <w:pPr>
              <w:rPr>
                <w:rFonts w:ascii="Calibri" w:eastAsia="Times New Roman" w:hAnsi="Calibri" w:cs="Times New Roman"/>
                <w:color w:val="000000"/>
              </w:rPr>
            </w:pPr>
            <w:r w:rsidRPr="00E877C3">
              <w:rPr>
                <w:rFonts w:ascii="Calibri" w:eastAsia="Times New Roman" w:hAnsi="Calibri" w:cs="Times New Roman"/>
                <w:color w:val="000000"/>
              </w:rPr>
              <w:t>elascd</w:t>
            </w:r>
          </w:p>
        </w:tc>
        <w:tc>
          <w:tcPr>
            <w:tcW w:w="1540" w:type="dxa"/>
            <w:noWrap/>
            <w:hideMark/>
          </w:tcPr>
          <w:p w:rsidR="00EE70A1" w:rsidRPr="00E877C3" w:rsidRDefault="00EE70A1" w:rsidP="00EE70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AGDEM</w:t>
            </w:r>
          </w:p>
        </w:tc>
        <w:tc>
          <w:tcPr>
            <w:tcW w:w="4580" w:type="dxa"/>
            <w:noWrap/>
            <w:hideMark/>
          </w:tcPr>
          <w:p w:rsidR="00EE70A1" w:rsidRPr="00E877C3" w:rsidRDefault="00EE70A1" w:rsidP="00EE70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Elasticity of crop demand to changes in food price</w:t>
            </w:r>
          </w:p>
        </w:tc>
        <w:tc>
          <w:tcPr>
            <w:tcW w:w="1360" w:type="dxa"/>
            <w:noWrap/>
            <w:hideMark/>
          </w:tcPr>
          <w:p w:rsidR="00EE70A1" w:rsidRPr="00E877C3" w:rsidRDefault="000C72F7" w:rsidP="00EE70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Elasticity</w:t>
            </w:r>
          </w:p>
        </w:tc>
      </w:tr>
      <w:tr w:rsidR="00EE70A1" w:rsidRPr="00E877C3" w:rsidTr="00C822FC">
        <w:trPr>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EE70A1" w:rsidRPr="00E877C3" w:rsidRDefault="00EE70A1" w:rsidP="00EE70A1">
            <w:pPr>
              <w:rPr>
                <w:rFonts w:ascii="Calibri" w:eastAsia="Times New Roman" w:hAnsi="Calibri" w:cs="Times New Roman"/>
                <w:color w:val="000000"/>
              </w:rPr>
            </w:pPr>
            <w:r w:rsidRPr="00E877C3">
              <w:rPr>
                <w:rFonts w:ascii="Calibri" w:eastAsia="Times New Roman" w:hAnsi="Calibri" w:cs="Times New Roman"/>
                <w:color w:val="000000"/>
              </w:rPr>
              <w:t>elasmd</w:t>
            </w:r>
          </w:p>
        </w:tc>
        <w:tc>
          <w:tcPr>
            <w:tcW w:w="1540" w:type="dxa"/>
            <w:noWrap/>
            <w:hideMark/>
          </w:tcPr>
          <w:p w:rsidR="00EE70A1" w:rsidRPr="00E877C3" w:rsidRDefault="00EE70A1" w:rsidP="00EE70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AGDEM</w:t>
            </w:r>
          </w:p>
        </w:tc>
        <w:tc>
          <w:tcPr>
            <w:tcW w:w="4580" w:type="dxa"/>
            <w:noWrap/>
            <w:hideMark/>
          </w:tcPr>
          <w:p w:rsidR="00EE70A1" w:rsidRPr="00E877C3" w:rsidRDefault="00EE70A1" w:rsidP="00EE70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Elasticity of crop demand to changes in food price</w:t>
            </w:r>
          </w:p>
        </w:tc>
        <w:tc>
          <w:tcPr>
            <w:tcW w:w="1360" w:type="dxa"/>
            <w:noWrap/>
            <w:hideMark/>
          </w:tcPr>
          <w:p w:rsidR="00EE70A1" w:rsidRPr="00E877C3" w:rsidRDefault="000C72F7" w:rsidP="00EE70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877C3">
              <w:rPr>
                <w:rFonts w:ascii="Calibri" w:eastAsia="Times New Roman" w:hAnsi="Calibri" w:cs="Times New Roman"/>
                <w:color w:val="000000"/>
              </w:rPr>
              <w:t>Elasticity</w:t>
            </w:r>
          </w:p>
        </w:tc>
      </w:tr>
    </w:tbl>
    <w:p w:rsidR="00EE70A1" w:rsidRPr="004A7E7C" w:rsidRDefault="00EE70A1" w:rsidP="004703BE"/>
    <w:p w:rsidR="00B77922" w:rsidRDefault="000957AF" w:rsidP="00A915E9">
      <w:r>
        <w:t xml:space="preserve">A </w:t>
      </w:r>
      <w:r w:rsidR="00B22EB5">
        <w:t xml:space="preserve">brute force </w:t>
      </w:r>
      <w:r w:rsidR="003068D7">
        <w:t>multiplier</w:t>
      </w:r>
      <w:r w:rsidR="00B22EB5">
        <w:t xml:space="preserve"> on agricultural </w:t>
      </w:r>
      <w:r w:rsidR="00585BFD">
        <w:t>demand (</w:t>
      </w:r>
      <w:r w:rsidR="00B22EB5">
        <w:rPr>
          <w:b/>
        </w:rPr>
        <w:t>a</w:t>
      </w:r>
      <w:r w:rsidR="004703BE">
        <w:rPr>
          <w:b/>
        </w:rPr>
        <w:t>gdemm</w:t>
      </w:r>
      <w:r w:rsidR="00585BFD" w:rsidRPr="00B77922">
        <w:t>)</w:t>
      </w:r>
      <w:r w:rsidR="00585BFD">
        <w:rPr>
          <w:b/>
        </w:rPr>
        <w:t xml:space="preserve"> </w:t>
      </w:r>
      <w:r w:rsidR="00585BFD" w:rsidRPr="00B77922">
        <w:t>allows</w:t>
      </w:r>
      <w:r w:rsidR="00B22EB5" w:rsidRPr="00B22EB5">
        <w:t xml:space="preserve"> direct manipulation of </w:t>
      </w:r>
      <w:r w:rsidR="00B22EB5">
        <w:t xml:space="preserve">demand </w:t>
      </w:r>
      <w:r w:rsidR="00B22EB5" w:rsidRPr="00B22EB5">
        <w:t xml:space="preserve">and can be used to </w:t>
      </w:r>
      <w:r w:rsidR="003068D7" w:rsidRPr="00B22EB5">
        <w:t>represent</w:t>
      </w:r>
      <w:r w:rsidR="00B22EB5" w:rsidRPr="00B22EB5">
        <w:t xml:space="preserve"> a wide range of scenarios relative to</w:t>
      </w:r>
      <w:r w:rsidR="00B22EB5">
        <w:rPr>
          <w:b/>
        </w:rPr>
        <w:t xml:space="preserve"> </w:t>
      </w:r>
      <w:r w:rsidR="00B22EB5" w:rsidRPr="00B22EB5">
        <w:t>the Base Case</w:t>
      </w:r>
      <w:r w:rsidR="00B22EB5">
        <w:t>,</w:t>
      </w:r>
      <w:r w:rsidR="00B22EB5" w:rsidRPr="00B22EB5">
        <w:t xml:space="preserve"> including changing</w:t>
      </w:r>
      <w:r w:rsidR="00B22EB5">
        <w:t xml:space="preserve"> tastes among consumers, changing responses to prices, and changes in </w:t>
      </w:r>
      <w:r w:rsidR="004703BE">
        <w:t xml:space="preserve">incomes </w:t>
      </w:r>
      <w:r w:rsidR="00B22EB5">
        <w:t>or</w:t>
      </w:r>
      <w:r w:rsidR="003068D7">
        <w:t xml:space="preserve"> </w:t>
      </w:r>
      <w:r w:rsidR="004703BE">
        <w:t>the movement of individuals into the middle class</w:t>
      </w:r>
      <w:r w:rsidR="000B40CA">
        <w:t xml:space="preserve">. </w:t>
      </w:r>
      <w:r w:rsidR="00B22EB5">
        <w:t xml:space="preserve">Changes in consumer desires for certain foods </w:t>
      </w:r>
      <w:r w:rsidR="000B40CA">
        <w:t xml:space="preserve">could also be modeled using the parameter </w:t>
      </w:r>
      <w:r w:rsidR="000B40CA" w:rsidRPr="000B40CA">
        <w:rPr>
          <w:b/>
        </w:rPr>
        <w:t>calmeatm</w:t>
      </w:r>
      <w:r w:rsidR="000B40CA">
        <w:rPr>
          <w:b/>
        </w:rPr>
        <w:t xml:space="preserve"> </w:t>
      </w:r>
      <w:r w:rsidR="000B40CA">
        <w:t xml:space="preserve">which adjusts the portion of calories obtained from meat. Like </w:t>
      </w:r>
      <w:r w:rsidR="000B40CA">
        <w:rPr>
          <w:b/>
        </w:rPr>
        <w:t xml:space="preserve">agdemm, </w:t>
      </w:r>
      <w:r w:rsidR="000B40CA">
        <w:t xml:space="preserve">it </w:t>
      </w:r>
      <w:r w:rsidR="00305CAA">
        <w:t>is</w:t>
      </w:r>
      <w:r w:rsidR="000B40CA">
        <w:t xml:space="preserve"> a multiplicative parameter</w:t>
      </w:r>
      <w:r w:rsidR="00B22EB5">
        <w:t>,</w:t>
      </w:r>
      <w:r w:rsidR="000B40CA">
        <w:t xml:space="preserve"> so a </w:t>
      </w:r>
      <w:r w:rsidR="00B22EB5">
        <w:t>0</w:t>
      </w:r>
      <w:r w:rsidR="000B40CA">
        <w:t xml:space="preserve">.2 increase in the value of the parameter </w:t>
      </w:r>
      <w:r w:rsidR="00B22EB5">
        <w:t xml:space="preserve">from its base value of 1.0 would generate </w:t>
      </w:r>
      <w:r w:rsidR="000B40CA">
        <w:t>a 20% increase in the value of t</w:t>
      </w:r>
      <w:r w:rsidR="00305CAA">
        <w:t>he variable</w:t>
      </w:r>
      <w:r w:rsidR="003068D7">
        <w:t xml:space="preserve"> r</w:t>
      </w:r>
      <w:r w:rsidR="00C22832">
        <w:t>elative to</w:t>
      </w:r>
      <w:r w:rsidR="00305CAA">
        <w:t xml:space="preserve"> the base case. </w:t>
      </w:r>
      <w:r w:rsidR="004703BE">
        <w:t xml:space="preserve">However, this is a relatively difficult parameter for which to identify reasonable </w:t>
      </w:r>
      <w:r w:rsidR="00C22832">
        <w:t xml:space="preserve">values </w:t>
      </w:r>
      <w:r w:rsidR="004703BE">
        <w:t>for such changes.</w:t>
      </w:r>
      <w:r w:rsidR="00D61735">
        <w:t xml:space="preserve"> </w:t>
      </w:r>
      <w:r w:rsidR="004703BE">
        <w:t xml:space="preserve">Similarly, changes to </w:t>
      </w:r>
      <w:r w:rsidR="004703BE" w:rsidRPr="00222C2D">
        <w:rPr>
          <w:b/>
        </w:rPr>
        <w:t>elascd</w:t>
      </w:r>
      <w:r w:rsidR="004703BE">
        <w:t xml:space="preserve"> (elasticity of crop demand to changes in price) and </w:t>
      </w:r>
      <w:r w:rsidR="004703BE" w:rsidRPr="00222C2D">
        <w:rPr>
          <w:b/>
        </w:rPr>
        <w:t>elasmd</w:t>
      </w:r>
      <w:r w:rsidR="004703BE">
        <w:t xml:space="preserve"> (elasticity of meat demand to changes in price) should be made with caution because they involve changing the responsiveness of demand to changes in </w:t>
      </w:r>
      <w:r w:rsidR="00AC66C7">
        <w:t>price</w:t>
      </w:r>
      <w:r w:rsidR="004703BE">
        <w:t>.</w:t>
      </w:r>
      <w:r w:rsidR="00D61735">
        <w:t xml:space="preserve"> </w:t>
      </w:r>
      <w:r w:rsidR="00B90F4E">
        <w:t xml:space="preserve">Such parametric </w:t>
      </w:r>
      <w:r w:rsidR="00585BFD">
        <w:t>interventions might</w:t>
      </w:r>
      <w:r w:rsidR="004703BE">
        <w:t xml:space="preserve"> be </w:t>
      </w:r>
      <w:r w:rsidR="00B90F4E">
        <w:t xml:space="preserve">appropriate </w:t>
      </w:r>
      <w:r w:rsidR="004703BE">
        <w:t xml:space="preserve">in cases where you want to model the impact of a mass movement to change diet patterns, such as </w:t>
      </w:r>
      <w:r w:rsidR="00B90F4E">
        <w:t xml:space="preserve">in response to </w:t>
      </w:r>
      <w:r w:rsidR="004703BE">
        <w:t xml:space="preserve">a </w:t>
      </w:r>
      <w:r w:rsidR="00AC66C7">
        <w:t>national</w:t>
      </w:r>
      <w:r w:rsidR="004703BE">
        <w:t xml:space="preserve"> campaign for healthy eating or </w:t>
      </w:r>
      <w:r w:rsidR="00AC66C7">
        <w:t>decreased</w:t>
      </w:r>
      <w:r w:rsidR="004703BE">
        <w:t xml:space="preserve"> meat consumption</w:t>
      </w:r>
      <w:r w:rsidR="00305CAA">
        <w:t xml:space="preserve"> due to preference changes</w:t>
      </w:r>
      <w:r w:rsidR="004703BE">
        <w:t xml:space="preserve">. In all three cases the relevant outcome variable is </w:t>
      </w:r>
      <w:r w:rsidR="004703BE" w:rsidRPr="00B77922">
        <w:rPr>
          <w:b/>
        </w:rPr>
        <w:t>AGDEM</w:t>
      </w:r>
      <w:r w:rsidR="004703BE">
        <w:t>.</w:t>
      </w:r>
    </w:p>
    <w:p w:rsidR="002355F8" w:rsidRDefault="002355F8" w:rsidP="00A915E9"/>
    <w:p w:rsidR="002355F8" w:rsidRDefault="002355F8" w:rsidP="00A915E9"/>
    <w:p w:rsidR="002355F8" w:rsidRDefault="002355F8" w:rsidP="00A915E9"/>
    <w:p w:rsidR="00B77922" w:rsidRDefault="00B77922" w:rsidP="00A915E9"/>
    <w:p w:rsidR="00F35623" w:rsidRDefault="00F35623" w:rsidP="00A915E9"/>
    <w:p w:rsidR="00C822FC" w:rsidRPr="00C822FC" w:rsidRDefault="00CB79DA" w:rsidP="00916941">
      <w:pPr>
        <w:pStyle w:val="Heading2"/>
        <w:spacing w:after="120"/>
      </w:pPr>
      <w:bookmarkStart w:id="105" w:name="_Toc423108098"/>
      <w:r>
        <w:lastRenderedPageBreak/>
        <w:t xml:space="preserve">Parameters </w:t>
      </w:r>
      <w:r w:rsidR="00B65BD2">
        <w:t>to Affect</w:t>
      </w:r>
      <w:r w:rsidR="004A7E7C">
        <w:t xml:space="preserve"> Supply</w:t>
      </w:r>
      <w:r w:rsidR="00890960">
        <w:t xml:space="preserve"> (Production)</w:t>
      </w:r>
      <w:bookmarkEnd w:id="105"/>
    </w:p>
    <w:tbl>
      <w:tblPr>
        <w:tblStyle w:val="ListTable6ColorfulAccent4"/>
        <w:tblW w:w="9483" w:type="dxa"/>
        <w:tblLook w:val="04A0" w:firstRow="1" w:lastRow="0" w:firstColumn="1" w:lastColumn="0" w:noHBand="0" w:noVBand="1"/>
      </w:tblPr>
      <w:tblGrid>
        <w:gridCol w:w="1364"/>
        <w:gridCol w:w="1461"/>
        <w:gridCol w:w="5152"/>
        <w:gridCol w:w="1506"/>
      </w:tblGrid>
      <w:tr w:rsidR="00C822FC" w:rsidRPr="00E877C3" w:rsidTr="00C822F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64" w:type="dxa"/>
            <w:noWrap/>
            <w:hideMark/>
          </w:tcPr>
          <w:p w:rsidR="00EE70A1" w:rsidRPr="00E877C3" w:rsidRDefault="00EE70A1" w:rsidP="00EE70A1">
            <w:pPr>
              <w:rPr>
                <w:rFonts w:eastAsia="Times New Roman" w:cs="Times New Roman"/>
                <w:bCs w:val="0"/>
                <w:color w:val="auto"/>
              </w:rPr>
            </w:pPr>
            <w:r w:rsidRPr="00E877C3">
              <w:rPr>
                <w:rFonts w:eastAsia="Times New Roman" w:cs="Times New Roman"/>
                <w:bCs w:val="0"/>
                <w:color w:val="auto"/>
              </w:rPr>
              <w:t>Parameter</w:t>
            </w:r>
          </w:p>
        </w:tc>
        <w:tc>
          <w:tcPr>
            <w:tcW w:w="1461" w:type="dxa"/>
            <w:noWrap/>
            <w:hideMark/>
          </w:tcPr>
          <w:p w:rsidR="00EE70A1" w:rsidRPr="00E877C3" w:rsidRDefault="00EE70A1" w:rsidP="00EE70A1">
            <w:pP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auto"/>
              </w:rPr>
            </w:pPr>
            <w:r w:rsidRPr="00E877C3">
              <w:rPr>
                <w:rFonts w:eastAsia="Times New Roman" w:cs="Times New Roman"/>
                <w:bCs w:val="0"/>
                <w:color w:val="auto"/>
              </w:rPr>
              <w:t>Variable of Interest</w:t>
            </w:r>
          </w:p>
        </w:tc>
        <w:tc>
          <w:tcPr>
            <w:tcW w:w="5152" w:type="dxa"/>
            <w:noWrap/>
            <w:hideMark/>
          </w:tcPr>
          <w:p w:rsidR="00EE70A1" w:rsidRPr="00E877C3" w:rsidRDefault="00EE70A1" w:rsidP="00EE70A1">
            <w:pP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auto"/>
              </w:rPr>
            </w:pPr>
            <w:r w:rsidRPr="00E877C3">
              <w:rPr>
                <w:rFonts w:eastAsia="Times New Roman" w:cs="Times New Roman"/>
                <w:bCs w:val="0"/>
                <w:color w:val="auto"/>
              </w:rPr>
              <w:t>Description</w:t>
            </w:r>
          </w:p>
        </w:tc>
        <w:tc>
          <w:tcPr>
            <w:tcW w:w="1506" w:type="dxa"/>
            <w:noWrap/>
            <w:hideMark/>
          </w:tcPr>
          <w:p w:rsidR="00EE70A1" w:rsidRPr="00E877C3" w:rsidRDefault="00EE70A1" w:rsidP="00EE70A1">
            <w:pP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auto"/>
              </w:rPr>
            </w:pPr>
            <w:r w:rsidRPr="00E877C3">
              <w:rPr>
                <w:rFonts w:eastAsia="Times New Roman" w:cs="Times New Roman"/>
                <w:bCs w:val="0"/>
                <w:color w:val="auto"/>
              </w:rPr>
              <w:t>Type</w:t>
            </w:r>
          </w:p>
        </w:tc>
      </w:tr>
      <w:tr w:rsidR="00C822FC" w:rsidRPr="00E877C3" w:rsidTr="00C822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64" w:type="dxa"/>
            <w:noWrap/>
          </w:tcPr>
          <w:p w:rsidR="00E558F5" w:rsidRPr="00E877C3" w:rsidRDefault="00E558F5" w:rsidP="00F4407B">
            <w:pPr>
              <w:rPr>
                <w:rFonts w:eastAsia="Times New Roman" w:cs="Times New Roman"/>
                <w:color w:val="auto"/>
              </w:rPr>
            </w:pPr>
            <w:r w:rsidRPr="00E877C3">
              <w:rPr>
                <w:rFonts w:eastAsia="Times New Roman" w:cs="Times New Roman"/>
                <w:color w:val="auto"/>
              </w:rPr>
              <w:t>tgrld</w:t>
            </w:r>
          </w:p>
        </w:tc>
        <w:tc>
          <w:tcPr>
            <w:tcW w:w="1461" w:type="dxa"/>
            <w:noWrap/>
          </w:tcPr>
          <w:p w:rsidR="00E558F5" w:rsidRPr="00E877C3" w:rsidRDefault="00E558F5" w:rsidP="00F4407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AGP</w:t>
            </w:r>
          </w:p>
        </w:tc>
        <w:tc>
          <w:tcPr>
            <w:tcW w:w="5152" w:type="dxa"/>
            <w:noWrap/>
          </w:tcPr>
          <w:p w:rsidR="00E558F5" w:rsidRPr="00E877C3" w:rsidRDefault="00E558F5" w:rsidP="00F4407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Target growth rate in cultivated land</w:t>
            </w:r>
          </w:p>
        </w:tc>
        <w:tc>
          <w:tcPr>
            <w:tcW w:w="1506" w:type="dxa"/>
            <w:noWrap/>
          </w:tcPr>
          <w:p w:rsidR="00E558F5" w:rsidRPr="00E877C3" w:rsidRDefault="00E558F5" w:rsidP="00F4407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Initial</w:t>
            </w:r>
          </w:p>
        </w:tc>
      </w:tr>
      <w:tr w:rsidR="00C822FC" w:rsidRPr="00E877C3" w:rsidTr="00C822FC">
        <w:trPr>
          <w:trHeight w:val="330"/>
        </w:trPr>
        <w:tc>
          <w:tcPr>
            <w:cnfStyle w:val="001000000000" w:firstRow="0" w:lastRow="0" w:firstColumn="1" w:lastColumn="0" w:oddVBand="0" w:evenVBand="0" w:oddHBand="0" w:evenHBand="0" w:firstRowFirstColumn="0" w:firstRowLastColumn="0" w:lastRowFirstColumn="0" w:lastRowLastColumn="0"/>
            <w:tcW w:w="1364" w:type="dxa"/>
            <w:noWrap/>
            <w:hideMark/>
          </w:tcPr>
          <w:p w:rsidR="00EE70A1" w:rsidRPr="00E877C3" w:rsidRDefault="00EE70A1" w:rsidP="00EE70A1">
            <w:pPr>
              <w:rPr>
                <w:rFonts w:eastAsia="Times New Roman" w:cs="Times New Roman"/>
                <w:color w:val="auto"/>
              </w:rPr>
            </w:pPr>
            <w:r w:rsidRPr="00E877C3">
              <w:rPr>
                <w:rFonts w:eastAsia="Times New Roman" w:cs="Times New Roman"/>
                <w:color w:val="auto"/>
              </w:rPr>
              <w:t>ylm</w:t>
            </w:r>
          </w:p>
        </w:tc>
        <w:tc>
          <w:tcPr>
            <w:tcW w:w="1461" w:type="dxa"/>
            <w:noWrap/>
            <w:hideMark/>
          </w:tcPr>
          <w:p w:rsidR="00EE70A1" w:rsidRPr="00E877C3" w:rsidRDefault="00EE70A1" w:rsidP="00EE7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YL</w:t>
            </w:r>
          </w:p>
        </w:tc>
        <w:tc>
          <w:tcPr>
            <w:tcW w:w="5152" w:type="dxa"/>
            <w:noWrap/>
            <w:hideMark/>
          </w:tcPr>
          <w:p w:rsidR="00EE70A1" w:rsidRPr="00E877C3" w:rsidRDefault="00EE70A1" w:rsidP="00EE7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Crop yield (agricultural production)</w:t>
            </w:r>
          </w:p>
        </w:tc>
        <w:tc>
          <w:tcPr>
            <w:tcW w:w="1506" w:type="dxa"/>
            <w:noWrap/>
            <w:hideMark/>
          </w:tcPr>
          <w:p w:rsidR="00EE70A1" w:rsidRPr="00E877C3" w:rsidRDefault="00B77922" w:rsidP="00EE7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w:t>
            </w:r>
          </w:p>
        </w:tc>
      </w:tr>
      <w:tr w:rsidR="00C822FC" w:rsidRPr="00E877C3" w:rsidTr="00C822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64" w:type="dxa"/>
            <w:noWrap/>
            <w:hideMark/>
          </w:tcPr>
          <w:p w:rsidR="00752FA0" w:rsidRPr="00E877C3" w:rsidRDefault="00752FA0" w:rsidP="00EE70A1">
            <w:pPr>
              <w:rPr>
                <w:rFonts w:eastAsia="Times New Roman" w:cs="Times New Roman"/>
                <w:color w:val="auto"/>
              </w:rPr>
            </w:pPr>
            <w:r w:rsidRPr="00E877C3">
              <w:rPr>
                <w:rFonts w:eastAsia="Times New Roman" w:cs="Times New Roman"/>
                <w:color w:val="auto"/>
              </w:rPr>
              <w:t>ylmax</w:t>
            </w:r>
          </w:p>
        </w:tc>
        <w:tc>
          <w:tcPr>
            <w:tcW w:w="1461" w:type="dxa"/>
            <w:noWrap/>
            <w:hideMark/>
          </w:tcPr>
          <w:p w:rsidR="00752FA0" w:rsidRPr="00E877C3" w:rsidRDefault="00752FA0" w:rsidP="00EE7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YL</w:t>
            </w:r>
          </w:p>
        </w:tc>
        <w:tc>
          <w:tcPr>
            <w:tcW w:w="5152" w:type="dxa"/>
            <w:noWrap/>
            <w:hideMark/>
          </w:tcPr>
          <w:p w:rsidR="00752FA0" w:rsidRPr="00E877C3" w:rsidRDefault="00752FA0" w:rsidP="00EE7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Maximum crop yield</w:t>
            </w:r>
          </w:p>
        </w:tc>
        <w:tc>
          <w:tcPr>
            <w:tcW w:w="1506" w:type="dxa"/>
            <w:noWrap/>
            <w:hideMark/>
          </w:tcPr>
          <w:p w:rsidR="00752FA0" w:rsidRPr="00E877C3" w:rsidRDefault="00752FA0" w:rsidP="00B7792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 xml:space="preserve">Exogenous </w:t>
            </w:r>
            <w:r w:rsidR="00B77922" w:rsidRPr="00E877C3">
              <w:rPr>
                <w:rFonts w:eastAsia="Times New Roman" w:cs="Times New Roman"/>
                <w:color w:val="auto"/>
              </w:rPr>
              <w:t>specification</w:t>
            </w:r>
          </w:p>
        </w:tc>
      </w:tr>
      <w:tr w:rsidR="00C822FC" w:rsidRPr="00E877C3" w:rsidTr="00C822FC">
        <w:trPr>
          <w:trHeight w:val="330"/>
        </w:trPr>
        <w:tc>
          <w:tcPr>
            <w:cnfStyle w:val="001000000000" w:firstRow="0" w:lastRow="0" w:firstColumn="1" w:lastColumn="0" w:oddVBand="0" w:evenVBand="0" w:oddHBand="0" w:evenHBand="0" w:firstRowFirstColumn="0" w:firstRowLastColumn="0" w:lastRowFirstColumn="0" w:lastRowLastColumn="0"/>
            <w:tcW w:w="1364" w:type="dxa"/>
            <w:noWrap/>
          </w:tcPr>
          <w:p w:rsidR="00E558F5" w:rsidRPr="00E877C3" w:rsidRDefault="00E558F5" w:rsidP="00F4407B">
            <w:pPr>
              <w:rPr>
                <w:color w:val="auto"/>
              </w:rPr>
            </w:pPr>
            <w:r w:rsidRPr="00E877C3">
              <w:rPr>
                <w:color w:val="auto"/>
              </w:rPr>
              <w:t>envylchgadd</w:t>
            </w:r>
          </w:p>
        </w:tc>
        <w:tc>
          <w:tcPr>
            <w:tcW w:w="1461" w:type="dxa"/>
            <w:noWrap/>
          </w:tcPr>
          <w:p w:rsidR="00E558F5" w:rsidRPr="00E877C3" w:rsidRDefault="00E558F5" w:rsidP="00F4407B">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ENVYLDCHNG</w:t>
            </w:r>
          </w:p>
        </w:tc>
        <w:tc>
          <w:tcPr>
            <w:tcW w:w="5152" w:type="dxa"/>
            <w:noWrap/>
          </w:tcPr>
          <w:p w:rsidR="00E558F5" w:rsidRPr="00E877C3" w:rsidRDefault="00E558F5" w:rsidP="00F4407B">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Agricultural yield change</w:t>
            </w:r>
          </w:p>
        </w:tc>
        <w:tc>
          <w:tcPr>
            <w:tcW w:w="1506" w:type="dxa"/>
            <w:noWrap/>
          </w:tcPr>
          <w:p w:rsidR="00E558F5" w:rsidRPr="00E877C3" w:rsidRDefault="00E558F5" w:rsidP="00F4407B">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Additive factor </w:t>
            </w:r>
          </w:p>
        </w:tc>
      </w:tr>
      <w:tr w:rsidR="00C822FC" w:rsidRPr="00E877C3" w:rsidTr="00C822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64" w:type="dxa"/>
            <w:noWrap/>
          </w:tcPr>
          <w:p w:rsidR="00B77922" w:rsidRPr="00E877C3" w:rsidRDefault="00B77922" w:rsidP="00F4407B">
            <w:pPr>
              <w:rPr>
                <w:rFonts w:eastAsia="Times New Roman" w:cs="Times New Roman"/>
                <w:color w:val="auto"/>
              </w:rPr>
            </w:pPr>
            <w:r w:rsidRPr="00E877C3">
              <w:rPr>
                <w:rFonts w:eastAsia="Times New Roman" w:cs="Times New Roman"/>
                <w:color w:val="auto"/>
              </w:rPr>
              <w:t>slr</w:t>
            </w:r>
          </w:p>
        </w:tc>
        <w:tc>
          <w:tcPr>
            <w:tcW w:w="1461" w:type="dxa"/>
            <w:noWrap/>
          </w:tcPr>
          <w:p w:rsidR="00B77922" w:rsidRPr="00E877C3" w:rsidRDefault="00B77922" w:rsidP="00F4407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AGP</w:t>
            </w:r>
          </w:p>
        </w:tc>
        <w:tc>
          <w:tcPr>
            <w:tcW w:w="5152" w:type="dxa"/>
            <w:noWrap/>
          </w:tcPr>
          <w:p w:rsidR="00B77922" w:rsidRPr="00E877C3" w:rsidRDefault="00B77922" w:rsidP="00F4407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Livestock slaughter rate</w:t>
            </w:r>
          </w:p>
        </w:tc>
        <w:tc>
          <w:tcPr>
            <w:tcW w:w="1506" w:type="dxa"/>
            <w:noWrap/>
          </w:tcPr>
          <w:p w:rsidR="00B77922" w:rsidRPr="00E877C3" w:rsidRDefault="00B77922" w:rsidP="00B7792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Exogenous</w:t>
            </w:r>
            <w:r w:rsidR="00127372">
              <w:rPr>
                <w:rFonts w:eastAsia="Times New Roman" w:cs="Times New Roman"/>
                <w:color w:val="auto"/>
              </w:rPr>
              <w:t xml:space="preserve"> </w:t>
            </w:r>
            <w:r w:rsidRPr="00E877C3">
              <w:rPr>
                <w:rFonts w:eastAsia="Times New Roman" w:cs="Times New Roman"/>
                <w:color w:val="auto"/>
              </w:rPr>
              <w:t>specification</w:t>
            </w:r>
          </w:p>
        </w:tc>
      </w:tr>
      <w:tr w:rsidR="00C822FC" w:rsidRPr="00E877C3" w:rsidTr="00C822FC">
        <w:trPr>
          <w:trHeight w:val="330"/>
        </w:trPr>
        <w:tc>
          <w:tcPr>
            <w:cnfStyle w:val="001000000000" w:firstRow="0" w:lastRow="0" w:firstColumn="1" w:lastColumn="0" w:oddVBand="0" w:evenVBand="0" w:oddHBand="0" w:evenHBand="0" w:firstRowFirstColumn="0" w:firstRowLastColumn="0" w:lastRowFirstColumn="0" w:lastRowLastColumn="0"/>
            <w:tcW w:w="1364" w:type="dxa"/>
            <w:noWrap/>
          </w:tcPr>
          <w:p w:rsidR="00B77922" w:rsidRPr="00E877C3" w:rsidRDefault="00B77922" w:rsidP="00EE70A1">
            <w:pPr>
              <w:rPr>
                <w:rFonts w:eastAsia="Times New Roman" w:cs="Times New Roman"/>
                <w:bCs w:val="0"/>
                <w:color w:val="auto"/>
              </w:rPr>
            </w:pPr>
            <w:r w:rsidRPr="00E877C3">
              <w:rPr>
                <w:bCs w:val="0"/>
                <w:color w:val="auto"/>
              </w:rPr>
              <w:t>livhdpro</w:t>
            </w:r>
          </w:p>
        </w:tc>
        <w:tc>
          <w:tcPr>
            <w:tcW w:w="1461" w:type="dxa"/>
            <w:noWrap/>
          </w:tcPr>
          <w:p w:rsidR="00B77922" w:rsidRPr="00E877C3" w:rsidRDefault="00B77922" w:rsidP="00EE7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AGP</w:t>
            </w:r>
          </w:p>
        </w:tc>
        <w:tc>
          <w:tcPr>
            <w:tcW w:w="5152" w:type="dxa"/>
            <w:noWrap/>
          </w:tcPr>
          <w:p w:rsidR="00B77922" w:rsidRPr="00E877C3" w:rsidRDefault="00B77922" w:rsidP="00EE7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Livestock herd productivity gain with grain feeding</w:t>
            </w:r>
          </w:p>
        </w:tc>
        <w:tc>
          <w:tcPr>
            <w:tcW w:w="1506" w:type="dxa"/>
            <w:noWrap/>
          </w:tcPr>
          <w:p w:rsidR="00B77922" w:rsidRPr="00E877C3" w:rsidRDefault="00B77922" w:rsidP="00B7792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Exogenous</w:t>
            </w:r>
            <w:r w:rsidR="00127372">
              <w:rPr>
                <w:rFonts w:eastAsia="Times New Roman" w:cs="Times New Roman"/>
                <w:color w:val="auto"/>
              </w:rPr>
              <w:t xml:space="preserve"> </w:t>
            </w:r>
            <w:r w:rsidRPr="00E877C3">
              <w:rPr>
                <w:rFonts w:eastAsia="Times New Roman" w:cs="Times New Roman"/>
                <w:color w:val="auto"/>
              </w:rPr>
              <w:t>specification</w:t>
            </w:r>
          </w:p>
        </w:tc>
      </w:tr>
      <w:tr w:rsidR="00C822FC" w:rsidRPr="00E877C3" w:rsidTr="00C822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64" w:type="dxa"/>
            <w:noWrap/>
          </w:tcPr>
          <w:p w:rsidR="00B77922" w:rsidRPr="00E877C3" w:rsidRDefault="00B77922" w:rsidP="00F4407B">
            <w:pPr>
              <w:rPr>
                <w:rFonts w:eastAsia="Times New Roman" w:cs="Times New Roman"/>
                <w:color w:val="auto"/>
              </w:rPr>
            </w:pPr>
            <w:r w:rsidRPr="00E877C3">
              <w:rPr>
                <w:rFonts w:eastAsia="Times New Roman" w:cs="Times New Roman"/>
                <w:color w:val="auto"/>
              </w:rPr>
              <w:t>aquaculm</w:t>
            </w:r>
          </w:p>
        </w:tc>
        <w:tc>
          <w:tcPr>
            <w:tcW w:w="1461" w:type="dxa"/>
            <w:noWrap/>
          </w:tcPr>
          <w:p w:rsidR="00B77922" w:rsidRPr="00E877C3" w:rsidRDefault="00B77922" w:rsidP="00F4407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FISH</w:t>
            </w:r>
          </w:p>
        </w:tc>
        <w:tc>
          <w:tcPr>
            <w:tcW w:w="5152" w:type="dxa"/>
            <w:noWrap/>
          </w:tcPr>
          <w:p w:rsidR="00B77922" w:rsidRPr="00E877C3" w:rsidRDefault="00B77922" w:rsidP="00F4407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Fish production through aquaculture, multiplier</w:t>
            </w:r>
          </w:p>
        </w:tc>
        <w:tc>
          <w:tcPr>
            <w:tcW w:w="1506" w:type="dxa"/>
            <w:noWrap/>
          </w:tcPr>
          <w:p w:rsidR="00B77922" w:rsidRPr="00E877C3" w:rsidRDefault="00B77922" w:rsidP="00F4407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w:t>
            </w:r>
          </w:p>
        </w:tc>
      </w:tr>
      <w:tr w:rsidR="00C822FC" w:rsidRPr="00E877C3" w:rsidTr="00C822FC">
        <w:trPr>
          <w:trHeight w:val="330"/>
        </w:trPr>
        <w:tc>
          <w:tcPr>
            <w:cnfStyle w:val="001000000000" w:firstRow="0" w:lastRow="0" w:firstColumn="1" w:lastColumn="0" w:oddVBand="0" w:evenVBand="0" w:oddHBand="0" w:evenHBand="0" w:firstRowFirstColumn="0" w:firstRowLastColumn="0" w:lastRowFirstColumn="0" w:lastRowLastColumn="0"/>
            <w:tcW w:w="1364" w:type="dxa"/>
            <w:noWrap/>
          </w:tcPr>
          <w:p w:rsidR="00B77922" w:rsidRPr="00E877C3" w:rsidRDefault="00B77922" w:rsidP="00F4407B">
            <w:pPr>
              <w:rPr>
                <w:rFonts w:eastAsia="Times New Roman" w:cs="Times New Roman"/>
                <w:color w:val="auto"/>
              </w:rPr>
            </w:pPr>
            <w:r w:rsidRPr="00E877C3">
              <w:rPr>
                <w:rFonts w:eastAsia="Times New Roman" w:cs="Times New Roman"/>
                <w:color w:val="auto"/>
              </w:rPr>
              <w:t>aquaculgr</w:t>
            </w:r>
          </w:p>
        </w:tc>
        <w:tc>
          <w:tcPr>
            <w:tcW w:w="1461" w:type="dxa"/>
            <w:noWrap/>
          </w:tcPr>
          <w:p w:rsidR="00B77922" w:rsidRPr="00E877C3" w:rsidRDefault="00B77922" w:rsidP="00F4407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AQUACUL</w:t>
            </w:r>
          </w:p>
        </w:tc>
        <w:tc>
          <w:tcPr>
            <w:tcW w:w="5152" w:type="dxa"/>
            <w:noWrap/>
          </w:tcPr>
          <w:p w:rsidR="00B77922" w:rsidRPr="00E877C3" w:rsidRDefault="00B77922" w:rsidP="00F4407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Growth in the use of aquaculture</w:t>
            </w:r>
          </w:p>
        </w:tc>
        <w:tc>
          <w:tcPr>
            <w:tcW w:w="1506" w:type="dxa"/>
            <w:noWrap/>
          </w:tcPr>
          <w:p w:rsidR="00B77922" w:rsidRPr="00E877C3" w:rsidRDefault="00B77922" w:rsidP="00F4407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Growth Rate</w:t>
            </w:r>
          </w:p>
        </w:tc>
      </w:tr>
      <w:tr w:rsidR="00C822FC" w:rsidRPr="00E877C3" w:rsidTr="00C822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64" w:type="dxa"/>
            <w:noWrap/>
          </w:tcPr>
          <w:p w:rsidR="00B77922" w:rsidRPr="00E877C3" w:rsidRDefault="00B77922" w:rsidP="00F4407B">
            <w:pPr>
              <w:rPr>
                <w:rFonts w:eastAsia="Times New Roman" w:cs="Times New Roman"/>
                <w:color w:val="auto"/>
              </w:rPr>
            </w:pPr>
            <w:r w:rsidRPr="00E877C3">
              <w:rPr>
                <w:rFonts w:eastAsia="Times New Roman" w:cs="Times New Roman"/>
                <w:color w:val="auto"/>
              </w:rPr>
              <w:t>ofscth, rfssh</w:t>
            </w:r>
          </w:p>
        </w:tc>
        <w:tc>
          <w:tcPr>
            <w:tcW w:w="1461" w:type="dxa"/>
            <w:noWrap/>
          </w:tcPr>
          <w:p w:rsidR="00B77922" w:rsidRPr="00E877C3" w:rsidRDefault="00B77922" w:rsidP="00F4407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FISH</w:t>
            </w:r>
          </w:p>
        </w:tc>
        <w:tc>
          <w:tcPr>
            <w:tcW w:w="5152" w:type="dxa"/>
            <w:noWrap/>
          </w:tcPr>
          <w:p w:rsidR="00B77922" w:rsidRPr="00E877C3" w:rsidRDefault="00B77922" w:rsidP="00F4407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Global ocean fish catch and geographic distribution</w:t>
            </w:r>
          </w:p>
        </w:tc>
        <w:tc>
          <w:tcPr>
            <w:tcW w:w="1506" w:type="dxa"/>
            <w:noWrap/>
          </w:tcPr>
          <w:p w:rsidR="00B77922" w:rsidRPr="00E877C3" w:rsidRDefault="00B77922" w:rsidP="00B7792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Exogenous</w:t>
            </w:r>
            <w:r w:rsidR="00127372">
              <w:rPr>
                <w:rFonts w:eastAsia="Times New Roman" w:cs="Times New Roman"/>
                <w:color w:val="auto"/>
              </w:rPr>
              <w:t xml:space="preserve"> </w:t>
            </w:r>
            <w:r w:rsidRPr="00E877C3">
              <w:rPr>
                <w:rFonts w:eastAsia="Times New Roman" w:cs="Times New Roman"/>
                <w:color w:val="auto"/>
              </w:rPr>
              <w:t>specification</w:t>
            </w:r>
          </w:p>
        </w:tc>
      </w:tr>
      <w:tr w:rsidR="00C822FC" w:rsidRPr="00E877C3" w:rsidTr="00C822FC">
        <w:trPr>
          <w:trHeight w:val="330"/>
        </w:trPr>
        <w:tc>
          <w:tcPr>
            <w:cnfStyle w:val="001000000000" w:firstRow="0" w:lastRow="0" w:firstColumn="1" w:lastColumn="0" w:oddVBand="0" w:evenVBand="0" w:oddHBand="0" w:evenHBand="0" w:firstRowFirstColumn="0" w:firstRowLastColumn="0" w:lastRowFirstColumn="0" w:lastRowLastColumn="0"/>
            <w:tcW w:w="1364" w:type="dxa"/>
            <w:noWrap/>
          </w:tcPr>
          <w:p w:rsidR="00B77922" w:rsidRPr="00E877C3" w:rsidRDefault="00B77922" w:rsidP="00F4407B">
            <w:pPr>
              <w:rPr>
                <w:rFonts w:eastAsia="Times New Roman" w:cs="Times New Roman"/>
                <w:color w:val="auto"/>
              </w:rPr>
            </w:pPr>
            <w:r w:rsidRPr="00E877C3">
              <w:rPr>
                <w:rFonts w:eastAsia="Times New Roman" w:cs="Times New Roman"/>
                <w:color w:val="auto"/>
              </w:rPr>
              <w:t>lossm</w:t>
            </w:r>
          </w:p>
        </w:tc>
        <w:tc>
          <w:tcPr>
            <w:tcW w:w="1461" w:type="dxa"/>
            <w:noWrap/>
          </w:tcPr>
          <w:p w:rsidR="00B77922" w:rsidRPr="00E877C3" w:rsidRDefault="00B77922" w:rsidP="00F4407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LOSS</w:t>
            </w:r>
          </w:p>
        </w:tc>
        <w:tc>
          <w:tcPr>
            <w:tcW w:w="5152" w:type="dxa"/>
            <w:noWrap/>
          </w:tcPr>
          <w:p w:rsidR="00B77922" w:rsidRPr="00E877C3" w:rsidRDefault="00B77922" w:rsidP="00F4407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Agricultural wastage</w:t>
            </w:r>
          </w:p>
        </w:tc>
        <w:tc>
          <w:tcPr>
            <w:tcW w:w="1506" w:type="dxa"/>
            <w:noWrap/>
          </w:tcPr>
          <w:p w:rsidR="00B77922" w:rsidRPr="00E877C3" w:rsidRDefault="00B77922" w:rsidP="00F4407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w:t>
            </w:r>
          </w:p>
        </w:tc>
      </w:tr>
      <w:tr w:rsidR="00C822FC" w:rsidRPr="00E877C3" w:rsidTr="00C822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64" w:type="dxa"/>
            <w:noWrap/>
            <w:hideMark/>
          </w:tcPr>
          <w:p w:rsidR="00B77922" w:rsidRPr="00E877C3" w:rsidRDefault="00B77922" w:rsidP="00EE70A1">
            <w:pPr>
              <w:rPr>
                <w:rFonts w:eastAsia="Times New Roman" w:cs="Times New Roman"/>
                <w:color w:val="auto"/>
              </w:rPr>
            </w:pPr>
            <w:r w:rsidRPr="00E877C3">
              <w:rPr>
                <w:rFonts w:eastAsia="Times New Roman" w:cs="Times New Roman"/>
                <w:color w:val="auto"/>
              </w:rPr>
              <w:t>aginvm</w:t>
            </w:r>
          </w:p>
        </w:tc>
        <w:tc>
          <w:tcPr>
            <w:tcW w:w="1461" w:type="dxa"/>
            <w:noWrap/>
            <w:hideMark/>
          </w:tcPr>
          <w:p w:rsidR="00B77922" w:rsidRPr="00E877C3" w:rsidRDefault="00B77922" w:rsidP="00EE7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YL, IDS (agriculture)</w:t>
            </w:r>
          </w:p>
        </w:tc>
        <w:tc>
          <w:tcPr>
            <w:tcW w:w="5152" w:type="dxa"/>
            <w:noWrap/>
            <w:hideMark/>
          </w:tcPr>
          <w:p w:rsidR="00B77922" w:rsidRPr="00E877C3" w:rsidRDefault="00B77922" w:rsidP="00EE7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Investment in agriculture</w:t>
            </w:r>
          </w:p>
        </w:tc>
        <w:tc>
          <w:tcPr>
            <w:tcW w:w="1506" w:type="dxa"/>
            <w:noWrap/>
            <w:hideMark/>
          </w:tcPr>
          <w:p w:rsidR="00B77922" w:rsidRPr="00E877C3" w:rsidRDefault="00B77922" w:rsidP="00EE7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Multiplier</w:t>
            </w:r>
          </w:p>
        </w:tc>
      </w:tr>
      <w:tr w:rsidR="00C822FC" w:rsidRPr="00E877C3" w:rsidTr="00C822FC">
        <w:trPr>
          <w:trHeight w:val="330"/>
        </w:trPr>
        <w:tc>
          <w:tcPr>
            <w:cnfStyle w:val="001000000000" w:firstRow="0" w:lastRow="0" w:firstColumn="1" w:lastColumn="0" w:oddVBand="0" w:evenVBand="0" w:oddHBand="0" w:evenHBand="0" w:firstRowFirstColumn="0" w:firstRowLastColumn="0" w:lastRowFirstColumn="0" w:lastRowLastColumn="0"/>
            <w:tcW w:w="1364" w:type="dxa"/>
            <w:noWrap/>
          </w:tcPr>
          <w:p w:rsidR="00B77922" w:rsidRPr="00E877C3" w:rsidRDefault="00B77922" w:rsidP="00F4407B">
            <w:pPr>
              <w:rPr>
                <w:rFonts w:eastAsia="Times New Roman" w:cs="Times New Roman"/>
                <w:color w:val="auto"/>
              </w:rPr>
            </w:pPr>
            <w:r w:rsidRPr="00E877C3">
              <w:rPr>
                <w:rFonts w:eastAsia="Times New Roman" w:cs="Times New Roman"/>
                <w:color w:val="auto"/>
              </w:rPr>
              <w:t>elagind</w:t>
            </w:r>
          </w:p>
        </w:tc>
        <w:tc>
          <w:tcPr>
            <w:tcW w:w="1461" w:type="dxa"/>
            <w:noWrap/>
          </w:tcPr>
          <w:p w:rsidR="00B77922" w:rsidRPr="00E877C3" w:rsidRDefault="00B77922" w:rsidP="00F4407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AGP</w:t>
            </w:r>
          </w:p>
        </w:tc>
        <w:tc>
          <w:tcPr>
            <w:tcW w:w="5152" w:type="dxa"/>
            <w:noWrap/>
          </w:tcPr>
          <w:p w:rsidR="00B77922" w:rsidRPr="00E877C3" w:rsidRDefault="00B77922" w:rsidP="00F4407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Elasticity of industrial use of crops with price</w:t>
            </w:r>
          </w:p>
        </w:tc>
        <w:tc>
          <w:tcPr>
            <w:tcW w:w="1506" w:type="dxa"/>
            <w:noWrap/>
          </w:tcPr>
          <w:p w:rsidR="00B77922" w:rsidRPr="00E877C3" w:rsidRDefault="00B77922" w:rsidP="00F4407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Elasticity</w:t>
            </w:r>
          </w:p>
        </w:tc>
      </w:tr>
      <w:tr w:rsidR="00C822FC" w:rsidRPr="00E877C3" w:rsidTr="00C822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64" w:type="dxa"/>
            <w:noWrap/>
            <w:hideMark/>
          </w:tcPr>
          <w:p w:rsidR="00B77922" w:rsidRPr="00E877C3" w:rsidRDefault="00B77922" w:rsidP="00EE70A1">
            <w:pPr>
              <w:rPr>
                <w:rFonts w:eastAsia="Times New Roman" w:cs="Times New Roman"/>
                <w:color w:val="auto"/>
              </w:rPr>
            </w:pPr>
            <w:r w:rsidRPr="00E877C3">
              <w:rPr>
                <w:rFonts w:eastAsia="Times New Roman" w:cs="Times New Roman"/>
                <w:color w:val="auto"/>
              </w:rPr>
              <w:t>elinag1</w:t>
            </w:r>
          </w:p>
        </w:tc>
        <w:tc>
          <w:tcPr>
            <w:tcW w:w="1461" w:type="dxa"/>
            <w:noWrap/>
            <w:hideMark/>
          </w:tcPr>
          <w:p w:rsidR="00B77922" w:rsidRPr="00E877C3" w:rsidRDefault="00B77922" w:rsidP="00EE7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IDS (agriculture)</w:t>
            </w:r>
          </w:p>
        </w:tc>
        <w:tc>
          <w:tcPr>
            <w:tcW w:w="5152" w:type="dxa"/>
            <w:noWrap/>
            <w:hideMark/>
          </w:tcPr>
          <w:p w:rsidR="00B77922" w:rsidRPr="00E877C3" w:rsidRDefault="00B77922" w:rsidP="00EE7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Elasticity of investment in agriculture to profit levels</w:t>
            </w:r>
          </w:p>
        </w:tc>
        <w:tc>
          <w:tcPr>
            <w:tcW w:w="1506" w:type="dxa"/>
            <w:noWrap/>
            <w:hideMark/>
          </w:tcPr>
          <w:p w:rsidR="00B77922" w:rsidRPr="00E877C3" w:rsidRDefault="00B77922" w:rsidP="00EE70A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Elasticity</w:t>
            </w:r>
          </w:p>
        </w:tc>
      </w:tr>
      <w:tr w:rsidR="00C822FC" w:rsidRPr="00E877C3" w:rsidTr="00C822FC">
        <w:trPr>
          <w:trHeight w:val="330"/>
        </w:trPr>
        <w:tc>
          <w:tcPr>
            <w:cnfStyle w:val="001000000000" w:firstRow="0" w:lastRow="0" w:firstColumn="1" w:lastColumn="0" w:oddVBand="0" w:evenVBand="0" w:oddHBand="0" w:evenHBand="0" w:firstRowFirstColumn="0" w:firstRowLastColumn="0" w:lastRowFirstColumn="0" w:lastRowLastColumn="0"/>
            <w:tcW w:w="1364" w:type="dxa"/>
            <w:noWrap/>
            <w:hideMark/>
          </w:tcPr>
          <w:p w:rsidR="00B77922" w:rsidRPr="00E877C3" w:rsidRDefault="00B77922" w:rsidP="00E558F5">
            <w:pPr>
              <w:rPr>
                <w:rFonts w:eastAsia="Times New Roman" w:cs="Times New Roman"/>
                <w:color w:val="auto"/>
              </w:rPr>
            </w:pPr>
            <w:r w:rsidRPr="00E877C3">
              <w:rPr>
                <w:rFonts w:eastAsia="Times New Roman" w:cs="Times New Roman"/>
                <w:color w:val="auto"/>
              </w:rPr>
              <w:t>elinag2</w:t>
            </w:r>
          </w:p>
        </w:tc>
        <w:tc>
          <w:tcPr>
            <w:tcW w:w="1461" w:type="dxa"/>
            <w:noWrap/>
            <w:hideMark/>
          </w:tcPr>
          <w:p w:rsidR="00B77922" w:rsidRPr="00E877C3" w:rsidRDefault="00B77922" w:rsidP="00EE7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IDS (agriculture)</w:t>
            </w:r>
          </w:p>
        </w:tc>
        <w:tc>
          <w:tcPr>
            <w:tcW w:w="5152" w:type="dxa"/>
            <w:noWrap/>
            <w:hideMark/>
          </w:tcPr>
          <w:p w:rsidR="00B77922" w:rsidRPr="00E877C3" w:rsidRDefault="00B77922" w:rsidP="00EE7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Elasticity of investment in agriculture to changes in profit level</w:t>
            </w:r>
          </w:p>
        </w:tc>
        <w:tc>
          <w:tcPr>
            <w:tcW w:w="1506" w:type="dxa"/>
            <w:noWrap/>
            <w:hideMark/>
          </w:tcPr>
          <w:p w:rsidR="00B77922" w:rsidRPr="00E877C3" w:rsidRDefault="00B77922" w:rsidP="00EE70A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E877C3">
              <w:rPr>
                <w:rFonts w:eastAsia="Times New Roman" w:cs="Times New Roman"/>
                <w:color w:val="auto"/>
              </w:rPr>
              <w:t>Elasticity</w:t>
            </w:r>
          </w:p>
        </w:tc>
      </w:tr>
    </w:tbl>
    <w:p w:rsidR="00EE70A1" w:rsidRDefault="00EE70A1" w:rsidP="000B40CA">
      <w:pPr>
        <w:ind w:firstLine="720"/>
      </w:pPr>
    </w:p>
    <w:p w:rsidR="000B40CA" w:rsidRPr="000B40CA" w:rsidRDefault="00F52EC5" w:rsidP="00B77922">
      <w:r>
        <w:t>There are two primary channels to think about changing the supply of agricultural production. The first is</w:t>
      </w:r>
      <w:r w:rsidR="00E558F5">
        <w:t xml:space="preserve"> </w:t>
      </w:r>
      <w:r>
        <w:t>via increases in the amount of resources devo</w:t>
      </w:r>
      <w:r w:rsidR="000B40CA">
        <w:t>t</w:t>
      </w:r>
      <w:r>
        <w:t xml:space="preserve">ed to agricultural </w:t>
      </w:r>
      <w:r w:rsidR="000B40CA">
        <w:t xml:space="preserve">production such as by increasing the amount of land under cultivation. This can be done via the </w:t>
      </w:r>
      <w:r w:rsidR="000B40CA">
        <w:rPr>
          <w:b/>
        </w:rPr>
        <w:t xml:space="preserve">tgrld </w:t>
      </w:r>
      <w:r w:rsidR="000B40CA">
        <w:t>parameter.</w:t>
      </w:r>
      <w:r w:rsidR="00D61735">
        <w:t xml:space="preserve"> </w:t>
      </w:r>
      <w:r w:rsidR="00715A5B">
        <w:t>The</w:t>
      </w:r>
      <w:r w:rsidR="000B40CA">
        <w:t xml:space="preserve"> earth’s arable land is relatively finite</w:t>
      </w:r>
      <w:r w:rsidR="00715A5B">
        <w:t>, however,</w:t>
      </w:r>
      <w:r w:rsidR="000B40CA">
        <w:t xml:space="preserve"> and land under cultivation has</w:t>
      </w:r>
      <w:r w:rsidR="00715A5B">
        <w:t xml:space="preserve"> not</w:t>
      </w:r>
      <w:r w:rsidR="000B40CA">
        <w:t xml:space="preserve"> been a major driver of increased production for decades in m</w:t>
      </w:r>
      <w:r w:rsidR="00715A5B">
        <w:t>ost</w:t>
      </w:r>
      <w:r w:rsidR="000B40CA">
        <w:t xml:space="preserve"> countries</w:t>
      </w:r>
      <w:r w:rsidR="00585BFD">
        <w:t>.</w:t>
      </w:r>
      <w:r w:rsidR="000B40CA">
        <w:t xml:space="preserve"> </w:t>
      </w:r>
    </w:p>
    <w:p w:rsidR="000B40CA" w:rsidRPr="00752FA0" w:rsidRDefault="00715A5B" w:rsidP="00B77922">
      <w:r>
        <w:t>A</w:t>
      </w:r>
      <w:r w:rsidR="00F52EC5">
        <w:t xml:space="preserve"> more </w:t>
      </w:r>
      <w:r>
        <w:t xml:space="preserve">appropriate </w:t>
      </w:r>
      <w:r w:rsidR="00F52EC5">
        <w:t>channel to think about is technological change that increases the efficiency of food production systems</w:t>
      </w:r>
      <w:r w:rsidR="000B40CA">
        <w:t xml:space="preserve"> thereby increasing yield</w:t>
      </w:r>
      <w:r w:rsidR="00F52EC5">
        <w:t>.</w:t>
      </w:r>
      <w:r w:rsidR="00D61735">
        <w:t xml:space="preserve"> </w:t>
      </w:r>
      <w:r w:rsidR="00F52EC5">
        <w:t>The</w:t>
      </w:r>
      <w:r w:rsidR="005758A3">
        <w:t xml:space="preserve"> </w:t>
      </w:r>
      <w:r w:rsidR="00D501EE">
        <w:t>yield multiplier (</w:t>
      </w:r>
      <w:r w:rsidR="00D501EE" w:rsidRPr="00E33722">
        <w:rPr>
          <w:b/>
        </w:rPr>
        <w:t>ylm</w:t>
      </w:r>
      <w:r w:rsidR="00D501EE">
        <w:t>), which affects the yield of land being used for crop production</w:t>
      </w:r>
      <w:r w:rsidR="001E150B">
        <w:t>,</w:t>
      </w:r>
      <w:r w:rsidR="00F52EC5">
        <w:t xml:space="preserve"> could be used</w:t>
      </w:r>
      <w:r w:rsidR="001E150B">
        <w:t>, for example,</w:t>
      </w:r>
      <w:r w:rsidR="00F52EC5">
        <w:t xml:space="preserve"> to model the effect of a second green revolution</w:t>
      </w:r>
      <w:r w:rsidR="00D501EE">
        <w:t>.</w:t>
      </w:r>
      <w:r w:rsidR="00D61735">
        <w:t xml:space="preserve"> </w:t>
      </w:r>
      <w:r w:rsidR="00F52EC5">
        <w:t>T</w:t>
      </w:r>
      <w:r w:rsidR="00003B3B">
        <w:t>his parameter does not carry an intrinsic cost to use, making it both a powerful way of affecting the agricultural model, but also making it essential to justify the reason for any yield change.</w:t>
      </w:r>
      <w:r w:rsidR="00127372">
        <w:t xml:space="preserve"> </w:t>
      </w:r>
      <w:r w:rsidR="00725168">
        <w:t>For example, this multiplier could be effective in representing the impact of improvements to climate or technology that increase the output of a particular unit of land in the absence of increased labor or investment.</w:t>
      </w:r>
      <w:r w:rsidR="00752FA0">
        <w:t xml:space="preserve"> Users can also alter the maximum yield that can be harvested from a plot of land using </w:t>
      </w:r>
      <w:r w:rsidR="00752FA0">
        <w:rPr>
          <w:b/>
        </w:rPr>
        <w:t>ylmax</w:t>
      </w:r>
      <w:r w:rsidR="00752FA0">
        <w:t>, an exogeno</w:t>
      </w:r>
      <w:r w:rsidR="00C822FC">
        <w:t>us parameter which sets a maxi</w:t>
      </w:r>
      <w:r w:rsidR="00752FA0">
        <w:t>mum level for yield.</w:t>
      </w:r>
      <w:r w:rsidR="00127372">
        <w:t xml:space="preserve"> </w:t>
      </w:r>
      <w:r w:rsidR="00752FA0">
        <w:t xml:space="preserve">Changes to this parameter can model extreme changes to land yield, such as a second green revolution. </w:t>
      </w:r>
    </w:p>
    <w:p w:rsidR="00930E48" w:rsidRPr="00E558F5" w:rsidRDefault="00E558F5" w:rsidP="00B77922">
      <w:r>
        <w:t xml:space="preserve">Another </w:t>
      </w:r>
      <w:r w:rsidR="00930E48" w:rsidRPr="00E558F5">
        <w:t xml:space="preserve">parameter that can be used to affect yield is </w:t>
      </w:r>
      <w:r w:rsidR="00930E48" w:rsidRPr="00E558F5">
        <w:rPr>
          <w:rFonts w:ascii="Calibri" w:eastAsia="Times New Roman" w:hAnsi="Calibri" w:cs="Times New Roman"/>
          <w:b/>
          <w:color w:val="000000"/>
        </w:rPr>
        <w:t>envylchgadd</w:t>
      </w:r>
      <w:r>
        <w:rPr>
          <w:rFonts w:ascii="Calibri" w:eastAsia="Times New Roman" w:hAnsi="Calibri" w:cs="Times New Roman"/>
          <w:bCs/>
          <w:color w:val="000000"/>
        </w:rPr>
        <w:t xml:space="preserve">, also discussed in the </w:t>
      </w:r>
      <w:hyperlink w:anchor="_Environment_Module" w:history="1">
        <w:r w:rsidRPr="00E558F5">
          <w:rPr>
            <w:rStyle w:val="Hyperlink"/>
            <w:rFonts w:ascii="Calibri" w:eastAsia="Times New Roman" w:hAnsi="Calibri" w:cs="Times New Roman"/>
            <w:bCs/>
          </w:rPr>
          <w:t>environmental module</w:t>
        </w:r>
      </w:hyperlink>
      <w:r w:rsidR="00773D6C">
        <w:rPr>
          <w:rFonts w:ascii="Calibri" w:eastAsia="Times New Roman" w:hAnsi="Calibri" w:cs="Times New Roman"/>
          <w:bCs/>
          <w:color w:val="000000"/>
        </w:rPr>
        <w:t>.</w:t>
      </w:r>
      <w:r w:rsidR="00127372">
        <w:rPr>
          <w:rFonts w:ascii="Calibri" w:eastAsia="Times New Roman" w:hAnsi="Calibri" w:cs="Times New Roman"/>
          <w:bCs/>
          <w:color w:val="000000"/>
        </w:rPr>
        <w:t xml:space="preserve"> </w:t>
      </w:r>
      <w:r w:rsidR="00773D6C">
        <w:rPr>
          <w:rFonts w:ascii="Calibri" w:eastAsia="Times New Roman" w:hAnsi="Calibri" w:cs="Times New Roman"/>
          <w:bCs/>
          <w:color w:val="000000"/>
        </w:rPr>
        <w:t>It</w:t>
      </w:r>
      <w:r w:rsidR="00930E48" w:rsidRPr="00E558F5">
        <w:rPr>
          <w:rFonts w:ascii="Calibri" w:eastAsia="Times New Roman" w:hAnsi="Calibri" w:cs="Times New Roman"/>
          <w:b/>
          <w:color w:val="000000"/>
        </w:rPr>
        <w:t xml:space="preserve"> </w:t>
      </w:r>
      <w:r w:rsidR="00930E48" w:rsidRPr="00E558F5">
        <w:rPr>
          <w:rFonts w:ascii="Calibri" w:eastAsia="Times New Roman" w:hAnsi="Calibri" w:cs="Times New Roman"/>
          <w:color w:val="000000"/>
        </w:rPr>
        <w:t xml:space="preserve">can be used to model the effect global warming is having on agricultural yields. Modifying this parameter allows users to test different assumptions about the effect </w:t>
      </w:r>
      <w:r w:rsidR="00773D6C">
        <w:rPr>
          <w:rFonts w:ascii="Calibri" w:eastAsia="Times New Roman" w:hAnsi="Calibri" w:cs="Times New Roman"/>
          <w:color w:val="000000"/>
        </w:rPr>
        <w:t>that</w:t>
      </w:r>
      <w:r w:rsidR="00930E48" w:rsidRPr="00E558F5">
        <w:rPr>
          <w:rFonts w:ascii="Calibri" w:eastAsia="Times New Roman" w:hAnsi="Calibri" w:cs="Times New Roman"/>
          <w:color w:val="000000"/>
        </w:rPr>
        <w:t xml:space="preserve"> increased CO</w:t>
      </w:r>
      <w:r w:rsidR="00930E48" w:rsidRPr="00E558F5">
        <w:rPr>
          <w:rFonts w:ascii="Calibri" w:eastAsia="Times New Roman" w:hAnsi="Calibri" w:cs="Times New Roman"/>
          <w:color w:val="000000"/>
          <w:vertAlign w:val="subscript"/>
        </w:rPr>
        <w:t xml:space="preserve">2 </w:t>
      </w:r>
      <w:r w:rsidR="00930E48" w:rsidRPr="00E558F5">
        <w:t>and increased temperatures will have on crop yield.</w:t>
      </w:r>
      <w:r w:rsidR="00D61735" w:rsidRPr="00E558F5">
        <w:t xml:space="preserve"> </w:t>
      </w:r>
    </w:p>
    <w:p w:rsidR="00305CAA" w:rsidRDefault="00930E48" w:rsidP="00B77922">
      <w:r w:rsidRPr="00E558F5">
        <w:t>Changes in the patterns of production of meat and fish can be modeled in the</w:t>
      </w:r>
      <w:r w:rsidRPr="00E558F5">
        <w:rPr>
          <w:sz w:val="18"/>
          <w:szCs w:val="18"/>
        </w:rPr>
        <w:t xml:space="preserve"> </w:t>
      </w:r>
      <w:r>
        <w:t>IFs system through a number of parameters. Meat</w:t>
      </w:r>
      <w:r w:rsidR="000B40CA">
        <w:t xml:space="preserve"> production can be affected by changing the rate at which livestock are slaughtered via </w:t>
      </w:r>
      <w:proofErr w:type="gramStart"/>
      <w:r w:rsidR="000B40CA">
        <w:rPr>
          <w:b/>
        </w:rPr>
        <w:t>slr</w:t>
      </w:r>
      <w:proofErr w:type="gramEnd"/>
      <w:r w:rsidR="00585BFD">
        <w:t>.</w:t>
      </w:r>
      <w:r w:rsidR="00D61735">
        <w:rPr>
          <w:b/>
        </w:rPr>
        <w:t xml:space="preserve"> </w:t>
      </w:r>
      <w:r w:rsidR="000B40CA">
        <w:t xml:space="preserve">This parameter could be altered to model the transition from subsistence to factory farming, and the increasing use of </w:t>
      </w:r>
      <w:r w:rsidR="000B40CA">
        <w:lastRenderedPageBreak/>
        <w:t xml:space="preserve">modern </w:t>
      </w:r>
      <w:r w:rsidR="00F35623">
        <w:t>slaughterhouses</w:t>
      </w:r>
      <w:r w:rsidR="000B40CA">
        <w:t xml:space="preserve"> in developing countries. </w:t>
      </w:r>
      <w:r w:rsidR="00305CAA">
        <w:t xml:space="preserve">The parameter </w:t>
      </w:r>
      <w:r w:rsidR="00305CAA" w:rsidRPr="00305CAA">
        <w:rPr>
          <w:b/>
        </w:rPr>
        <w:t>livhdpro</w:t>
      </w:r>
      <w:r w:rsidR="00305CAA">
        <w:t xml:space="preserve"> is also useful for modeling the impact of increased meat production from livestock as a result of the transition to grain feeding, which allows producers to extract more meat from each animal they own. </w:t>
      </w:r>
    </w:p>
    <w:p w:rsidR="00930E48" w:rsidRPr="00930E48" w:rsidRDefault="000B40CA" w:rsidP="00B77922">
      <w:r>
        <w:t xml:space="preserve">Similarly </w:t>
      </w:r>
      <w:r w:rsidR="00F52EC5">
        <w:t>the parameter</w:t>
      </w:r>
      <w:r w:rsidR="00930E48">
        <w:t>s</w:t>
      </w:r>
      <w:r w:rsidR="00F52EC5">
        <w:t xml:space="preserve"> </w:t>
      </w:r>
      <w:r w:rsidR="00F52EC5">
        <w:rPr>
          <w:b/>
        </w:rPr>
        <w:t>aquacul</w:t>
      </w:r>
      <w:r w:rsidR="00930E48">
        <w:rPr>
          <w:b/>
        </w:rPr>
        <w:t>m</w:t>
      </w:r>
      <w:r w:rsidR="00F52EC5">
        <w:rPr>
          <w:b/>
        </w:rPr>
        <w:t xml:space="preserve"> </w:t>
      </w:r>
      <w:r w:rsidR="00930E48">
        <w:t xml:space="preserve">and </w:t>
      </w:r>
      <w:r w:rsidR="00930E48" w:rsidRPr="00930E48">
        <w:rPr>
          <w:b/>
        </w:rPr>
        <w:t>aquaculgr</w:t>
      </w:r>
      <w:r w:rsidR="00930E48">
        <w:t xml:space="preserve"> </w:t>
      </w:r>
      <w:r w:rsidR="00F52EC5">
        <w:t xml:space="preserve">can be altered to model the impact of increasing reliance on aquaculture for fish production </w:t>
      </w:r>
      <w:r w:rsidR="00EA0E9B">
        <w:t>because</w:t>
      </w:r>
      <w:r w:rsidR="00F52EC5">
        <w:t xml:space="preserve"> of technological improvements to this method of</w:t>
      </w:r>
      <w:r w:rsidR="00AC66C7">
        <w:t xml:space="preserve"> food</w:t>
      </w:r>
      <w:r w:rsidR="00F52EC5">
        <w:t xml:space="preserve"> production. The v</w:t>
      </w:r>
      <w:r w:rsidR="00AC66C7">
        <w:t>ariable of interest will be FISH</w:t>
      </w:r>
      <w:r w:rsidR="00F52EC5">
        <w:t>.</w:t>
      </w:r>
      <w:r w:rsidR="00930E48">
        <w:t xml:space="preserve"> The parameter </w:t>
      </w:r>
      <w:r w:rsidR="00930E48" w:rsidRPr="00930E48">
        <w:rPr>
          <w:b/>
        </w:rPr>
        <w:t>aquaculm</w:t>
      </w:r>
      <w:r w:rsidR="00930E48">
        <w:t xml:space="preserve"> works like other multiplicative parameters</w:t>
      </w:r>
      <w:r w:rsidR="006A0E78">
        <w:t>,</w:t>
      </w:r>
      <w:r w:rsidR="00930E48">
        <w:t xml:space="preserve"> while the parameter </w:t>
      </w:r>
      <w:r w:rsidR="00930E48" w:rsidRPr="00930E48">
        <w:rPr>
          <w:b/>
        </w:rPr>
        <w:t>aquaculgr</w:t>
      </w:r>
      <w:r w:rsidR="00930E48">
        <w:t xml:space="preserve"> alters the rate at which the use of aquaculture increases</w:t>
      </w:r>
      <w:r w:rsidR="00AC66C7">
        <w:t>.</w:t>
      </w:r>
      <w:r w:rsidR="00930E48">
        <w:t xml:space="preserve"> The first parameter targets the actual amount of aquaculture a country uses, and is easiest to manipulate for the average user.</w:t>
      </w:r>
      <w:r w:rsidR="00D61735">
        <w:t xml:space="preserve"> </w:t>
      </w:r>
      <w:r w:rsidR="00930E48">
        <w:t xml:space="preserve">The second, </w:t>
      </w:r>
      <w:r w:rsidR="00930E48">
        <w:rPr>
          <w:b/>
        </w:rPr>
        <w:t>aquaculgr</w:t>
      </w:r>
      <w:r w:rsidR="00930E48">
        <w:t>, is set within the model and alters the rate at which countries begin to develop aquaculture resources.</w:t>
      </w:r>
      <w:r w:rsidR="00D61735">
        <w:t xml:space="preserve"> </w:t>
      </w:r>
    </w:p>
    <w:p w:rsidR="007B6E47" w:rsidRDefault="000B40CA" w:rsidP="00B77922">
      <w:r w:rsidRPr="000B40CA">
        <w:t xml:space="preserve"> </w:t>
      </w:r>
      <w:r>
        <w:t xml:space="preserve">Other parameters that </w:t>
      </w:r>
      <w:r w:rsidR="006A0E78">
        <w:t>affect</w:t>
      </w:r>
      <w:r>
        <w:t xml:space="preserve"> the level of f</w:t>
      </w:r>
      <w:r w:rsidR="006A0E78">
        <w:t>ish</w:t>
      </w:r>
      <w:r>
        <w:t xml:space="preserve"> </w:t>
      </w:r>
      <w:r w:rsidR="006A0E78">
        <w:t xml:space="preserve">production </w:t>
      </w:r>
      <w:r>
        <w:t xml:space="preserve">include </w:t>
      </w:r>
      <w:r w:rsidRPr="00A4529C">
        <w:rPr>
          <w:b/>
        </w:rPr>
        <w:t>ofscth</w:t>
      </w:r>
      <w:r>
        <w:t xml:space="preserve"> and </w:t>
      </w:r>
      <w:r w:rsidRPr="00A4529C">
        <w:rPr>
          <w:b/>
        </w:rPr>
        <w:t>rfssh</w:t>
      </w:r>
      <w:r>
        <w:rPr>
          <w:b/>
        </w:rPr>
        <w:t>.</w:t>
      </w:r>
      <w:r w:rsidR="00D61735">
        <w:rPr>
          <w:b/>
        </w:rPr>
        <w:t xml:space="preserve"> </w:t>
      </w:r>
      <w:r>
        <w:t xml:space="preserve">The first, </w:t>
      </w:r>
      <w:r>
        <w:rPr>
          <w:b/>
        </w:rPr>
        <w:t xml:space="preserve">ofscth, </w:t>
      </w:r>
      <w:r>
        <w:t xml:space="preserve">modifies the amount of fish caught globally while the second </w:t>
      </w:r>
      <w:r>
        <w:rPr>
          <w:b/>
        </w:rPr>
        <w:t xml:space="preserve">rfssh, </w:t>
      </w:r>
      <w:r>
        <w:t xml:space="preserve">changes the global share of </w:t>
      </w:r>
      <w:r w:rsidR="006A0E78">
        <w:t>t</w:t>
      </w:r>
      <w:r>
        <w:t>h</w:t>
      </w:r>
      <w:r w:rsidR="006A0E78">
        <w:t>e</w:t>
      </w:r>
      <w:r>
        <w:t xml:space="preserve"> catch that each country receives. Landlocked countries receive an extremely small share of </w:t>
      </w:r>
      <w:r>
        <w:rPr>
          <w:b/>
        </w:rPr>
        <w:t>ofscth</w:t>
      </w:r>
      <w:r>
        <w:t xml:space="preserve"> while countries with a large amount of coastline receive a much larger share. Modifications to </w:t>
      </w:r>
      <w:r>
        <w:rPr>
          <w:b/>
        </w:rPr>
        <w:t>ofscth</w:t>
      </w:r>
      <w:r>
        <w:t xml:space="preserve"> may be made to adjust for the impact of overfishing on gl</w:t>
      </w:r>
      <w:r w:rsidR="00930E48">
        <w:t xml:space="preserve">obal fish stocks. </w:t>
      </w:r>
    </w:p>
    <w:p w:rsidR="00F52EC5" w:rsidRDefault="00930E48" w:rsidP="00B77922">
      <w:r>
        <w:t>C</w:t>
      </w:r>
      <w:r w:rsidR="00F52EC5">
        <w:t>hanging the</w:t>
      </w:r>
      <w:r w:rsidR="00003B3B">
        <w:t xml:space="preserve"> loss rate of agricultural output to waste (rotting </w:t>
      </w:r>
      <w:r w:rsidR="006A0E78">
        <w:t>in fields,</w:t>
      </w:r>
      <w:r w:rsidR="00003B3B">
        <w:t xml:space="preserve"> lost/spoiled during transportation</w:t>
      </w:r>
      <w:r w:rsidR="006A0E78">
        <w:t>, or not used in the home</w:t>
      </w:r>
      <w:r w:rsidR="00003B3B">
        <w:t xml:space="preserve">) via the </w:t>
      </w:r>
      <w:r w:rsidR="00003B3B">
        <w:rPr>
          <w:b/>
        </w:rPr>
        <w:t xml:space="preserve">lossm </w:t>
      </w:r>
      <w:r w:rsidR="00003B3B">
        <w:t>parameter</w:t>
      </w:r>
      <w:r>
        <w:t xml:space="preserve"> is a powerful way to model the impact of</w:t>
      </w:r>
      <w:r w:rsidR="00044D97">
        <w:t xml:space="preserve"> changing</w:t>
      </w:r>
      <w:r>
        <w:t xml:space="preserve"> agricultural loss of food</w:t>
      </w:r>
      <w:r w:rsidR="00F759EE">
        <w:t xml:space="preserve">. It is a multiplicative parameter. </w:t>
      </w:r>
    </w:p>
    <w:p w:rsidR="00930E48" w:rsidRPr="004940F9" w:rsidRDefault="00F52EC5" w:rsidP="00B77922">
      <w:r>
        <w:t>Technological improvement is not the only pathway through which yield (YL) may be affected within IFs.</w:t>
      </w:r>
      <w:r w:rsidR="00D61735">
        <w:t xml:space="preserve"> </w:t>
      </w:r>
      <w:r>
        <w:t>Financial pathways can change the amount of capital being invested in agriculture, resulting in higher yields</w:t>
      </w:r>
      <w:r w:rsidR="009D2F52">
        <w:t xml:space="preserve">. For example, </w:t>
      </w:r>
      <w:r w:rsidR="00F759EE">
        <w:t>param</w:t>
      </w:r>
      <w:r w:rsidR="003E768C">
        <w:t>e</w:t>
      </w:r>
      <w:r w:rsidR="00F759EE">
        <w:t>ter</w:t>
      </w:r>
      <w:r w:rsidR="003E768C">
        <w:t xml:space="preserve"> </w:t>
      </w:r>
      <w:r w:rsidR="003E768C">
        <w:rPr>
          <w:b/>
        </w:rPr>
        <w:t>aginvm</w:t>
      </w:r>
      <w:r w:rsidR="003E768C">
        <w:t>,</w:t>
      </w:r>
      <w:r w:rsidR="00B77922">
        <w:t xml:space="preserve"> </w:t>
      </w:r>
      <w:r w:rsidR="009D2F52">
        <w:t xml:space="preserve">directly changes </w:t>
      </w:r>
      <w:r w:rsidR="003E768C">
        <w:t xml:space="preserve">the </w:t>
      </w:r>
      <w:r w:rsidR="007B6E47">
        <w:t>investment in agriculture</w:t>
      </w:r>
      <w:r w:rsidR="003E768C">
        <w:t xml:space="preserve">. </w:t>
      </w:r>
      <w:r w:rsidR="00AC66C7">
        <w:t xml:space="preserve">This parameter </w:t>
      </w:r>
      <w:r w:rsidR="00E33722">
        <w:t xml:space="preserve">can be used to model the effects of investment in improved agricultural technologies like </w:t>
      </w:r>
      <w:r w:rsidR="00930E48">
        <w:t>genetically modified crops or new methods of aquaculture</w:t>
      </w:r>
      <w:r w:rsidR="00AC66C7">
        <w:t>.</w:t>
      </w:r>
      <w:r w:rsidR="00127372">
        <w:t xml:space="preserve"> </w:t>
      </w:r>
      <w:r w:rsidR="009D2F52">
        <w:t>Because of the financial accounting systems within IFs, changes in agricultural investment will affect investment in other sectors.</w:t>
      </w:r>
      <w:r w:rsidR="00127372">
        <w:t xml:space="preserve"> </w:t>
      </w:r>
      <w:r w:rsidR="00AC66C7" w:rsidRPr="00B77922">
        <w:rPr>
          <w:b/>
        </w:rPr>
        <w:t>E</w:t>
      </w:r>
      <w:r w:rsidR="003E768C" w:rsidRPr="00B77922">
        <w:rPr>
          <w:b/>
        </w:rPr>
        <w:t>lagind</w:t>
      </w:r>
      <w:r w:rsidR="003E768C" w:rsidRPr="00AC66C7">
        <w:t xml:space="preserve"> is a parameter that may be useful </w:t>
      </w:r>
      <w:r w:rsidR="00AC66C7" w:rsidRPr="00AC66C7">
        <w:t xml:space="preserve">those </w:t>
      </w:r>
      <w:r w:rsidR="003E768C" w:rsidRPr="00AC66C7">
        <w:t xml:space="preserve">who wish to adjust the </w:t>
      </w:r>
      <w:r w:rsidR="00E33722" w:rsidRPr="00AC66C7">
        <w:t xml:space="preserve">percentage of </w:t>
      </w:r>
      <w:r w:rsidR="00A92D38">
        <w:t xml:space="preserve">crop </w:t>
      </w:r>
      <w:r w:rsidR="00E33722" w:rsidRPr="00AC66C7">
        <w:t xml:space="preserve">production that </w:t>
      </w:r>
      <w:r w:rsidR="00A92D38">
        <w:t>is</w:t>
      </w:r>
      <w:r w:rsidR="00B77922">
        <w:t xml:space="preserve"> </w:t>
      </w:r>
      <w:r w:rsidR="00E33722" w:rsidRPr="00AC66C7">
        <w:t>diverted for industrial uses such as ethanol, or beer.</w:t>
      </w:r>
      <w:r w:rsidR="00D61735">
        <w:t xml:space="preserve"> </w:t>
      </w:r>
    </w:p>
    <w:p w:rsidR="000B40CA" w:rsidRDefault="000B40CA" w:rsidP="00F52EC5">
      <w:pPr>
        <w:ind w:firstLine="720"/>
      </w:pPr>
    </w:p>
    <w:p w:rsidR="00E877C3" w:rsidRPr="00E877C3" w:rsidRDefault="00F06A9D" w:rsidP="00916941">
      <w:pPr>
        <w:pStyle w:val="Heading2"/>
        <w:spacing w:after="120"/>
      </w:pPr>
      <w:bookmarkStart w:id="106" w:name="_Toc423108099"/>
      <w:r>
        <w:t xml:space="preserve">Parameters to Affect </w:t>
      </w:r>
      <w:r w:rsidR="004A7E7C">
        <w:t>Nutrition</w:t>
      </w:r>
      <w:bookmarkEnd w:id="106"/>
    </w:p>
    <w:tbl>
      <w:tblPr>
        <w:tblStyle w:val="ListTable6ColorfulAccent4"/>
        <w:tblW w:w="8863" w:type="dxa"/>
        <w:tblLook w:val="04A0" w:firstRow="1" w:lastRow="0" w:firstColumn="1" w:lastColumn="0" w:noHBand="0" w:noVBand="1"/>
      </w:tblPr>
      <w:tblGrid>
        <w:gridCol w:w="1184"/>
        <w:gridCol w:w="1540"/>
        <w:gridCol w:w="4580"/>
        <w:gridCol w:w="1563"/>
      </w:tblGrid>
      <w:tr w:rsidR="00EE70A1" w:rsidRPr="00EE70A1" w:rsidTr="00C822F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EE70A1" w:rsidRPr="00C822FC" w:rsidRDefault="00EE70A1" w:rsidP="00EE70A1">
            <w:pPr>
              <w:rPr>
                <w:rFonts w:ascii="Calibri" w:eastAsia="Times New Roman" w:hAnsi="Calibri" w:cs="Times New Roman"/>
                <w:bCs w:val="0"/>
                <w:color w:val="000000"/>
                <w:sz w:val="22"/>
                <w:szCs w:val="22"/>
              </w:rPr>
            </w:pPr>
            <w:r w:rsidRPr="00C822FC">
              <w:rPr>
                <w:rFonts w:ascii="Calibri" w:eastAsia="Times New Roman" w:hAnsi="Calibri" w:cs="Times New Roman"/>
                <w:bCs w:val="0"/>
                <w:color w:val="000000"/>
                <w:sz w:val="22"/>
                <w:szCs w:val="22"/>
              </w:rPr>
              <w:t>Parameter</w:t>
            </w:r>
          </w:p>
        </w:tc>
        <w:tc>
          <w:tcPr>
            <w:tcW w:w="1540" w:type="dxa"/>
            <w:noWrap/>
            <w:hideMark/>
          </w:tcPr>
          <w:p w:rsidR="00EE70A1" w:rsidRPr="00C822FC" w:rsidRDefault="00EE70A1" w:rsidP="00EE70A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sz w:val="22"/>
                <w:szCs w:val="22"/>
              </w:rPr>
            </w:pPr>
            <w:r w:rsidRPr="00C822FC">
              <w:rPr>
                <w:rFonts w:ascii="Calibri" w:eastAsia="Times New Roman" w:hAnsi="Calibri" w:cs="Times New Roman"/>
                <w:bCs w:val="0"/>
                <w:color w:val="000000"/>
                <w:sz w:val="22"/>
                <w:szCs w:val="22"/>
              </w:rPr>
              <w:t>Variable of Interest</w:t>
            </w:r>
          </w:p>
        </w:tc>
        <w:tc>
          <w:tcPr>
            <w:tcW w:w="4580" w:type="dxa"/>
            <w:noWrap/>
            <w:hideMark/>
          </w:tcPr>
          <w:p w:rsidR="00EE70A1" w:rsidRPr="00C822FC" w:rsidRDefault="00EE70A1" w:rsidP="00EE70A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sz w:val="22"/>
                <w:szCs w:val="22"/>
              </w:rPr>
            </w:pPr>
            <w:r w:rsidRPr="00C822FC">
              <w:rPr>
                <w:rFonts w:ascii="Calibri" w:eastAsia="Times New Roman" w:hAnsi="Calibri" w:cs="Times New Roman"/>
                <w:bCs w:val="0"/>
                <w:color w:val="000000"/>
                <w:sz w:val="22"/>
                <w:szCs w:val="22"/>
              </w:rPr>
              <w:t>Description</w:t>
            </w:r>
          </w:p>
        </w:tc>
        <w:tc>
          <w:tcPr>
            <w:tcW w:w="1563" w:type="dxa"/>
            <w:noWrap/>
            <w:hideMark/>
          </w:tcPr>
          <w:p w:rsidR="00EE70A1" w:rsidRPr="00C822FC" w:rsidRDefault="00EE70A1" w:rsidP="00EE70A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sz w:val="22"/>
                <w:szCs w:val="22"/>
              </w:rPr>
            </w:pPr>
            <w:r w:rsidRPr="00C822FC">
              <w:rPr>
                <w:rFonts w:ascii="Calibri" w:eastAsia="Times New Roman" w:hAnsi="Calibri" w:cs="Times New Roman"/>
                <w:bCs w:val="0"/>
                <w:color w:val="000000"/>
                <w:sz w:val="22"/>
                <w:szCs w:val="22"/>
              </w:rPr>
              <w:t>Type</w:t>
            </w:r>
          </w:p>
        </w:tc>
      </w:tr>
      <w:tr w:rsidR="00EE70A1" w:rsidRPr="00EE70A1" w:rsidTr="00C822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EE70A1" w:rsidRPr="00EE70A1" w:rsidRDefault="00EE70A1" w:rsidP="00EE70A1">
            <w:pPr>
              <w:rPr>
                <w:rFonts w:ascii="Calibri" w:eastAsia="Times New Roman" w:hAnsi="Calibri" w:cs="Times New Roman"/>
                <w:color w:val="000000"/>
                <w:sz w:val="22"/>
                <w:szCs w:val="22"/>
              </w:rPr>
            </w:pPr>
            <w:r w:rsidRPr="00EE70A1">
              <w:rPr>
                <w:rFonts w:ascii="Calibri" w:eastAsia="Times New Roman" w:hAnsi="Calibri" w:cs="Times New Roman"/>
                <w:color w:val="000000"/>
                <w:sz w:val="22"/>
                <w:szCs w:val="22"/>
              </w:rPr>
              <w:t>malnm</w:t>
            </w:r>
          </w:p>
        </w:tc>
        <w:tc>
          <w:tcPr>
            <w:tcW w:w="1540" w:type="dxa"/>
            <w:noWrap/>
            <w:hideMark/>
          </w:tcPr>
          <w:p w:rsidR="00EE70A1" w:rsidRPr="00EE70A1" w:rsidRDefault="00EE70A1" w:rsidP="00EE70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szCs w:val="22"/>
              </w:rPr>
            </w:pPr>
            <w:r w:rsidRPr="00EE70A1">
              <w:rPr>
                <w:rFonts w:ascii="Calibri" w:eastAsia="Times New Roman" w:hAnsi="Calibri" w:cs="Times New Roman"/>
                <w:color w:val="000000"/>
                <w:sz w:val="22"/>
                <w:szCs w:val="22"/>
              </w:rPr>
              <w:t>MALNCHP</w:t>
            </w:r>
          </w:p>
        </w:tc>
        <w:tc>
          <w:tcPr>
            <w:tcW w:w="4580" w:type="dxa"/>
            <w:noWrap/>
            <w:hideMark/>
          </w:tcPr>
          <w:p w:rsidR="00EE70A1" w:rsidRPr="00EE70A1" w:rsidRDefault="004940F9" w:rsidP="00EE70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szCs w:val="22"/>
              </w:rPr>
            </w:pPr>
            <w:r>
              <w:rPr>
                <w:rFonts w:ascii="Calibri" w:eastAsia="Times New Roman" w:hAnsi="Calibri" w:cs="Times New Roman"/>
                <w:color w:val="000000"/>
                <w:sz w:val="22"/>
                <w:szCs w:val="22"/>
              </w:rPr>
              <w:t>Malnourished c</w:t>
            </w:r>
            <w:r w:rsidR="00EE70A1" w:rsidRPr="00EE70A1">
              <w:rPr>
                <w:rFonts w:ascii="Calibri" w:eastAsia="Times New Roman" w:hAnsi="Calibri" w:cs="Times New Roman"/>
                <w:color w:val="000000"/>
                <w:sz w:val="22"/>
                <w:szCs w:val="22"/>
              </w:rPr>
              <w:t>hildren</w:t>
            </w:r>
          </w:p>
        </w:tc>
        <w:tc>
          <w:tcPr>
            <w:tcW w:w="1563" w:type="dxa"/>
            <w:noWrap/>
            <w:hideMark/>
          </w:tcPr>
          <w:p w:rsidR="00EE70A1" w:rsidRPr="00EE70A1" w:rsidRDefault="00B77922" w:rsidP="00EE70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szCs w:val="22"/>
              </w:rPr>
            </w:pPr>
            <w:r>
              <w:rPr>
                <w:rFonts w:ascii="Calibri" w:eastAsia="Times New Roman" w:hAnsi="Calibri" w:cs="Times New Roman"/>
                <w:color w:val="000000"/>
                <w:sz w:val="22"/>
                <w:szCs w:val="22"/>
              </w:rPr>
              <w:t>Multiplier</w:t>
            </w:r>
          </w:p>
        </w:tc>
      </w:tr>
      <w:tr w:rsidR="00EE70A1" w:rsidRPr="00EE70A1" w:rsidTr="00C822FC">
        <w:trPr>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EE70A1" w:rsidRPr="00EE70A1" w:rsidRDefault="00EE70A1" w:rsidP="00EE70A1">
            <w:pPr>
              <w:rPr>
                <w:rFonts w:ascii="Calibri" w:eastAsia="Times New Roman" w:hAnsi="Calibri" w:cs="Times New Roman"/>
                <w:color w:val="000000"/>
                <w:sz w:val="22"/>
                <w:szCs w:val="22"/>
              </w:rPr>
            </w:pPr>
            <w:r w:rsidRPr="00EE70A1">
              <w:rPr>
                <w:rFonts w:ascii="Calibri" w:eastAsia="Times New Roman" w:hAnsi="Calibri" w:cs="Times New Roman"/>
                <w:color w:val="000000"/>
                <w:sz w:val="22"/>
                <w:szCs w:val="22"/>
              </w:rPr>
              <w:t>malnconv</w:t>
            </w:r>
          </w:p>
        </w:tc>
        <w:tc>
          <w:tcPr>
            <w:tcW w:w="1540" w:type="dxa"/>
            <w:noWrap/>
            <w:hideMark/>
          </w:tcPr>
          <w:p w:rsidR="00EE70A1" w:rsidRPr="00EE70A1" w:rsidRDefault="00EE70A1" w:rsidP="00EE70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EE70A1">
              <w:rPr>
                <w:rFonts w:ascii="Calibri" w:eastAsia="Times New Roman" w:hAnsi="Calibri" w:cs="Times New Roman"/>
                <w:color w:val="000000"/>
                <w:sz w:val="22"/>
                <w:szCs w:val="22"/>
              </w:rPr>
              <w:t>MALNCHP</w:t>
            </w:r>
          </w:p>
        </w:tc>
        <w:tc>
          <w:tcPr>
            <w:tcW w:w="4580" w:type="dxa"/>
            <w:noWrap/>
            <w:hideMark/>
          </w:tcPr>
          <w:p w:rsidR="00EE70A1" w:rsidRPr="00EE70A1" w:rsidRDefault="00EE70A1" w:rsidP="00EE70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EE70A1">
              <w:rPr>
                <w:rFonts w:ascii="Calibri" w:eastAsia="Times New Roman" w:hAnsi="Calibri" w:cs="Times New Roman"/>
                <w:color w:val="000000"/>
                <w:sz w:val="22"/>
                <w:szCs w:val="22"/>
              </w:rPr>
              <w:t>Convergence time with cross-sectional norm</w:t>
            </w:r>
          </w:p>
        </w:tc>
        <w:tc>
          <w:tcPr>
            <w:tcW w:w="1563" w:type="dxa"/>
            <w:noWrap/>
            <w:hideMark/>
          </w:tcPr>
          <w:p w:rsidR="00EE70A1" w:rsidRPr="00EE70A1" w:rsidRDefault="00EE70A1" w:rsidP="00B7792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EE70A1">
              <w:rPr>
                <w:rFonts w:ascii="Calibri" w:eastAsia="Times New Roman" w:hAnsi="Calibri" w:cs="Times New Roman"/>
                <w:color w:val="000000"/>
                <w:sz w:val="22"/>
                <w:szCs w:val="22"/>
              </w:rPr>
              <w:t xml:space="preserve">Exogenous </w:t>
            </w:r>
            <w:r w:rsidR="00B77922">
              <w:rPr>
                <w:rFonts w:ascii="Calibri" w:eastAsia="Times New Roman" w:hAnsi="Calibri" w:cs="Times New Roman"/>
                <w:color w:val="000000"/>
                <w:sz w:val="22"/>
                <w:szCs w:val="22"/>
              </w:rPr>
              <w:t>specification</w:t>
            </w:r>
          </w:p>
        </w:tc>
      </w:tr>
    </w:tbl>
    <w:p w:rsidR="00EE70A1" w:rsidRPr="00F06A9D" w:rsidRDefault="00EE70A1" w:rsidP="00F06A9D"/>
    <w:p w:rsidR="004940F9" w:rsidRDefault="00AC66C7" w:rsidP="00B77922">
      <w:r>
        <w:t>Finally,</w:t>
      </w:r>
      <w:r w:rsidR="00222C2D">
        <w:t xml:space="preserve"> </w:t>
      </w:r>
      <w:r w:rsidR="00F06A9D">
        <w:t xml:space="preserve">model users may wish to use </w:t>
      </w:r>
      <w:r w:rsidR="00291D62">
        <w:t>parameters</w:t>
      </w:r>
      <w:r w:rsidR="00F06A9D">
        <w:t xml:space="preserve"> to </w:t>
      </w:r>
      <w:r w:rsidR="005E7D87">
        <w:t xml:space="preserve">explore </w:t>
      </w:r>
      <w:r w:rsidR="00F06A9D">
        <w:t xml:space="preserve">the health and economic impacts of </w:t>
      </w:r>
      <w:r w:rsidR="005E7D87">
        <w:t xml:space="preserve">different levels of </w:t>
      </w:r>
      <w:r w:rsidR="00F06A9D">
        <w:t xml:space="preserve">nutritional deficiencies. </w:t>
      </w:r>
      <w:r w:rsidR="005E7D87">
        <w:t xml:space="preserve">In the health model, </w:t>
      </w:r>
      <w:r w:rsidR="00F06A9D">
        <w:t xml:space="preserve">nutritional deficiency manifests itself in terms of </w:t>
      </w:r>
      <w:r w:rsidR="00102E46">
        <w:t xml:space="preserve">mortality </w:t>
      </w:r>
      <w:r w:rsidR="005E7D87">
        <w:t xml:space="preserve">and morbidity related </w:t>
      </w:r>
      <w:r w:rsidR="00BD4A83">
        <w:t xml:space="preserve">to </w:t>
      </w:r>
      <w:r w:rsidR="00102E46">
        <w:t>communicable</w:t>
      </w:r>
      <w:r w:rsidR="00BD4A83">
        <w:t xml:space="preserve"> diseases</w:t>
      </w:r>
      <w:r w:rsidR="005E7D87">
        <w:t>. It</w:t>
      </w:r>
      <w:r w:rsidR="00F06A9D">
        <w:t xml:space="preserve"> </w:t>
      </w:r>
      <w:r w:rsidR="005E7D87">
        <w:t xml:space="preserve">can have especially large </w:t>
      </w:r>
      <w:r w:rsidR="00F06A9D">
        <w:t>effects on children, who if malnourished for a significant period of their childhood, suffer developmental and cognitive delays tha</w:t>
      </w:r>
      <w:r w:rsidR="00972238">
        <w:t>t</w:t>
      </w:r>
      <w:r w:rsidR="00F06A9D">
        <w:t xml:space="preserve"> can impact their future productivity. </w:t>
      </w:r>
      <w:r w:rsidR="00DB71B4">
        <w:t xml:space="preserve">The most important of these </w:t>
      </w:r>
      <w:r w:rsidR="005E7D87">
        <w:t xml:space="preserve">parameters </w:t>
      </w:r>
      <w:r w:rsidR="00DB71B4">
        <w:t xml:space="preserve">is </w:t>
      </w:r>
      <w:r w:rsidR="00DB71B4">
        <w:rPr>
          <w:b/>
        </w:rPr>
        <w:t xml:space="preserve">malnm, </w:t>
      </w:r>
      <w:r w:rsidR="00DB71B4">
        <w:t>which is a multiplicative parameter that affects the number of malnourished children in a country as a percent of the population</w:t>
      </w:r>
      <w:r w:rsidR="00972238">
        <w:t>.</w:t>
      </w:r>
      <w:r w:rsidR="00D61735">
        <w:t xml:space="preserve"> </w:t>
      </w:r>
      <w:r w:rsidR="00972238">
        <w:t xml:space="preserve">This parameter </w:t>
      </w:r>
      <w:r w:rsidR="005E7D87">
        <w:t>could also</w:t>
      </w:r>
      <w:r w:rsidR="00972238">
        <w:t xml:space="preserve"> be used to re</w:t>
      </w:r>
      <w:r w:rsidR="00245455">
        <w:t xml:space="preserve">present the impact of school based nutrition programs or other targeted feeding programs. </w:t>
      </w:r>
    </w:p>
    <w:p w:rsidR="00B77922" w:rsidRDefault="00B77922" w:rsidP="00B77922"/>
    <w:p w:rsidR="00F35623" w:rsidRDefault="00F35623" w:rsidP="00B77922"/>
    <w:p w:rsidR="00B41C15" w:rsidRDefault="00102E46" w:rsidP="00916941">
      <w:pPr>
        <w:pStyle w:val="Heading2"/>
        <w:spacing w:after="120"/>
      </w:pPr>
      <w:bookmarkStart w:id="107" w:name="_Toc423108100"/>
      <w:r>
        <w:lastRenderedPageBreak/>
        <w:t>Prepackaged</w:t>
      </w:r>
      <w:r w:rsidR="00450E28">
        <w:t xml:space="preserve"> Scenarios</w:t>
      </w:r>
      <w:bookmarkEnd w:id="107"/>
    </w:p>
    <w:p w:rsidR="001D314A" w:rsidRDefault="00F1288A" w:rsidP="00B77922">
      <w:r>
        <w:t>One prepackaged scenario that make</w:t>
      </w:r>
      <w:r w:rsidR="005E7D87">
        <w:t>s</w:t>
      </w:r>
      <w:r>
        <w:t xml:space="preserve"> significant improvements to agricultural yield in the developing world was d</w:t>
      </w:r>
      <w:r w:rsidR="00B20034">
        <w:t>eveloped as a policy brief</w:t>
      </w:r>
      <w:r>
        <w:t xml:space="preserve">, and models the impact of a green revolution in </w:t>
      </w:r>
      <w:r w:rsidR="00752FA0">
        <w:t>Africa</w:t>
      </w:r>
      <w:r>
        <w:t>. Th</w:t>
      </w:r>
      <w:r w:rsidR="00FA323F">
        <w:t>e</w:t>
      </w:r>
      <w:r>
        <w:t xml:space="preserve"> </w:t>
      </w:r>
      <w:r w:rsidR="00FA323F">
        <w:t xml:space="preserve">scenario combines </w:t>
      </w:r>
      <w:r w:rsidR="001D314A">
        <w:t>multipliers</w:t>
      </w:r>
      <w:r w:rsidR="00FA323F">
        <w:t xml:space="preserve"> and other parameters, including</w:t>
      </w:r>
      <w:r w:rsidR="001D314A">
        <w:t xml:space="preserve"> </w:t>
      </w:r>
      <w:r w:rsidR="001D314A" w:rsidRPr="001D314A">
        <w:rPr>
          <w:b/>
        </w:rPr>
        <w:t xml:space="preserve">ylm, ylmax, aginvm, </w:t>
      </w:r>
      <w:r w:rsidR="001D314A" w:rsidRPr="001D314A">
        <w:t>and</w:t>
      </w:r>
      <w:r w:rsidR="001D314A" w:rsidRPr="001D314A">
        <w:rPr>
          <w:b/>
        </w:rPr>
        <w:t xml:space="preserve"> tgrld</w:t>
      </w:r>
      <w:r w:rsidR="001D314A">
        <w:t xml:space="preserve">. It was designed to model the impact of a green revolution type of event occurring in the developing world </w:t>
      </w:r>
      <w:r w:rsidR="00FA323F">
        <w:t xml:space="preserve">and </w:t>
      </w:r>
      <w:r w:rsidR="001D314A">
        <w:t>involving improved yield of crops through improvements in cultivation techniques and new technologies.</w:t>
      </w:r>
      <w:r w:rsidR="00EA0E9B">
        <w:t xml:space="preserve"> </w:t>
      </w:r>
      <w:r w:rsidR="00FA323F">
        <w:t>U</w:t>
      </w:r>
      <w:r w:rsidR="001D314A">
        <w:t>sers will find it saved under the African Policy Briefs section of the World Integrated Scenario Sets</w:t>
      </w:r>
      <w:r w:rsidR="00752FA0">
        <w:t>, under the heading Green Revolution, which is also the title of the scenario</w:t>
      </w:r>
      <w:r w:rsidR="001D314A">
        <w:t xml:space="preserve">. </w:t>
      </w:r>
      <w:r w:rsidR="00B20034">
        <w:t xml:space="preserve">It increases agricultural yields </w:t>
      </w:r>
      <w:r w:rsidR="003740CF">
        <w:t xml:space="preserve">by </w:t>
      </w:r>
      <w:r w:rsidR="008E209E">
        <w:t>76</w:t>
      </w:r>
      <w:r w:rsidR="00B77922">
        <w:t xml:space="preserve"> percent </w:t>
      </w:r>
      <w:r w:rsidR="003740CF">
        <w:t xml:space="preserve">over a </w:t>
      </w:r>
      <w:r w:rsidR="00F35623">
        <w:t>32-year</w:t>
      </w:r>
      <w:r w:rsidR="003740CF">
        <w:t xml:space="preserve"> period (</w:t>
      </w:r>
      <w:r w:rsidR="008E209E">
        <w:t xml:space="preserve">increasing the parameter </w:t>
      </w:r>
      <w:r w:rsidR="008E209E" w:rsidRPr="003740CF">
        <w:rPr>
          <w:b/>
          <w:bCs/>
        </w:rPr>
        <w:t>ylm</w:t>
      </w:r>
      <w:r w:rsidR="008E209E">
        <w:t xml:space="preserve"> to 1.76). It also increases the maximum yield in all African countri</w:t>
      </w:r>
      <w:r w:rsidR="00B77922">
        <w:t>es, as well as modeling 20 percent</w:t>
      </w:r>
      <w:r w:rsidR="008E209E">
        <w:t xml:space="preserve"> growth in agricultural investment and an initial target for growth in cultivated land of </w:t>
      </w:r>
      <w:r w:rsidR="00752FA0">
        <w:t>8</w:t>
      </w:r>
      <w:r w:rsidR="00B77922">
        <w:t xml:space="preserve"> percent</w:t>
      </w:r>
      <w:r w:rsidR="008E209E">
        <w:t xml:space="preserve">. </w:t>
      </w:r>
    </w:p>
    <w:p w:rsidR="008E209E" w:rsidRDefault="003740CF" w:rsidP="00B77922">
      <w:r>
        <w:t>Another</w:t>
      </w:r>
      <w:r w:rsidR="008E209E">
        <w:t xml:space="preserve"> prepackaged scenario that make</w:t>
      </w:r>
      <w:r>
        <w:t>s</w:t>
      </w:r>
      <w:r w:rsidR="008E209E">
        <w:t xml:space="preserve"> significant changes to agriculture </w:t>
      </w:r>
      <w:r>
        <w:t>is the Politics of Belly scenario developed for the African Futures 2050 project</w:t>
      </w:r>
      <w:r w:rsidR="00CD08EB">
        <w:t>.</w:t>
      </w:r>
      <w:r w:rsidR="00752FA0">
        <w:t xml:space="preserve"> This scenario is located in the </w:t>
      </w:r>
      <w:proofErr w:type="gramStart"/>
      <w:r w:rsidR="00752FA0">
        <w:t>Afp</w:t>
      </w:r>
      <w:proofErr w:type="gramEnd"/>
      <w:r w:rsidR="00752FA0">
        <w:t xml:space="preserve"> 2050 folder in the World Integrated Scenario Sets heading.</w:t>
      </w:r>
      <w:r w:rsidR="00127372">
        <w:t xml:space="preserve"> </w:t>
      </w:r>
      <w:r w:rsidR="00CD08EB">
        <w:t>This posits a much less positive outlook for Africa</w:t>
      </w:r>
      <w:r w:rsidR="00B77922">
        <w:t xml:space="preserve">n agriculture, simulating a 20 percent </w:t>
      </w:r>
      <w:r w:rsidR="00CD08EB">
        <w:t>decline in yields</w:t>
      </w:r>
      <w:r w:rsidR="005C0734">
        <w:t xml:space="preserve"> that could </w:t>
      </w:r>
      <w:r w:rsidR="000777BA">
        <w:t>represent</w:t>
      </w:r>
      <w:r w:rsidR="005C0734">
        <w:t xml:space="preserve"> the negative impact of </w:t>
      </w:r>
      <w:r w:rsidR="00CD08EB">
        <w:t>climate change</w:t>
      </w:r>
      <w:r w:rsidR="005C0734">
        <w:t>, much more than offsetting</w:t>
      </w:r>
      <w:r w:rsidR="00CD08EB">
        <w:t xml:space="preserve"> the mitigating effect that plant responsiveness to C02 increases might have on yields. </w:t>
      </w:r>
    </w:p>
    <w:p w:rsidR="00F35623" w:rsidRDefault="00F35623" w:rsidP="0014243D">
      <w:pPr>
        <w:sectPr w:rsidR="00F35623" w:rsidSect="004B4D76">
          <w:pgSz w:w="12240" w:h="15840"/>
          <w:pgMar w:top="1440" w:right="1440" w:bottom="1440" w:left="1440" w:header="720" w:footer="720" w:gutter="0"/>
          <w:cols w:space="720"/>
          <w:docGrid w:linePitch="360"/>
        </w:sectPr>
      </w:pPr>
    </w:p>
    <w:p w:rsidR="00752FA0" w:rsidRDefault="00752FA0" w:rsidP="00916941">
      <w:pPr>
        <w:pStyle w:val="Heading1"/>
        <w:spacing w:before="120" w:after="120"/>
      </w:pPr>
      <w:bookmarkStart w:id="108" w:name="_Energy_Module"/>
      <w:bookmarkStart w:id="109" w:name="_Toc365018541"/>
      <w:bookmarkStart w:id="110" w:name="_Toc423108101"/>
      <w:bookmarkEnd w:id="108"/>
      <w:r>
        <w:lastRenderedPageBreak/>
        <w:t>Energy Module</w:t>
      </w:r>
      <w:bookmarkEnd w:id="109"/>
      <w:bookmarkEnd w:id="110"/>
    </w:p>
    <w:p w:rsidR="00752FA0" w:rsidRDefault="00752FA0" w:rsidP="00916941">
      <w:pPr>
        <w:pStyle w:val="Heading2"/>
        <w:spacing w:before="120" w:after="120"/>
      </w:pPr>
      <w:bookmarkStart w:id="111" w:name="_Toc365018542"/>
      <w:bookmarkStart w:id="112" w:name="_Toc423108102"/>
      <w:r>
        <w:t>Variables of Interest</w:t>
      </w:r>
      <w:bookmarkEnd w:id="111"/>
      <w:bookmarkEnd w:id="112"/>
    </w:p>
    <w:p w:rsidR="00752FA0" w:rsidRDefault="003F5E2B" w:rsidP="00B77922">
      <w:r>
        <w:rPr>
          <w:noProof/>
        </w:rPr>
        <mc:AlternateContent>
          <mc:Choice Requires="wps">
            <w:drawing>
              <wp:anchor distT="45720" distB="45720" distL="114300" distR="114300" simplePos="0" relativeHeight="251666432" behindDoc="0" locked="0" layoutInCell="1" allowOverlap="1" wp14:anchorId="0AB5D78F" wp14:editId="7D1B378D">
                <wp:simplePos x="0" y="0"/>
                <wp:positionH relativeFrom="column">
                  <wp:posOffset>2057400</wp:posOffset>
                </wp:positionH>
                <wp:positionV relativeFrom="paragraph">
                  <wp:posOffset>150495</wp:posOffset>
                </wp:positionV>
                <wp:extent cx="3784600" cy="454342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4543425"/>
                        </a:xfrm>
                        <a:prstGeom prst="rect">
                          <a:avLst/>
                        </a:prstGeom>
                        <a:noFill/>
                        <a:ln w="9525">
                          <a:noFill/>
                          <a:miter lim="800000"/>
                          <a:headEnd/>
                          <a:tailEnd/>
                        </a:ln>
                      </wps:spPr>
                      <wps:txbx>
                        <w:txbxContent>
                          <w:tbl>
                            <w:tblPr>
                              <w:tblStyle w:val="ListTable6ColorfulAccent1"/>
                              <w:tblW w:w="5490" w:type="dxa"/>
                              <w:tblLook w:val="04A0" w:firstRow="1" w:lastRow="0" w:firstColumn="1" w:lastColumn="0" w:noHBand="0" w:noVBand="1"/>
                            </w:tblPr>
                            <w:tblGrid>
                              <w:gridCol w:w="2023"/>
                              <w:gridCol w:w="3467"/>
                            </w:tblGrid>
                            <w:tr w:rsidR="00D614E5" w:rsidRPr="00C822FC" w:rsidTr="00C822FC">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rsidP="009D1A7D">
                                  <w:pPr>
                                    <w:rPr>
                                      <w:bCs w:val="0"/>
                                      <w:color w:val="auto"/>
                                    </w:rPr>
                                  </w:pPr>
                                  <w:r w:rsidRPr="00C822FC">
                                    <w:rPr>
                                      <w:bCs w:val="0"/>
                                      <w:color w:val="auto"/>
                                    </w:rPr>
                                    <w:t>Variable Name</w:t>
                                  </w:r>
                                </w:p>
                              </w:tc>
                              <w:tc>
                                <w:tcPr>
                                  <w:tcW w:w="3467" w:type="dxa"/>
                                  <w:noWrap/>
                                  <w:hideMark/>
                                </w:tcPr>
                                <w:p w:rsidR="00D614E5" w:rsidRPr="00C822FC" w:rsidRDefault="00D614E5" w:rsidP="009D1A7D">
                                  <w:pPr>
                                    <w:cnfStyle w:val="100000000000" w:firstRow="1" w:lastRow="0" w:firstColumn="0" w:lastColumn="0" w:oddVBand="0" w:evenVBand="0" w:oddHBand="0" w:evenHBand="0" w:firstRowFirstColumn="0" w:firstRowLastColumn="0" w:lastRowFirstColumn="0" w:lastRowLastColumn="0"/>
                                    <w:rPr>
                                      <w:bCs w:val="0"/>
                                      <w:color w:val="auto"/>
                                    </w:rPr>
                                  </w:pPr>
                                  <w:r w:rsidRPr="00C822FC">
                                    <w:rPr>
                                      <w:bCs w:val="0"/>
                                      <w:color w:val="auto"/>
                                    </w:rPr>
                                    <w:t>Description</w:t>
                                  </w:r>
                                </w:p>
                              </w:tc>
                            </w:tr>
                            <w:tr w:rsidR="00D614E5" w:rsidRPr="00C822FC" w:rsidTr="00C822F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ENDEM</w:t>
                                  </w:r>
                                </w:p>
                              </w:tc>
                              <w:tc>
                                <w:tcPr>
                                  <w:tcW w:w="3467" w:type="dxa"/>
                                  <w:noWrap/>
                                  <w:hideMark/>
                                </w:tcPr>
                                <w:p w:rsidR="00D614E5" w:rsidRPr="00C822FC" w:rsidRDefault="00D614E5">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Energy demand</w:t>
                                  </w:r>
                                </w:p>
                              </w:tc>
                            </w:tr>
                            <w:tr w:rsidR="00D614E5" w:rsidRPr="00C822FC" w:rsidTr="00C822FC">
                              <w:trPr>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WEP</w:t>
                                  </w:r>
                                </w:p>
                              </w:tc>
                              <w:tc>
                                <w:tcPr>
                                  <w:tcW w:w="3467" w:type="dxa"/>
                                  <w:noWrap/>
                                  <w:hideMark/>
                                </w:tcPr>
                                <w:p w:rsidR="00D614E5" w:rsidRPr="00C822FC" w:rsidRDefault="00D614E5">
                                  <w:pPr>
                                    <w:cnfStyle w:val="000000000000" w:firstRow="0" w:lastRow="0" w:firstColumn="0" w:lastColumn="0" w:oddVBand="0" w:evenVBand="0" w:oddHBand="0" w:evenHBand="0" w:firstRowFirstColumn="0" w:firstRowLastColumn="0" w:lastRowFirstColumn="0" w:lastRowLastColumn="0"/>
                                    <w:rPr>
                                      <w:color w:val="auto"/>
                                    </w:rPr>
                                  </w:pPr>
                                  <w:r w:rsidRPr="00C822FC">
                                    <w:rPr>
                                      <w:color w:val="auto"/>
                                    </w:rPr>
                                    <w:t>World energy prices</w:t>
                                  </w:r>
                                </w:p>
                              </w:tc>
                            </w:tr>
                            <w:tr w:rsidR="00D614E5" w:rsidRPr="00C822FC" w:rsidTr="00C822F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023" w:type="dxa"/>
                                  <w:noWrap/>
                                </w:tcPr>
                                <w:p w:rsidR="00D614E5" w:rsidRPr="00C822FC" w:rsidRDefault="00D614E5">
                                  <w:pPr>
                                    <w:rPr>
                                      <w:color w:val="auto"/>
                                    </w:rPr>
                                  </w:pPr>
                                  <w:r w:rsidRPr="00C822FC">
                                    <w:rPr>
                                      <w:color w:val="auto"/>
                                    </w:rPr>
                                    <w:t>WEPBYEAR</w:t>
                                  </w:r>
                                </w:p>
                              </w:tc>
                              <w:tc>
                                <w:tcPr>
                                  <w:tcW w:w="3467" w:type="dxa"/>
                                  <w:noWrap/>
                                </w:tcPr>
                                <w:p w:rsidR="00D614E5" w:rsidRPr="00C822FC" w:rsidRDefault="00D614E5">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Translates global energy prices into dollars per barrel of oil equivalent</w:t>
                                  </w:r>
                                </w:p>
                              </w:tc>
                            </w:tr>
                            <w:tr w:rsidR="00D614E5" w:rsidRPr="00C822FC" w:rsidTr="00C822FC">
                              <w:trPr>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ENPRI</w:t>
                                  </w:r>
                                </w:p>
                              </w:tc>
                              <w:tc>
                                <w:tcPr>
                                  <w:tcW w:w="3467" w:type="dxa"/>
                                  <w:noWrap/>
                                  <w:hideMark/>
                                </w:tcPr>
                                <w:p w:rsidR="00D614E5" w:rsidRPr="00C822FC" w:rsidRDefault="00D614E5">
                                  <w:pPr>
                                    <w:cnfStyle w:val="000000000000" w:firstRow="0" w:lastRow="0" w:firstColumn="0" w:lastColumn="0" w:oddVBand="0" w:evenVBand="0" w:oddHBand="0" w:evenHBand="0" w:firstRowFirstColumn="0" w:firstRowLastColumn="0" w:lastRowFirstColumn="0" w:lastRowLastColumn="0"/>
                                    <w:rPr>
                                      <w:color w:val="auto"/>
                                    </w:rPr>
                                  </w:pPr>
                                  <w:r w:rsidRPr="00C822FC">
                                    <w:rPr>
                                      <w:color w:val="auto"/>
                                    </w:rPr>
                                    <w:t>Energy prices</w:t>
                                  </w:r>
                                </w:p>
                              </w:tc>
                            </w:tr>
                            <w:tr w:rsidR="00D614E5" w:rsidRPr="00C822FC" w:rsidTr="00C822F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ENST</w:t>
                                  </w:r>
                                </w:p>
                              </w:tc>
                              <w:tc>
                                <w:tcPr>
                                  <w:tcW w:w="3467" w:type="dxa"/>
                                  <w:noWrap/>
                                  <w:hideMark/>
                                </w:tcPr>
                                <w:p w:rsidR="00D614E5" w:rsidRPr="00C822FC" w:rsidRDefault="00D614E5">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Energy stock</w:t>
                                  </w:r>
                                </w:p>
                              </w:tc>
                            </w:tr>
                            <w:tr w:rsidR="00D614E5" w:rsidRPr="00C822FC" w:rsidTr="00C822FC">
                              <w:trPr>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ENRGDP</w:t>
                                  </w:r>
                                </w:p>
                              </w:tc>
                              <w:tc>
                                <w:tcPr>
                                  <w:tcW w:w="3467" w:type="dxa"/>
                                  <w:noWrap/>
                                  <w:hideMark/>
                                </w:tcPr>
                                <w:p w:rsidR="00D614E5" w:rsidRPr="00C822FC" w:rsidRDefault="00D614E5">
                                  <w:pPr>
                                    <w:cnfStyle w:val="000000000000" w:firstRow="0" w:lastRow="0" w:firstColumn="0" w:lastColumn="0" w:oddVBand="0" w:evenVBand="0" w:oddHBand="0" w:evenHBand="0" w:firstRowFirstColumn="0" w:firstRowLastColumn="0" w:lastRowFirstColumn="0" w:lastRowLastColumn="0"/>
                                    <w:rPr>
                                      <w:color w:val="auto"/>
                                    </w:rPr>
                                  </w:pPr>
                                  <w:r w:rsidRPr="00C822FC">
                                    <w:rPr>
                                      <w:color w:val="auto"/>
                                    </w:rPr>
                                    <w:t>Ratio of energy demand to GDP</w:t>
                                  </w:r>
                                </w:p>
                              </w:tc>
                            </w:tr>
                            <w:tr w:rsidR="00D614E5" w:rsidRPr="00C822FC" w:rsidTr="00C822F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ENP</w:t>
                                  </w:r>
                                </w:p>
                              </w:tc>
                              <w:tc>
                                <w:tcPr>
                                  <w:tcW w:w="3467" w:type="dxa"/>
                                  <w:noWrap/>
                                  <w:hideMark/>
                                </w:tcPr>
                                <w:p w:rsidR="00D614E5" w:rsidRPr="00C822FC" w:rsidRDefault="00D614E5">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Energy production</w:t>
                                  </w:r>
                                </w:p>
                              </w:tc>
                            </w:tr>
                            <w:tr w:rsidR="00D614E5" w:rsidRPr="00C822FC" w:rsidTr="00C822FC">
                              <w:trPr>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highlight w:val="yellow"/>
                                    </w:rPr>
                                  </w:pPr>
                                  <w:r w:rsidRPr="00C822FC">
                                    <w:rPr>
                                      <w:color w:val="auto"/>
                                    </w:rPr>
                                    <w:t>WENP</w:t>
                                  </w:r>
                                </w:p>
                              </w:tc>
                              <w:tc>
                                <w:tcPr>
                                  <w:tcW w:w="3467" w:type="dxa"/>
                                  <w:noWrap/>
                                  <w:hideMark/>
                                </w:tcPr>
                                <w:p w:rsidR="00D614E5" w:rsidRPr="00C822FC" w:rsidRDefault="00D614E5">
                                  <w:pPr>
                                    <w:cnfStyle w:val="000000000000" w:firstRow="0" w:lastRow="0" w:firstColumn="0" w:lastColumn="0" w:oddVBand="0" w:evenVBand="0" w:oddHBand="0" w:evenHBand="0" w:firstRowFirstColumn="0" w:firstRowLastColumn="0" w:lastRowFirstColumn="0" w:lastRowLastColumn="0"/>
                                    <w:rPr>
                                      <w:color w:val="auto"/>
                                      <w:highlight w:val="yellow"/>
                                    </w:rPr>
                                  </w:pPr>
                                  <w:r w:rsidRPr="00C822FC">
                                    <w:rPr>
                                      <w:color w:val="auto"/>
                                    </w:rPr>
                                    <w:t>Global energy production</w:t>
                                  </w:r>
                                </w:p>
                              </w:tc>
                            </w:tr>
                            <w:tr w:rsidR="00D614E5" w:rsidRPr="00C822FC" w:rsidTr="00C822F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KS</w:t>
                                  </w:r>
                                </w:p>
                              </w:tc>
                              <w:tc>
                                <w:tcPr>
                                  <w:tcW w:w="3467" w:type="dxa"/>
                                  <w:noWrap/>
                                  <w:hideMark/>
                                </w:tcPr>
                                <w:p w:rsidR="00D614E5" w:rsidRPr="00C822FC" w:rsidRDefault="00D614E5">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Capital stock</w:t>
                                  </w:r>
                                </w:p>
                              </w:tc>
                            </w:tr>
                            <w:tr w:rsidR="00D614E5" w:rsidRPr="00C822FC" w:rsidTr="00C822FC">
                              <w:trPr>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IDS</w:t>
                                  </w:r>
                                </w:p>
                              </w:tc>
                              <w:tc>
                                <w:tcPr>
                                  <w:tcW w:w="3467" w:type="dxa"/>
                                  <w:noWrap/>
                                  <w:hideMark/>
                                </w:tcPr>
                                <w:p w:rsidR="00D614E5" w:rsidRPr="00C822FC" w:rsidRDefault="00D614E5">
                                  <w:pPr>
                                    <w:cnfStyle w:val="000000000000" w:firstRow="0" w:lastRow="0" w:firstColumn="0" w:lastColumn="0" w:oddVBand="0" w:evenVBand="0" w:oddHBand="0" w:evenHBand="0" w:firstRowFirstColumn="0" w:firstRowLastColumn="0" w:lastRowFirstColumn="0" w:lastRowLastColumn="0"/>
                                    <w:rPr>
                                      <w:color w:val="auto"/>
                                    </w:rPr>
                                  </w:pPr>
                                  <w:r w:rsidRPr="00C822FC">
                                    <w:rPr>
                                      <w:color w:val="auto"/>
                                    </w:rPr>
                                    <w:t>Investment in energy</w:t>
                                  </w:r>
                                </w:p>
                              </w:tc>
                            </w:tr>
                            <w:tr w:rsidR="00D614E5" w:rsidRPr="00C822FC" w:rsidTr="00C822F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QE</w:t>
                                  </w:r>
                                </w:p>
                              </w:tc>
                              <w:tc>
                                <w:tcPr>
                                  <w:tcW w:w="3467" w:type="dxa"/>
                                  <w:noWrap/>
                                  <w:hideMark/>
                                </w:tcPr>
                                <w:p w:rsidR="00D614E5" w:rsidRPr="00C822FC" w:rsidRDefault="00D614E5">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Capital output ratio</w:t>
                                  </w:r>
                                </w:p>
                              </w:tc>
                            </w:tr>
                            <w:tr w:rsidR="00D614E5" w:rsidRPr="00C822FC" w:rsidTr="00C822FC">
                              <w:trPr>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RESER</w:t>
                                  </w:r>
                                </w:p>
                              </w:tc>
                              <w:tc>
                                <w:tcPr>
                                  <w:tcW w:w="3467" w:type="dxa"/>
                                  <w:noWrap/>
                                  <w:hideMark/>
                                </w:tcPr>
                                <w:p w:rsidR="00D614E5" w:rsidRPr="00C822FC" w:rsidRDefault="00D614E5">
                                  <w:pPr>
                                    <w:cnfStyle w:val="000000000000" w:firstRow="0" w:lastRow="0" w:firstColumn="0" w:lastColumn="0" w:oddVBand="0" w:evenVBand="0" w:oddHBand="0" w:evenHBand="0" w:firstRowFirstColumn="0" w:firstRowLastColumn="0" w:lastRowFirstColumn="0" w:lastRowLastColumn="0"/>
                                    <w:rPr>
                                      <w:color w:val="auto"/>
                                    </w:rPr>
                                  </w:pPr>
                                  <w:r w:rsidRPr="00C822FC">
                                    <w:rPr>
                                      <w:color w:val="auto"/>
                                    </w:rPr>
                                    <w:t>Accessible energy reserves</w:t>
                                  </w:r>
                                </w:p>
                              </w:tc>
                            </w:tr>
                            <w:tr w:rsidR="00D614E5" w:rsidRPr="00C822FC" w:rsidTr="00C822F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RESOR</w:t>
                                  </w:r>
                                </w:p>
                              </w:tc>
                              <w:tc>
                                <w:tcPr>
                                  <w:tcW w:w="3467" w:type="dxa"/>
                                  <w:noWrap/>
                                  <w:hideMark/>
                                </w:tcPr>
                                <w:p w:rsidR="00D614E5" w:rsidRPr="00C822FC" w:rsidRDefault="00D614E5">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Ultimate conventional energy resources</w:t>
                                  </w:r>
                                </w:p>
                              </w:tc>
                            </w:tr>
                            <w:tr w:rsidR="00D614E5" w:rsidRPr="00C822FC" w:rsidTr="00C822FC">
                              <w:trPr>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RESORUNCON</w:t>
                                  </w:r>
                                </w:p>
                              </w:tc>
                              <w:tc>
                                <w:tcPr>
                                  <w:tcW w:w="3467" w:type="dxa"/>
                                  <w:noWrap/>
                                  <w:hideMark/>
                                </w:tcPr>
                                <w:p w:rsidR="00D614E5" w:rsidRPr="00C822FC" w:rsidRDefault="00D614E5">
                                  <w:pPr>
                                    <w:cnfStyle w:val="000000000000" w:firstRow="0" w:lastRow="0" w:firstColumn="0" w:lastColumn="0" w:oddVBand="0" w:evenVBand="0" w:oddHBand="0" w:evenHBand="0" w:firstRowFirstColumn="0" w:firstRowLastColumn="0" w:lastRowFirstColumn="0" w:lastRowLastColumn="0"/>
                                    <w:rPr>
                                      <w:color w:val="auto"/>
                                    </w:rPr>
                                  </w:pPr>
                                  <w:r w:rsidRPr="00C822FC">
                                    <w:rPr>
                                      <w:color w:val="auto"/>
                                    </w:rPr>
                                    <w:t>Ultimate unconventional energy resources</w:t>
                                  </w:r>
                                </w:p>
                              </w:tc>
                            </w:tr>
                            <w:tr w:rsidR="00D614E5" w:rsidRPr="00C822FC" w:rsidTr="00C822F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ENM</w:t>
                                  </w:r>
                                </w:p>
                              </w:tc>
                              <w:tc>
                                <w:tcPr>
                                  <w:tcW w:w="3467" w:type="dxa"/>
                                  <w:noWrap/>
                                  <w:hideMark/>
                                </w:tcPr>
                                <w:p w:rsidR="00D614E5" w:rsidRPr="00C822FC" w:rsidRDefault="00D614E5">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Energy imports</w:t>
                                  </w:r>
                                </w:p>
                              </w:tc>
                            </w:tr>
                            <w:tr w:rsidR="00D614E5" w:rsidRPr="00C822FC" w:rsidTr="00C822FC">
                              <w:trPr>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ENX</w:t>
                                  </w:r>
                                </w:p>
                              </w:tc>
                              <w:tc>
                                <w:tcPr>
                                  <w:tcW w:w="3467" w:type="dxa"/>
                                  <w:noWrap/>
                                  <w:hideMark/>
                                </w:tcPr>
                                <w:p w:rsidR="00D614E5" w:rsidRPr="00C822FC" w:rsidRDefault="00D614E5">
                                  <w:pPr>
                                    <w:cnfStyle w:val="000000000000" w:firstRow="0" w:lastRow="0" w:firstColumn="0" w:lastColumn="0" w:oddVBand="0" w:evenVBand="0" w:oddHBand="0" w:evenHBand="0" w:firstRowFirstColumn="0" w:firstRowLastColumn="0" w:lastRowFirstColumn="0" w:lastRowLastColumn="0"/>
                                    <w:rPr>
                                      <w:color w:val="auto"/>
                                    </w:rPr>
                                  </w:pPr>
                                  <w:r w:rsidRPr="00C822FC">
                                    <w:rPr>
                                      <w:color w:val="auto"/>
                                    </w:rPr>
                                    <w:t>Energy exports</w:t>
                                  </w:r>
                                </w:p>
                              </w:tc>
                            </w:tr>
                            <w:tr w:rsidR="00D614E5" w:rsidRPr="00C822FC" w:rsidTr="00C822F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ENSHO</w:t>
                                  </w:r>
                                </w:p>
                              </w:tc>
                              <w:tc>
                                <w:tcPr>
                                  <w:tcW w:w="3467" w:type="dxa"/>
                                  <w:noWrap/>
                                  <w:hideMark/>
                                </w:tcPr>
                                <w:p w:rsidR="00D614E5" w:rsidRPr="00C822FC" w:rsidRDefault="00D614E5">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Energy shortage</w:t>
                                  </w:r>
                                </w:p>
                              </w:tc>
                            </w:tr>
                            <w:tr w:rsidR="00D614E5" w:rsidRPr="00C822FC" w:rsidTr="00C822FC">
                              <w:trPr>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VADD</w:t>
                                  </w:r>
                                </w:p>
                              </w:tc>
                              <w:tc>
                                <w:tcPr>
                                  <w:tcW w:w="3467" w:type="dxa"/>
                                  <w:noWrap/>
                                  <w:hideMark/>
                                </w:tcPr>
                                <w:p w:rsidR="00D614E5" w:rsidRPr="00C822FC" w:rsidRDefault="00D614E5">
                                  <w:pPr>
                                    <w:cnfStyle w:val="000000000000" w:firstRow="0" w:lastRow="0" w:firstColumn="0" w:lastColumn="0" w:oddVBand="0" w:evenVBand="0" w:oddHBand="0" w:evenHBand="0" w:firstRowFirstColumn="0" w:firstRowLastColumn="0" w:lastRowFirstColumn="0" w:lastRowLastColumn="0"/>
                                    <w:rPr>
                                      <w:color w:val="auto"/>
                                    </w:rPr>
                                  </w:pPr>
                                  <w:r w:rsidRPr="00C822FC">
                                    <w:rPr>
                                      <w:color w:val="auto"/>
                                    </w:rPr>
                                    <w:t>Value added, energy</w:t>
                                  </w:r>
                                </w:p>
                              </w:tc>
                            </w:tr>
                          </w:tbl>
                          <w:p w:rsidR="00D614E5" w:rsidRDefault="00D614E5" w:rsidP="00752FA0">
                            <w:pPr>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162pt;margin-top:11.85pt;width:298pt;height:357.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" filled="f" stroked="f">
                <v:textbox>
                  <w:txbxContent>
                    <w:tbl>
                      <w:tblPr>
                        <w:tblStyle w:val="ListTable6ColorfulAccent1"/>
                        <w:tblW w:w="5490" w:type="dxa"/>
                        <w:tblLook w:val="04A0" w:firstRow="1" w:lastRow="0" w:firstColumn="1" w:lastColumn="0" w:noHBand="0" w:noVBand="1"/>
                      </w:tblPr>
                      <w:tblGrid>
                        <w:gridCol w:w="2023"/>
                        <w:gridCol w:w="3467"/>
                      </w:tblGrid>
                      <w:tr w:rsidR="00D614E5" w:rsidRPr="00C822FC" w:rsidTr="00C822FC">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rsidP="009D1A7D">
                            <w:pPr>
                              <w:rPr>
                                <w:bCs w:val="0"/>
                                <w:color w:val="auto"/>
                              </w:rPr>
                            </w:pPr>
                            <w:r w:rsidRPr="00C822FC">
                              <w:rPr>
                                <w:bCs w:val="0"/>
                                <w:color w:val="auto"/>
                              </w:rPr>
                              <w:t>Variable Name</w:t>
                            </w:r>
                          </w:p>
                        </w:tc>
                        <w:tc>
                          <w:tcPr>
                            <w:tcW w:w="3467" w:type="dxa"/>
                            <w:noWrap/>
                            <w:hideMark/>
                          </w:tcPr>
                          <w:p w:rsidR="00D614E5" w:rsidRPr="00C822FC" w:rsidRDefault="00D614E5" w:rsidP="009D1A7D">
                            <w:pPr>
                              <w:cnfStyle w:val="100000000000" w:firstRow="1" w:lastRow="0" w:firstColumn="0" w:lastColumn="0" w:oddVBand="0" w:evenVBand="0" w:oddHBand="0" w:evenHBand="0" w:firstRowFirstColumn="0" w:firstRowLastColumn="0" w:lastRowFirstColumn="0" w:lastRowLastColumn="0"/>
                              <w:rPr>
                                <w:bCs w:val="0"/>
                                <w:color w:val="auto"/>
                              </w:rPr>
                            </w:pPr>
                            <w:r w:rsidRPr="00C822FC">
                              <w:rPr>
                                <w:bCs w:val="0"/>
                                <w:color w:val="auto"/>
                              </w:rPr>
                              <w:t>Description</w:t>
                            </w:r>
                          </w:p>
                        </w:tc>
                      </w:tr>
                      <w:tr w:rsidR="00D614E5" w:rsidRPr="00C822FC" w:rsidTr="00C822F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ENDEM</w:t>
                            </w:r>
                          </w:p>
                        </w:tc>
                        <w:tc>
                          <w:tcPr>
                            <w:tcW w:w="3467" w:type="dxa"/>
                            <w:noWrap/>
                            <w:hideMark/>
                          </w:tcPr>
                          <w:p w:rsidR="00D614E5" w:rsidRPr="00C822FC" w:rsidRDefault="00D614E5">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Energy demand</w:t>
                            </w:r>
                          </w:p>
                        </w:tc>
                      </w:tr>
                      <w:tr w:rsidR="00D614E5" w:rsidRPr="00C822FC" w:rsidTr="00C822FC">
                        <w:trPr>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WEP</w:t>
                            </w:r>
                          </w:p>
                        </w:tc>
                        <w:tc>
                          <w:tcPr>
                            <w:tcW w:w="3467" w:type="dxa"/>
                            <w:noWrap/>
                            <w:hideMark/>
                          </w:tcPr>
                          <w:p w:rsidR="00D614E5" w:rsidRPr="00C822FC" w:rsidRDefault="00D614E5">
                            <w:pPr>
                              <w:cnfStyle w:val="000000000000" w:firstRow="0" w:lastRow="0" w:firstColumn="0" w:lastColumn="0" w:oddVBand="0" w:evenVBand="0" w:oddHBand="0" w:evenHBand="0" w:firstRowFirstColumn="0" w:firstRowLastColumn="0" w:lastRowFirstColumn="0" w:lastRowLastColumn="0"/>
                              <w:rPr>
                                <w:color w:val="auto"/>
                              </w:rPr>
                            </w:pPr>
                            <w:r w:rsidRPr="00C822FC">
                              <w:rPr>
                                <w:color w:val="auto"/>
                              </w:rPr>
                              <w:t>World energy prices</w:t>
                            </w:r>
                          </w:p>
                        </w:tc>
                      </w:tr>
                      <w:tr w:rsidR="00D614E5" w:rsidRPr="00C822FC" w:rsidTr="00C822F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023" w:type="dxa"/>
                            <w:noWrap/>
                          </w:tcPr>
                          <w:p w:rsidR="00D614E5" w:rsidRPr="00C822FC" w:rsidRDefault="00D614E5">
                            <w:pPr>
                              <w:rPr>
                                <w:color w:val="auto"/>
                              </w:rPr>
                            </w:pPr>
                            <w:r w:rsidRPr="00C822FC">
                              <w:rPr>
                                <w:color w:val="auto"/>
                              </w:rPr>
                              <w:t>WEPBYEAR</w:t>
                            </w:r>
                          </w:p>
                        </w:tc>
                        <w:tc>
                          <w:tcPr>
                            <w:tcW w:w="3467" w:type="dxa"/>
                            <w:noWrap/>
                          </w:tcPr>
                          <w:p w:rsidR="00D614E5" w:rsidRPr="00C822FC" w:rsidRDefault="00D614E5">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Translates global energy prices into dollars per barrel of oil equivalent</w:t>
                            </w:r>
                          </w:p>
                        </w:tc>
                      </w:tr>
                      <w:tr w:rsidR="00D614E5" w:rsidRPr="00C822FC" w:rsidTr="00C822FC">
                        <w:trPr>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ENPRI</w:t>
                            </w:r>
                          </w:p>
                        </w:tc>
                        <w:tc>
                          <w:tcPr>
                            <w:tcW w:w="3467" w:type="dxa"/>
                            <w:noWrap/>
                            <w:hideMark/>
                          </w:tcPr>
                          <w:p w:rsidR="00D614E5" w:rsidRPr="00C822FC" w:rsidRDefault="00D614E5">
                            <w:pPr>
                              <w:cnfStyle w:val="000000000000" w:firstRow="0" w:lastRow="0" w:firstColumn="0" w:lastColumn="0" w:oddVBand="0" w:evenVBand="0" w:oddHBand="0" w:evenHBand="0" w:firstRowFirstColumn="0" w:firstRowLastColumn="0" w:lastRowFirstColumn="0" w:lastRowLastColumn="0"/>
                              <w:rPr>
                                <w:color w:val="auto"/>
                              </w:rPr>
                            </w:pPr>
                            <w:r w:rsidRPr="00C822FC">
                              <w:rPr>
                                <w:color w:val="auto"/>
                              </w:rPr>
                              <w:t>Energy prices</w:t>
                            </w:r>
                          </w:p>
                        </w:tc>
                      </w:tr>
                      <w:tr w:rsidR="00D614E5" w:rsidRPr="00C822FC" w:rsidTr="00C822F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ENST</w:t>
                            </w:r>
                          </w:p>
                        </w:tc>
                        <w:tc>
                          <w:tcPr>
                            <w:tcW w:w="3467" w:type="dxa"/>
                            <w:noWrap/>
                            <w:hideMark/>
                          </w:tcPr>
                          <w:p w:rsidR="00D614E5" w:rsidRPr="00C822FC" w:rsidRDefault="00D614E5">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Energy stock</w:t>
                            </w:r>
                          </w:p>
                        </w:tc>
                      </w:tr>
                      <w:tr w:rsidR="00D614E5" w:rsidRPr="00C822FC" w:rsidTr="00C822FC">
                        <w:trPr>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ENRGDP</w:t>
                            </w:r>
                          </w:p>
                        </w:tc>
                        <w:tc>
                          <w:tcPr>
                            <w:tcW w:w="3467" w:type="dxa"/>
                            <w:noWrap/>
                            <w:hideMark/>
                          </w:tcPr>
                          <w:p w:rsidR="00D614E5" w:rsidRPr="00C822FC" w:rsidRDefault="00D614E5">
                            <w:pPr>
                              <w:cnfStyle w:val="000000000000" w:firstRow="0" w:lastRow="0" w:firstColumn="0" w:lastColumn="0" w:oddVBand="0" w:evenVBand="0" w:oddHBand="0" w:evenHBand="0" w:firstRowFirstColumn="0" w:firstRowLastColumn="0" w:lastRowFirstColumn="0" w:lastRowLastColumn="0"/>
                              <w:rPr>
                                <w:color w:val="auto"/>
                              </w:rPr>
                            </w:pPr>
                            <w:r w:rsidRPr="00C822FC">
                              <w:rPr>
                                <w:color w:val="auto"/>
                              </w:rPr>
                              <w:t>Ratio of energy demand to GDP</w:t>
                            </w:r>
                          </w:p>
                        </w:tc>
                      </w:tr>
                      <w:tr w:rsidR="00D614E5" w:rsidRPr="00C822FC" w:rsidTr="00C822F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ENP</w:t>
                            </w:r>
                          </w:p>
                        </w:tc>
                        <w:tc>
                          <w:tcPr>
                            <w:tcW w:w="3467" w:type="dxa"/>
                            <w:noWrap/>
                            <w:hideMark/>
                          </w:tcPr>
                          <w:p w:rsidR="00D614E5" w:rsidRPr="00C822FC" w:rsidRDefault="00D614E5">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Energy production</w:t>
                            </w:r>
                          </w:p>
                        </w:tc>
                      </w:tr>
                      <w:tr w:rsidR="00D614E5" w:rsidRPr="00C822FC" w:rsidTr="00C822FC">
                        <w:trPr>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highlight w:val="yellow"/>
                              </w:rPr>
                            </w:pPr>
                            <w:r w:rsidRPr="00C822FC">
                              <w:rPr>
                                <w:color w:val="auto"/>
                              </w:rPr>
                              <w:t>WENP</w:t>
                            </w:r>
                          </w:p>
                        </w:tc>
                        <w:tc>
                          <w:tcPr>
                            <w:tcW w:w="3467" w:type="dxa"/>
                            <w:noWrap/>
                            <w:hideMark/>
                          </w:tcPr>
                          <w:p w:rsidR="00D614E5" w:rsidRPr="00C822FC" w:rsidRDefault="00D614E5">
                            <w:pPr>
                              <w:cnfStyle w:val="000000000000" w:firstRow="0" w:lastRow="0" w:firstColumn="0" w:lastColumn="0" w:oddVBand="0" w:evenVBand="0" w:oddHBand="0" w:evenHBand="0" w:firstRowFirstColumn="0" w:firstRowLastColumn="0" w:lastRowFirstColumn="0" w:lastRowLastColumn="0"/>
                              <w:rPr>
                                <w:color w:val="auto"/>
                                <w:highlight w:val="yellow"/>
                              </w:rPr>
                            </w:pPr>
                            <w:r w:rsidRPr="00C822FC">
                              <w:rPr>
                                <w:color w:val="auto"/>
                              </w:rPr>
                              <w:t>Global energy production</w:t>
                            </w:r>
                          </w:p>
                        </w:tc>
                      </w:tr>
                      <w:tr w:rsidR="00D614E5" w:rsidRPr="00C822FC" w:rsidTr="00C822F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KS</w:t>
                            </w:r>
                          </w:p>
                        </w:tc>
                        <w:tc>
                          <w:tcPr>
                            <w:tcW w:w="3467" w:type="dxa"/>
                            <w:noWrap/>
                            <w:hideMark/>
                          </w:tcPr>
                          <w:p w:rsidR="00D614E5" w:rsidRPr="00C822FC" w:rsidRDefault="00D614E5">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Capital stock</w:t>
                            </w:r>
                          </w:p>
                        </w:tc>
                      </w:tr>
                      <w:tr w:rsidR="00D614E5" w:rsidRPr="00C822FC" w:rsidTr="00C822FC">
                        <w:trPr>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IDS</w:t>
                            </w:r>
                          </w:p>
                        </w:tc>
                        <w:tc>
                          <w:tcPr>
                            <w:tcW w:w="3467" w:type="dxa"/>
                            <w:noWrap/>
                            <w:hideMark/>
                          </w:tcPr>
                          <w:p w:rsidR="00D614E5" w:rsidRPr="00C822FC" w:rsidRDefault="00D614E5">
                            <w:pPr>
                              <w:cnfStyle w:val="000000000000" w:firstRow="0" w:lastRow="0" w:firstColumn="0" w:lastColumn="0" w:oddVBand="0" w:evenVBand="0" w:oddHBand="0" w:evenHBand="0" w:firstRowFirstColumn="0" w:firstRowLastColumn="0" w:lastRowFirstColumn="0" w:lastRowLastColumn="0"/>
                              <w:rPr>
                                <w:color w:val="auto"/>
                              </w:rPr>
                            </w:pPr>
                            <w:r w:rsidRPr="00C822FC">
                              <w:rPr>
                                <w:color w:val="auto"/>
                              </w:rPr>
                              <w:t>Investment in energy</w:t>
                            </w:r>
                          </w:p>
                        </w:tc>
                      </w:tr>
                      <w:tr w:rsidR="00D614E5" w:rsidRPr="00C822FC" w:rsidTr="00C822F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QE</w:t>
                            </w:r>
                          </w:p>
                        </w:tc>
                        <w:tc>
                          <w:tcPr>
                            <w:tcW w:w="3467" w:type="dxa"/>
                            <w:noWrap/>
                            <w:hideMark/>
                          </w:tcPr>
                          <w:p w:rsidR="00D614E5" w:rsidRPr="00C822FC" w:rsidRDefault="00D614E5">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Capital output ratio</w:t>
                            </w:r>
                          </w:p>
                        </w:tc>
                      </w:tr>
                      <w:tr w:rsidR="00D614E5" w:rsidRPr="00C822FC" w:rsidTr="00C822FC">
                        <w:trPr>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RESER</w:t>
                            </w:r>
                          </w:p>
                        </w:tc>
                        <w:tc>
                          <w:tcPr>
                            <w:tcW w:w="3467" w:type="dxa"/>
                            <w:noWrap/>
                            <w:hideMark/>
                          </w:tcPr>
                          <w:p w:rsidR="00D614E5" w:rsidRPr="00C822FC" w:rsidRDefault="00D614E5">
                            <w:pPr>
                              <w:cnfStyle w:val="000000000000" w:firstRow="0" w:lastRow="0" w:firstColumn="0" w:lastColumn="0" w:oddVBand="0" w:evenVBand="0" w:oddHBand="0" w:evenHBand="0" w:firstRowFirstColumn="0" w:firstRowLastColumn="0" w:lastRowFirstColumn="0" w:lastRowLastColumn="0"/>
                              <w:rPr>
                                <w:color w:val="auto"/>
                              </w:rPr>
                            </w:pPr>
                            <w:r w:rsidRPr="00C822FC">
                              <w:rPr>
                                <w:color w:val="auto"/>
                              </w:rPr>
                              <w:t>Accessible energy reserves</w:t>
                            </w:r>
                          </w:p>
                        </w:tc>
                      </w:tr>
                      <w:tr w:rsidR="00D614E5" w:rsidRPr="00C822FC" w:rsidTr="00C822F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RESOR</w:t>
                            </w:r>
                          </w:p>
                        </w:tc>
                        <w:tc>
                          <w:tcPr>
                            <w:tcW w:w="3467" w:type="dxa"/>
                            <w:noWrap/>
                            <w:hideMark/>
                          </w:tcPr>
                          <w:p w:rsidR="00D614E5" w:rsidRPr="00C822FC" w:rsidRDefault="00D614E5">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Ultimate conventional energy resources</w:t>
                            </w:r>
                          </w:p>
                        </w:tc>
                      </w:tr>
                      <w:tr w:rsidR="00D614E5" w:rsidRPr="00C822FC" w:rsidTr="00C822FC">
                        <w:trPr>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RESORUNCON</w:t>
                            </w:r>
                          </w:p>
                        </w:tc>
                        <w:tc>
                          <w:tcPr>
                            <w:tcW w:w="3467" w:type="dxa"/>
                            <w:noWrap/>
                            <w:hideMark/>
                          </w:tcPr>
                          <w:p w:rsidR="00D614E5" w:rsidRPr="00C822FC" w:rsidRDefault="00D614E5">
                            <w:pPr>
                              <w:cnfStyle w:val="000000000000" w:firstRow="0" w:lastRow="0" w:firstColumn="0" w:lastColumn="0" w:oddVBand="0" w:evenVBand="0" w:oddHBand="0" w:evenHBand="0" w:firstRowFirstColumn="0" w:firstRowLastColumn="0" w:lastRowFirstColumn="0" w:lastRowLastColumn="0"/>
                              <w:rPr>
                                <w:color w:val="auto"/>
                              </w:rPr>
                            </w:pPr>
                            <w:r w:rsidRPr="00C822FC">
                              <w:rPr>
                                <w:color w:val="auto"/>
                              </w:rPr>
                              <w:t>Ultimate unconventional energy resources</w:t>
                            </w:r>
                          </w:p>
                        </w:tc>
                      </w:tr>
                      <w:tr w:rsidR="00D614E5" w:rsidRPr="00C822FC" w:rsidTr="00C822F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ENM</w:t>
                            </w:r>
                          </w:p>
                        </w:tc>
                        <w:tc>
                          <w:tcPr>
                            <w:tcW w:w="3467" w:type="dxa"/>
                            <w:noWrap/>
                            <w:hideMark/>
                          </w:tcPr>
                          <w:p w:rsidR="00D614E5" w:rsidRPr="00C822FC" w:rsidRDefault="00D614E5">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Energy imports</w:t>
                            </w:r>
                          </w:p>
                        </w:tc>
                      </w:tr>
                      <w:tr w:rsidR="00D614E5" w:rsidRPr="00C822FC" w:rsidTr="00C822FC">
                        <w:trPr>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ENX</w:t>
                            </w:r>
                          </w:p>
                        </w:tc>
                        <w:tc>
                          <w:tcPr>
                            <w:tcW w:w="3467" w:type="dxa"/>
                            <w:noWrap/>
                            <w:hideMark/>
                          </w:tcPr>
                          <w:p w:rsidR="00D614E5" w:rsidRPr="00C822FC" w:rsidRDefault="00D614E5">
                            <w:pPr>
                              <w:cnfStyle w:val="000000000000" w:firstRow="0" w:lastRow="0" w:firstColumn="0" w:lastColumn="0" w:oddVBand="0" w:evenVBand="0" w:oddHBand="0" w:evenHBand="0" w:firstRowFirstColumn="0" w:firstRowLastColumn="0" w:lastRowFirstColumn="0" w:lastRowLastColumn="0"/>
                              <w:rPr>
                                <w:color w:val="auto"/>
                              </w:rPr>
                            </w:pPr>
                            <w:r w:rsidRPr="00C822FC">
                              <w:rPr>
                                <w:color w:val="auto"/>
                              </w:rPr>
                              <w:t>Energy exports</w:t>
                            </w:r>
                          </w:p>
                        </w:tc>
                      </w:tr>
                      <w:tr w:rsidR="00D614E5" w:rsidRPr="00C822FC" w:rsidTr="00C822F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ENSHO</w:t>
                            </w:r>
                          </w:p>
                        </w:tc>
                        <w:tc>
                          <w:tcPr>
                            <w:tcW w:w="3467" w:type="dxa"/>
                            <w:noWrap/>
                            <w:hideMark/>
                          </w:tcPr>
                          <w:p w:rsidR="00D614E5" w:rsidRPr="00C822FC" w:rsidRDefault="00D614E5">
                            <w:pPr>
                              <w:cnfStyle w:val="000000100000" w:firstRow="0" w:lastRow="0" w:firstColumn="0" w:lastColumn="0" w:oddVBand="0" w:evenVBand="0" w:oddHBand="1" w:evenHBand="0" w:firstRowFirstColumn="0" w:firstRowLastColumn="0" w:lastRowFirstColumn="0" w:lastRowLastColumn="0"/>
                              <w:rPr>
                                <w:color w:val="auto"/>
                              </w:rPr>
                            </w:pPr>
                            <w:r w:rsidRPr="00C822FC">
                              <w:rPr>
                                <w:color w:val="auto"/>
                              </w:rPr>
                              <w:t>Energy shortage</w:t>
                            </w:r>
                          </w:p>
                        </w:tc>
                      </w:tr>
                      <w:tr w:rsidR="00D614E5" w:rsidRPr="00C822FC" w:rsidTr="00C822FC">
                        <w:trPr>
                          <w:trHeight w:val="352"/>
                        </w:trPr>
                        <w:tc>
                          <w:tcPr>
                            <w:cnfStyle w:val="001000000000" w:firstRow="0" w:lastRow="0" w:firstColumn="1" w:lastColumn="0" w:oddVBand="0" w:evenVBand="0" w:oddHBand="0" w:evenHBand="0" w:firstRowFirstColumn="0" w:firstRowLastColumn="0" w:lastRowFirstColumn="0" w:lastRowLastColumn="0"/>
                            <w:tcW w:w="2023" w:type="dxa"/>
                            <w:noWrap/>
                            <w:hideMark/>
                          </w:tcPr>
                          <w:p w:rsidR="00D614E5" w:rsidRPr="00C822FC" w:rsidRDefault="00D614E5">
                            <w:pPr>
                              <w:rPr>
                                <w:color w:val="auto"/>
                              </w:rPr>
                            </w:pPr>
                            <w:r w:rsidRPr="00C822FC">
                              <w:rPr>
                                <w:color w:val="auto"/>
                              </w:rPr>
                              <w:t>VADD</w:t>
                            </w:r>
                          </w:p>
                        </w:tc>
                        <w:tc>
                          <w:tcPr>
                            <w:tcW w:w="3467" w:type="dxa"/>
                            <w:noWrap/>
                            <w:hideMark/>
                          </w:tcPr>
                          <w:p w:rsidR="00D614E5" w:rsidRPr="00C822FC" w:rsidRDefault="00D614E5">
                            <w:pPr>
                              <w:cnfStyle w:val="000000000000" w:firstRow="0" w:lastRow="0" w:firstColumn="0" w:lastColumn="0" w:oddVBand="0" w:evenVBand="0" w:oddHBand="0" w:evenHBand="0" w:firstRowFirstColumn="0" w:firstRowLastColumn="0" w:lastRowFirstColumn="0" w:lastRowLastColumn="0"/>
                              <w:rPr>
                                <w:color w:val="auto"/>
                              </w:rPr>
                            </w:pPr>
                            <w:r w:rsidRPr="00C822FC">
                              <w:rPr>
                                <w:color w:val="auto"/>
                              </w:rPr>
                              <w:t>Value added, energy</w:t>
                            </w:r>
                          </w:p>
                        </w:tc>
                      </w:tr>
                    </w:tbl>
                    <w:p w:rsidR="00D614E5" w:rsidRDefault="00D614E5" w:rsidP="00752FA0">
                      <w:pPr>
                        <w:rPr>
                          <w:rFonts w:ascii="Calibri" w:hAnsi="Calibri"/>
                        </w:rPr>
                      </w:pPr>
                    </w:p>
                  </w:txbxContent>
                </v:textbox>
                <w10:wrap type="square"/>
              </v:shape>
            </w:pict>
          </mc:Fallback>
        </mc:AlternateContent>
      </w:r>
      <w:r w:rsidR="00752FA0">
        <w:t xml:space="preserve">Rapid development of unconventional oil and gas production—particularly from shale sources—and high rates of growth in energy from renewable sources make the future of energy highly uncertain. Several research organizations have forecasting projects that provide </w:t>
      </w:r>
      <w:r w:rsidR="00F35623">
        <w:t>long-term</w:t>
      </w:r>
      <w:r w:rsidR="00752FA0">
        <w:t xml:space="preserve"> analysis. In the United States, the Department of Energy's Energy information Agency produces a yearly report titled, </w:t>
      </w:r>
      <w:r w:rsidR="00752FA0" w:rsidRPr="00063E7A">
        <w:rPr>
          <w:i/>
        </w:rPr>
        <w:t>International</w:t>
      </w:r>
      <w:r w:rsidR="00752FA0">
        <w:rPr>
          <w:i/>
        </w:rPr>
        <w:t xml:space="preserve"> Energy Outlook; </w:t>
      </w:r>
      <w:r w:rsidR="00752FA0">
        <w:t xml:space="preserve">the International Energy Agency produces similar forecasts for the world as a whole, as well as for many individual countries, in its annual </w:t>
      </w:r>
      <w:r w:rsidR="00752FA0">
        <w:rPr>
          <w:i/>
        </w:rPr>
        <w:t>World Energy Outlook.</w:t>
      </w:r>
      <w:r w:rsidR="00752FA0">
        <w:t xml:space="preserve"> </w:t>
      </w:r>
      <w:proofErr w:type="gramStart"/>
      <w:r w:rsidR="00752FA0">
        <w:t>The IFs</w:t>
      </w:r>
      <w:proofErr w:type="gramEnd"/>
      <w:r w:rsidR="00752FA0">
        <w:t xml:space="preserve"> energy module contributes to this existing body of research on international energy futures. A selection of variables and parameters allows users to explore alternative patterns of energy demand, production, resource discovery and technological developments.</w:t>
      </w:r>
      <w:r w:rsidR="00127372">
        <w:t xml:space="preserve"> </w:t>
      </w:r>
      <w:r w:rsidR="00752FA0">
        <w:tab/>
      </w:r>
    </w:p>
    <w:p w:rsidR="00752FA0" w:rsidRDefault="00752FA0" w:rsidP="00B77922">
      <w:r>
        <w:t xml:space="preserve">The structure of the IFs energy model is similar to that of the agriculture module, </w:t>
      </w:r>
      <w:hyperlink w:anchor="_Agriculture_Module" w:history="1">
        <w:r>
          <w:rPr>
            <w:rStyle w:val="Hyperlink"/>
          </w:rPr>
          <w:t>discussed in the preceding section</w:t>
        </w:r>
      </w:hyperlink>
      <w:r>
        <w:t>. Both systems are driven by demand and supply dynamics within an equilibrium-seeking system that involves prices, trade, and investment. In both cases, the model translates forecasts of the physical system into value terms for the economic module and interaction with other sectors.</w:t>
      </w:r>
      <w:r w:rsidR="00127372">
        <w:t xml:space="preserve"> </w:t>
      </w:r>
      <w:r>
        <w:t>The size of the economy and population shape demand, which IFs represents in the aggregate (not within sub-categories such as transportation, residential/commercial and industrial).</w:t>
      </w:r>
      <w:r w:rsidR="00127372">
        <w:t xml:space="preserve"> </w:t>
      </w:r>
      <w:r>
        <w:t>The supply side differentiates production dynamics for oil, gas, coal, hydroelectric, nuclear, and other renewable energy and separately represents conventional and unconventional energy resources, such as shale deposits.</w:t>
      </w:r>
      <w:r w:rsidR="00127372">
        <w:t xml:space="preserve"> </w:t>
      </w:r>
    </w:p>
    <w:p w:rsidR="00752FA0" w:rsidRDefault="00752FA0" w:rsidP="00B77922">
      <w:r>
        <w:t xml:space="preserve">Beginning our elaboration with the demand side first, IFs derives each country’s energy demand from the overall size of the economy, the level of development as measured by GDP per capita, and world energy prices. The variable </w:t>
      </w:r>
      <w:r>
        <w:rPr>
          <w:b/>
        </w:rPr>
        <w:t>ENDEM,</w:t>
      </w:r>
      <w:r>
        <w:t xml:space="preserve"> displayed as a default in billion barrels of oil equivalent (BBOE), captures demand from all sectors, and for all types of energy. The energy intensity of an economy—the usage of energy per unit of GDP (</w:t>
      </w:r>
      <w:r w:rsidRPr="00BB2470">
        <w:rPr>
          <w:b/>
        </w:rPr>
        <w:t>ENRGDP</w:t>
      </w:r>
      <w:r>
        <w:t>)—is a very important measure, influenced by the development level, the advance of technology, and energy prices.</w:t>
      </w:r>
      <w:r w:rsidR="00127372">
        <w:t xml:space="preserve"> </w:t>
      </w:r>
      <w:r>
        <w:t xml:space="preserve">Reductions in that, or improvements of efficiency over time, have been occurring in most countries. Users may explore several different formulations of energy price, which is a key factor used to derive demand and affect the energy intensity. </w:t>
      </w:r>
      <w:r>
        <w:rPr>
          <w:b/>
        </w:rPr>
        <w:t>WEP</w:t>
      </w:r>
      <w:r>
        <w:t xml:space="preserve"> is a single composite measure of the global price of energy, expressed as an index </w:t>
      </w:r>
      <w:r>
        <w:lastRenderedPageBreak/>
        <w:t>with a base of 100 in the first model year (</w:t>
      </w:r>
      <w:r w:rsidRPr="00D14175">
        <w:rPr>
          <w:b/>
        </w:rPr>
        <w:t>WEPBYEAR</w:t>
      </w:r>
      <w:r>
        <w:t xml:space="preserve"> translates global energy prices into dollars per barrel of oil equivalent). Like </w:t>
      </w:r>
      <w:r w:rsidRPr="00BB2470">
        <w:rPr>
          <w:b/>
        </w:rPr>
        <w:t>WEP</w:t>
      </w:r>
      <w:r>
        <w:t xml:space="preserve">, </w:t>
      </w:r>
      <w:r>
        <w:rPr>
          <w:b/>
        </w:rPr>
        <w:t>ENPRI</w:t>
      </w:r>
      <w:r>
        <w:t xml:space="preserve"> displays country-level energy price as an index, base 100. Each country’s price is a function of global capital costs of energy production and a regional markup factor that reflects the level of country-specific energy stocks (</w:t>
      </w:r>
      <w:r>
        <w:rPr>
          <w:b/>
        </w:rPr>
        <w:t>ENST</w:t>
      </w:r>
      <w:r>
        <w:t xml:space="preserve">). </w:t>
      </w:r>
    </w:p>
    <w:p w:rsidR="00752FA0" w:rsidRDefault="00752FA0" w:rsidP="00B77922">
      <w:r>
        <w:t xml:space="preserve">Key indicators for the other side of the energy system, the supply side, include production, capital/output ratio and available natural resources. Production is measured in the variable </w:t>
      </w:r>
      <w:r>
        <w:rPr>
          <w:b/>
        </w:rPr>
        <w:t>ENP</w:t>
      </w:r>
      <w:r>
        <w:t>; production can be displayed as a total, or disaggregated through the energy type dimension to produce individual displays of oil, natural gas, coal, hydroelectric power, nuclear</w:t>
      </w:r>
      <w:r w:rsidR="00F35623">
        <w:t>,</w:t>
      </w:r>
      <w:r>
        <w:t xml:space="preserve"> and other renewables. </w:t>
      </w:r>
      <w:r>
        <w:rPr>
          <w:b/>
        </w:rPr>
        <w:t xml:space="preserve">WENP </w:t>
      </w:r>
      <w:r>
        <w:t xml:space="preserve">is energy production for the world as a whole, disaggregated by production type. For each country, energy production is partially determined by relationships around capital. The portion of the initial capital stock dedicated to the energy sector, </w:t>
      </w:r>
      <w:r>
        <w:rPr>
          <w:b/>
        </w:rPr>
        <w:t>KS</w:t>
      </w:r>
      <w:r>
        <w:t xml:space="preserve">, limits the scale of possible production. And the capital-output ratio, </w:t>
      </w:r>
      <w:r>
        <w:rPr>
          <w:b/>
        </w:rPr>
        <w:t>QE</w:t>
      </w:r>
      <w:r>
        <w:t>,</w:t>
      </w:r>
      <w:r>
        <w:rPr>
          <w:b/>
        </w:rPr>
        <w:t xml:space="preserve"> </w:t>
      </w:r>
      <w:r>
        <w:t>translates capital stock (</w:t>
      </w:r>
      <w:r>
        <w:rPr>
          <w:b/>
        </w:rPr>
        <w:t>KS</w:t>
      </w:r>
      <w:r>
        <w:t>) into production level. Capital stock itself is augmented over time by investment,</w:t>
      </w:r>
      <w:r>
        <w:rPr>
          <w:b/>
        </w:rPr>
        <w:t xml:space="preserve"> IDS</w:t>
      </w:r>
      <w:r>
        <w:t xml:space="preserve">, dependent on the profitability of investment in energy. </w:t>
      </w:r>
    </w:p>
    <w:p w:rsidR="00752FA0" w:rsidRDefault="00752FA0" w:rsidP="00B77922">
      <w:r>
        <w:t>The concept of capital-output ratio (</w:t>
      </w:r>
      <w:r w:rsidRPr="00BB2470">
        <w:rPr>
          <w:b/>
        </w:rPr>
        <w:t>QE</w:t>
      </w:r>
      <w:r>
        <w:t>) warrants clarification</w:t>
      </w:r>
      <w:r w:rsidR="00EA0E9B">
        <w:t xml:space="preserve"> because</w:t>
      </w:r>
      <w:r>
        <w:t xml:space="preserve"> it is important to the energy module's equilibrating dynamics. When production requires relatively little invested capital to produce a unit of output, the capital-output ratio is low. Conversely, a high ratio would mean a large amount of capital is required to produce a unit of output. All things equal, the lower the capital-output ratio, the greater the opportunity for profits. Thus, in the model, a low </w:t>
      </w:r>
      <w:r>
        <w:rPr>
          <w:b/>
        </w:rPr>
        <w:t xml:space="preserve">QE </w:t>
      </w:r>
      <w:r>
        <w:t>will generally trigger an increase in production.</w:t>
      </w:r>
      <w:r w:rsidR="00127372">
        <w:t xml:space="preserve"> </w:t>
      </w:r>
    </w:p>
    <w:p w:rsidR="00752FA0" w:rsidRDefault="00752FA0" w:rsidP="00B77922">
      <w:r>
        <w:t xml:space="preserve">Available natural resources are the final factor constraining supply. Levels of proven reserves, </w:t>
      </w:r>
      <w:r>
        <w:rPr>
          <w:b/>
        </w:rPr>
        <w:t>RESER</w:t>
      </w:r>
      <w:r>
        <w:t xml:space="preserve">, drive the price structure component of production—by affecting </w:t>
      </w:r>
      <w:r>
        <w:rPr>
          <w:b/>
        </w:rPr>
        <w:t>QE</w:t>
      </w:r>
      <w:r>
        <w:t xml:space="preserve">. Proven reserves are in turn bounded by the availability of ultimately recoverable resources, displayed in the variable </w:t>
      </w:r>
      <w:r>
        <w:rPr>
          <w:b/>
        </w:rPr>
        <w:t xml:space="preserve">RESOR </w:t>
      </w:r>
      <w:r>
        <w:t>for conventional resources, and the variable</w:t>
      </w:r>
      <w:r>
        <w:rPr>
          <w:b/>
        </w:rPr>
        <w:t xml:space="preserve"> RESORUNCON </w:t>
      </w:r>
      <w:r>
        <w:t>for unconventional resources, both of which must be discovered (</w:t>
      </w:r>
      <w:r>
        <w:rPr>
          <w:b/>
        </w:rPr>
        <w:t>RD</w:t>
      </w:r>
      <w:r>
        <w:t>) to become reserves.</w:t>
      </w:r>
      <w:r w:rsidR="00127372">
        <w:t xml:space="preserve"> </w:t>
      </w:r>
      <w:r>
        <w:t xml:space="preserve">As we shall see in the discussion of parameters, </w:t>
      </w:r>
      <w:r w:rsidRPr="00757E91">
        <w:rPr>
          <w:b/>
        </w:rPr>
        <w:t>QE</w:t>
      </w:r>
      <w:r>
        <w:t xml:space="preserve"> is affected not just by resource constraints, but also by the advance of technology. </w:t>
      </w:r>
    </w:p>
    <w:p w:rsidR="00752FA0" w:rsidRDefault="00752FA0" w:rsidP="00B77922">
      <w:r>
        <w:t xml:space="preserve">A set of trade variables measures countries’ external reliance on energy. While high levels of energy exports can enrich public finances through taxation, an overreliance on either energy imports or exports increases vulnerability to external price shocks. Energy imports and exports are measured in billion barrels of oil equivalent by </w:t>
      </w:r>
      <w:r>
        <w:rPr>
          <w:b/>
        </w:rPr>
        <w:t xml:space="preserve">ENM </w:t>
      </w:r>
      <w:r>
        <w:t xml:space="preserve">and </w:t>
      </w:r>
      <w:r>
        <w:rPr>
          <w:b/>
        </w:rPr>
        <w:t>ENX</w:t>
      </w:r>
      <w:r>
        <w:t xml:space="preserve"> and represent aggregate trade in energy without distinguishing energy types.</w:t>
      </w:r>
      <w:r>
        <w:rPr>
          <w:b/>
        </w:rPr>
        <w:t xml:space="preserve"> </w:t>
      </w:r>
      <w:r>
        <w:t xml:space="preserve">A more direct indication of vulnerability to shock is located in Flexible Display, under the heading Energy Imports as a Percent of Total Demand. </w:t>
      </w:r>
    </w:p>
    <w:p w:rsidR="00752FA0" w:rsidRDefault="00752FA0" w:rsidP="00B77922">
      <w:r>
        <w:t>Disruptive price swings are inherent to any commodity market.</w:t>
      </w:r>
      <w:r w:rsidR="00127372">
        <w:t xml:space="preserve"> </w:t>
      </w:r>
      <w:r>
        <w:t>In energy markets they can result from either political disruption in energy producers such as Iraq or from collusion among producers—evidenced by the cartel behavior of The Organization of Petroleum Exporting Countries (OPEC).</w:t>
      </w:r>
      <w:r w:rsidR="00127372">
        <w:t xml:space="preserve"> </w:t>
      </w:r>
      <w:r>
        <w:t>As economists point out, prices can theoretically always rise or fall to balance demand and supply—to clear the market.</w:t>
      </w:r>
      <w:r w:rsidR="00127372">
        <w:t xml:space="preserve"> </w:t>
      </w:r>
      <w:r>
        <w:t>But as history has shown, severe energy shocks, sometimes in environments where leaderships do not allow prices to fully adjust, can result in actual physical shortages (</w:t>
      </w:r>
      <w:r>
        <w:rPr>
          <w:b/>
        </w:rPr>
        <w:t>ENSHO</w:t>
      </w:r>
      <w:r w:rsidR="00B77922" w:rsidRPr="00B77922">
        <w:t>)</w:t>
      </w:r>
      <w:r>
        <w:t xml:space="preserve">. In normal years the level of energy stocks in a country is visible through the variable </w:t>
      </w:r>
      <w:r>
        <w:rPr>
          <w:b/>
        </w:rPr>
        <w:t>ENST</w:t>
      </w:r>
      <w:r>
        <w:t>.</w:t>
      </w:r>
    </w:p>
    <w:p w:rsidR="00752FA0" w:rsidRDefault="00752FA0" w:rsidP="00B77922">
      <w:r>
        <w:t xml:space="preserve">A final set of indicators, measured not in physical but in monetary value terms, represents the overlap between the energy and economic modules in IFs. The variable </w:t>
      </w:r>
      <w:r>
        <w:rPr>
          <w:b/>
        </w:rPr>
        <w:t xml:space="preserve">VADD </w:t>
      </w:r>
      <w:r>
        <w:t>displays the total value added that is contributed to a country's GDP by various sectors, including energy; this gives a quick look at how much a country relies on energy production as a source of wealth. Investment (</w:t>
      </w:r>
      <w:r>
        <w:rPr>
          <w:b/>
        </w:rPr>
        <w:t>IDS</w:t>
      </w:r>
      <w:r>
        <w:t>) and capital stock (</w:t>
      </w:r>
      <w:r>
        <w:rPr>
          <w:b/>
        </w:rPr>
        <w:t>KS</w:t>
      </w:r>
      <w:r>
        <w:t>) present additional measures of the size of the energy sector in absolute terms and relative to other sectors.</w:t>
      </w:r>
    </w:p>
    <w:p w:rsidR="00752FA0" w:rsidRDefault="00752FA0" w:rsidP="00752FA0"/>
    <w:p w:rsidR="00752FA0" w:rsidRDefault="00752FA0" w:rsidP="00752FA0"/>
    <w:p w:rsidR="00752FA0" w:rsidRDefault="00752FA0" w:rsidP="00752FA0"/>
    <w:p w:rsidR="00752FA0" w:rsidRDefault="00752FA0" w:rsidP="00916941">
      <w:pPr>
        <w:pStyle w:val="Heading2"/>
        <w:spacing w:after="120"/>
      </w:pPr>
      <w:bookmarkStart w:id="113" w:name="_Toc365018543"/>
      <w:bookmarkStart w:id="114" w:name="_Toc423108103"/>
      <w:r>
        <w:lastRenderedPageBreak/>
        <w:t>Parameters to Affect Demand</w:t>
      </w:r>
      <w:bookmarkEnd w:id="113"/>
      <w:bookmarkEnd w:id="114"/>
    </w:p>
    <w:tbl>
      <w:tblPr>
        <w:tblStyle w:val="ListTable6ColorfulAccent4"/>
        <w:tblW w:w="8664" w:type="dxa"/>
        <w:tblLook w:val="04A0" w:firstRow="1" w:lastRow="0" w:firstColumn="1" w:lastColumn="0" w:noHBand="0" w:noVBand="1"/>
      </w:tblPr>
      <w:tblGrid>
        <w:gridCol w:w="1180"/>
        <w:gridCol w:w="1540"/>
        <w:gridCol w:w="4580"/>
        <w:gridCol w:w="1364"/>
      </w:tblGrid>
      <w:tr w:rsidR="00C822FC" w:rsidRPr="00E877C3" w:rsidTr="00C822F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752FA0" w:rsidRPr="00E877C3" w:rsidRDefault="00752FA0" w:rsidP="003E181D">
            <w:pPr>
              <w:rPr>
                <w:color w:val="auto"/>
              </w:rPr>
            </w:pPr>
            <w:r w:rsidRPr="00E877C3">
              <w:rPr>
                <w:color w:val="auto"/>
              </w:rPr>
              <w:t>Parameter</w:t>
            </w:r>
          </w:p>
        </w:tc>
        <w:tc>
          <w:tcPr>
            <w:tcW w:w="1540" w:type="dxa"/>
            <w:noWrap/>
            <w:hideMark/>
          </w:tcPr>
          <w:p w:rsidR="00752FA0" w:rsidRPr="00E877C3" w:rsidRDefault="00752FA0" w:rsidP="003E181D">
            <w:pPr>
              <w:cnfStyle w:val="100000000000" w:firstRow="1" w:lastRow="0" w:firstColumn="0" w:lastColumn="0" w:oddVBand="0" w:evenVBand="0" w:oddHBand="0" w:evenHBand="0" w:firstRowFirstColumn="0" w:firstRowLastColumn="0" w:lastRowFirstColumn="0" w:lastRowLastColumn="0"/>
              <w:rPr>
                <w:color w:val="auto"/>
              </w:rPr>
            </w:pPr>
            <w:r w:rsidRPr="00E877C3">
              <w:rPr>
                <w:color w:val="auto"/>
              </w:rPr>
              <w:t>Variable of Interest</w:t>
            </w:r>
          </w:p>
        </w:tc>
        <w:tc>
          <w:tcPr>
            <w:tcW w:w="4580" w:type="dxa"/>
            <w:noWrap/>
            <w:hideMark/>
          </w:tcPr>
          <w:p w:rsidR="00752FA0" w:rsidRPr="00E877C3" w:rsidRDefault="00752FA0" w:rsidP="003E181D">
            <w:pPr>
              <w:cnfStyle w:val="100000000000" w:firstRow="1" w:lastRow="0" w:firstColumn="0" w:lastColumn="0" w:oddVBand="0" w:evenVBand="0" w:oddHBand="0" w:evenHBand="0" w:firstRowFirstColumn="0" w:firstRowLastColumn="0" w:lastRowFirstColumn="0" w:lastRowLastColumn="0"/>
              <w:rPr>
                <w:color w:val="auto"/>
              </w:rPr>
            </w:pPr>
            <w:r w:rsidRPr="00E877C3">
              <w:rPr>
                <w:color w:val="auto"/>
              </w:rPr>
              <w:t>Description</w:t>
            </w:r>
          </w:p>
        </w:tc>
        <w:tc>
          <w:tcPr>
            <w:tcW w:w="1364" w:type="dxa"/>
            <w:noWrap/>
            <w:hideMark/>
          </w:tcPr>
          <w:p w:rsidR="00752FA0" w:rsidRPr="00E877C3" w:rsidRDefault="00752FA0" w:rsidP="003E181D">
            <w:pPr>
              <w:cnfStyle w:val="100000000000" w:firstRow="1" w:lastRow="0" w:firstColumn="0" w:lastColumn="0" w:oddVBand="0" w:evenVBand="0" w:oddHBand="0" w:evenHBand="0" w:firstRowFirstColumn="0" w:firstRowLastColumn="0" w:lastRowFirstColumn="0" w:lastRowLastColumn="0"/>
              <w:rPr>
                <w:color w:val="auto"/>
              </w:rPr>
            </w:pPr>
            <w:r w:rsidRPr="00E877C3">
              <w:rPr>
                <w:color w:val="auto"/>
              </w:rPr>
              <w:t>Type</w:t>
            </w:r>
          </w:p>
        </w:tc>
      </w:tr>
      <w:tr w:rsidR="00C822FC" w:rsidRPr="00E877C3" w:rsidTr="00C822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752FA0" w:rsidRPr="00E877C3" w:rsidRDefault="00752FA0" w:rsidP="003E181D">
            <w:pPr>
              <w:rPr>
                <w:color w:val="auto"/>
              </w:rPr>
            </w:pPr>
            <w:r w:rsidRPr="00E877C3">
              <w:rPr>
                <w:color w:val="auto"/>
              </w:rPr>
              <w:t>endemm</w:t>
            </w:r>
          </w:p>
        </w:tc>
        <w:tc>
          <w:tcPr>
            <w:tcW w:w="1540" w:type="dxa"/>
            <w:noWrap/>
            <w:hideMark/>
          </w:tcPr>
          <w:p w:rsidR="00752FA0" w:rsidRPr="00E877C3" w:rsidRDefault="00752FA0" w:rsidP="003E181D">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ENDEM</w:t>
            </w:r>
          </w:p>
        </w:tc>
        <w:tc>
          <w:tcPr>
            <w:tcW w:w="4580" w:type="dxa"/>
            <w:noWrap/>
            <w:hideMark/>
          </w:tcPr>
          <w:p w:rsidR="00752FA0" w:rsidRPr="00E877C3" w:rsidRDefault="00752FA0" w:rsidP="003E181D">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Energy demand</w:t>
            </w:r>
          </w:p>
        </w:tc>
        <w:tc>
          <w:tcPr>
            <w:tcW w:w="1364" w:type="dxa"/>
            <w:noWrap/>
            <w:hideMark/>
          </w:tcPr>
          <w:p w:rsidR="00752FA0" w:rsidRPr="00E877C3" w:rsidRDefault="006C113C" w:rsidP="003E181D">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Multiplier</w:t>
            </w:r>
          </w:p>
        </w:tc>
      </w:tr>
      <w:tr w:rsidR="00C822FC" w:rsidRPr="00E877C3" w:rsidTr="00C822FC">
        <w:trPr>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752FA0" w:rsidRPr="00E877C3" w:rsidRDefault="00752FA0" w:rsidP="003E181D">
            <w:pPr>
              <w:rPr>
                <w:color w:val="auto"/>
              </w:rPr>
            </w:pPr>
            <w:r w:rsidRPr="00E877C3">
              <w:rPr>
                <w:color w:val="auto"/>
              </w:rPr>
              <w:t>elasde</w:t>
            </w:r>
          </w:p>
        </w:tc>
        <w:tc>
          <w:tcPr>
            <w:tcW w:w="1540" w:type="dxa"/>
            <w:noWrap/>
            <w:hideMark/>
          </w:tcPr>
          <w:p w:rsidR="00752FA0" w:rsidRPr="00E877C3" w:rsidRDefault="00752FA0" w:rsidP="003E181D">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ENP, WEP</w:t>
            </w:r>
          </w:p>
        </w:tc>
        <w:tc>
          <w:tcPr>
            <w:tcW w:w="4580" w:type="dxa"/>
            <w:noWrap/>
            <w:hideMark/>
          </w:tcPr>
          <w:p w:rsidR="00752FA0" w:rsidRPr="00E877C3" w:rsidRDefault="00752FA0" w:rsidP="003E181D">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Price elasticity of energy demand</w:t>
            </w:r>
          </w:p>
        </w:tc>
        <w:tc>
          <w:tcPr>
            <w:tcW w:w="1364" w:type="dxa"/>
            <w:noWrap/>
            <w:hideMark/>
          </w:tcPr>
          <w:p w:rsidR="00752FA0" w:rsidRPr="00E877C3" w:rsidRDefault="00752FA0" w:rsidP="003E181D">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Elasticity</w:t>
            </w:r>
          </w:p>
        </w:tc>
      </w:tr>
      <w:tr w:rsidR="00C822FC" w:rsidRPr="00E877C3" w:rsidTr="00C822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80" w:type="dxa"/>
            <w:noWrap/>
            <w:hideMark/>
          </w:tcPr>
          <w:p w:rsidR="00752FA0" w:rsidRPr="00E877C3" w:rsidRDefault="00752FA0" w:rsidP="003E181D">
            <w:pPr>
              <w:rPr>
                <w:color w:val="auto"/>
              </w:rPr>
            </w:pPr>
            <w:r w:rsidRPr="00E877C3">
              <w:rPr>
                <w:color w:val="auto"/>
              </w:rPr>
              <w:t>carbtax</w:t>
            </w:r>
          </w:p>
        </w:tc>
        <w:tc>
          <w:tcPr>
            <w:tcW w:w="1540" w:type="dxa"/>
            <w:noWrap/>
            <w:hideMark/>
          </w:tcPr>
          <w:p w:rsidR="00752FA0" w:rsidRPr="00E877C3" w:rsidRDefault="00752FA0" w:rsidP="003E181D">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ENP</w:t>
            </w:r>
          </w:p>
        </w:tc>
        <w:tc>
          <w:tcPr>
            <w:tcW w:w="4580" w:type="dxa"/>
            <w:noWrap/>
            <w:hideMark/>
          </w:tcPr>
          <w:p w:rsidR="00752FA0" w:rsidRPr="00E877C3" w:rsidRDefault="00752FA0" w:rsidP="003E181D">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Carbon tax</w:t>
            </w:r>
          </w:p>
        </w:tc>
        <w:tc>
          <w:tcPr>
            <w:tcW w:w="1364" w:type="dxa"/>
            <w:noWrap/>
            <w:hideMark/>
          </w:tcPr>
          <w:p w:rsidR="00752FA0" w:rsidRPr="00E877C3" w:rsidRDefault="00752FA0" w:rsidP="003E181D">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Exogenous</w:t>
            </w:r>
            <w:r w:rsidR="006C113C" w:rsidRPr="00E877C3">
              <w:rPr>
                <w:color w:val="auto"/>
              </w:rPr>
              <w:t xml:space="preserve"> specification</w:t>
            </w:r>
          </w:p>
        </w:tc>
      </w:tr>
      <w:tr w:rsidR="00C822FC" w:rsidRPr="00E877C3" w:rsidTr="00C822FC">
        <w:trPr>
          <w:trHeight w:val="360"/>
        </w:trPr>
        <w:tc>
          <w:tcPr>
            <w:cnfStyle w:val="001000000000" w:firstRow="0" w:lastRow="0" w:firstColumn="1" w:lastColumn="0" w:oddVBand="0" w:evenVBand="0" w:oddHBand="0" w:evenHBand="0" w:firstRowFirstColumn="0" w:firstRowLastColumn="0" w:lastRowFirstColumn="0" w:lastRowLastColumn="0"/>
            <w:tcW w:w="1180" w:type="dxa"/>
            <w:noWrap/>
            <w:hideMark/>
          </w:tcPr>
          <w:p w:rsidR="00752FA0" w:rsidRPr="00E877C3" w:rsidRDefault="00752FA0" w:rsidP="003E181D">
            <w:pPr>
              <w:rPr>
                <w:color w:val="auto"/>
              </w:rPr>
            </w:pPr>
            <w:r w:rsidRPr="00E877C3">
              <w:rPr>
                <w:color w:val="auto"/>
              </w:rPr>
              <w:t>enrgdp</w:t>
            </w:r>
            <w:r w:rsidR="00D47947" w:rsidRPr="00E877C3">
              <w:rPr>
                <w:color w:val="auto"/>
              </w:rPr>
              <w:t>g</w:t>
            </w:r>
            <w:r w:rsidRPr="00E877C3">
              <w:rPr>
                <w:color w:val="auto"/>
              </w:rPr>
              <w:t>r</w:t>
            </w:r>
          </w:p>
        </w:tc>
        <w:tc>
          <w:tcPr>
            <w:tcW w:w="1540" w:type="dxa"/>
            <w:noWrap/>
            <w:hideMark/>
          </w:tcPr>
          <w:p w:rsidR="00752FA0" w:rsidRPr="00E877C3" w:rsidRDefault="00752FA0" w:rsidP="003E181D">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ENP, QE</w:t>
            </w:r>
          </w:p>
        </w:tc>
        <w:tc>
          <w:tcPr>
            <w:tcW w:w="4580" w:type="dxa"/>
            <w:noWrap/>
            <w:hideMark/>
          </w:tcPr>
          <w:p w:rsidR="00752FA0" w:rsidRPr="00E877C3" w:rsidRDefault="00752FA0" w:rsidP="003E181D">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 xml:space="preserve">Growth in energy efficiency </w:t>
            </w:r>
          </w:p>
        </w:tc>
        <w:tc>
          <w:tcPr>
            <w:tcW w:w="1364" w:type="dxa"/>
            <w:noWrap/>
            <w:hideMark/>
          </w:tcPr>
          <w:p w:rsidR="00752FA0" w:rsidRPr="00E877C3" w:rsidRDefault="00752FA0" w:rsidP="003E181D">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Rate of change</w:t>
            </w:r>
          </w:p>
        </w:tc>
      </w:tr>
    </w:tbl>
    <w:p w:rsidR="00752FA0" w:rsidRDefault="00752FA0" w:rsidP="00752FA0">
      <w:pPr>
        <w:ind w:firstLine="720"/>
        <w:rPr>
          <w:rFonts w:ascii="Calibri" w:hAnsi="Calibri"/>
        </w:rPr>
      </w:pPr>
    </w:p>
    <w:p w:rsidR="00752FA0" w:rsidRDefault="00752FA0" w:rsidP="006C113C">
      <w:r>
        <w:t xml:space="preserve">The demand side of the energy system features several leverage points that can be used to create alternative scenarios. The multiplier </w:t>
      </w:r>
      <w:r>
        <w:rPr>
          <w:b/>
        </w:rPr>
        <w:t>endemm</w:t>
      </w:r>
      <w:r>
        <w:t xml:space="preserve"> directly manipulates aggregate energy demand in a country or region relative to its underlying calculation from economic size and other driving variables. A second key demand-side parameter, </w:t>
      </w:r>
      <w:r>
        <w:rPr>
          <w:b/>
        </w:rPr>
        <w:t>enrgdp</w:t>
      </w:r>
      <w:r w:rsidR="00D47947">
        <w:rPr>
          <w:b/>
        </w:rPr>
        <w:t>g</w:t>
      </w:r>
      <w:r>
        <w:rPr>
          <w:b/>
        </w:rPr>
        <w:t>r</w:t>
      </w:r>
      <w:r>
        <w:t xml:space="preserve">, allows the user to change the default rate of change in energy intensity (the inverse of energy efficiency). Turning from the more brute-force parametric intervention approaches to a more policy specific one, country-level energy prices and therefore energy demand can also be manipulated directly through the additive parameter </w:t>
      </w:r>
      <w:r>
        <w:rPr>
          <w:b/>
        </w:rPr>
        <w:t>carbtax</w:t>
      </w:r>
      <w:r>
        <w:t>.</w:t>
      </w:r>
      <w:r w:rsidR="00127372">
        <w:t xml:space="preserve"> </w:t>
      </w:r>
      <w:r>
        <w:t xml:space="preserve">As the name implies, this parameter simulates the effects of a tax on carbon emissions—even employed at a reasonable level, a carbon tax can have substantial impacts on energy demand. </w:t>
      </w:r>
    </w:p>
    <w:p w:rsidR="00752FA0" w:rsidRDefault="00752FA0" w:rsidP="006C113C">
      <w:r>
        <w:t>In the energy analysis community there is always some uncertainty and debate concerning the strength of the relationship between energy price and demand.</w:t>
      </w:r>
      <w:r w:rsidR="00127372">
        <w:t xml:space="preserve"> </w:t>
      </w:r>
      <w:r>
        <w:t xml:space="preserve">The parameter </w:t>
      </w:r>
      <w:r>
        <w:rPr>
          <w:b/>
        </w:rPr>
        <w:t>elasde</w:t>
      </w:r>
      <w:r>
        <w:t xml:space="preserve"> allows users to change the long-term price elasticity of demand. This elasticity is negative in the model, corresponding to traditional formulations of supply and demand—as prices rise demand for energy falls. Users building scenarios may wish to experiment with different values of </w:t>
      </w:r>
      <w:r>
        <w:rPr>
          <w:b/>
        </w:rPr>
        <w:t>elasde</w:t>
      </w:r>
      <w:r>
        <w:t xml:space="preserve">, while bearing in mind the possibility that long-term and </w:t>
      </w:r>
      <w:r w:rsidR="00A177B8">
        <w:t>short-term</w:t>
      </w:r>
      <w:r>
        <w:t xml:space="preserve"> elasticities may differ.</w:t>
      </w:r>
    </w:p>
    <w:p w:rsidR="00752FA0" w:rsidRDefault="00752FA0" w:rsidP="006C113C">
      <w:r>
        <w:t xml:space="preserve"> These demand-side leverage points offer a rich area for experimentation. Work by groups such as the International Energy Agency (IEA) and the International Panel on Climate Change (IPCC), have simulated several alternative future forecasts for energy efficiency development.</w:t>
      </w:r>
    </w:p>
    <w:p w:rsidR="006C113C" w:rsidRDefault="006C113C" w:rsidP="006C113C"/>
    <w:p w:rsidR="00A177B8" w:rsidRDefault="00A177B8" w:rsidP="006C113C"/>
    <w:p w:rsidR="00A177B8" w:rsidRDefault="00A177B8" w:rsidP="006C113C"/>
    <w:p w:rsidR="00A177B8" w:rsidRDefault="00A177B8" w:rsidP="006C113C"/>
    <w:p w:rsidR="00A177B8" w:rsidRDefault="00A177B8" w:rsidP="006C113C"/>
    <w:p w:rsidR="00A177B8" w:rsidRDefault="00A177B8" w:rsidP="006C113C"/>
    <w:p w:rsidR="00A177B8" w:rsidRDefault="00A177B8" w:rsidP="006C113C"/>
    <w:p w:rsidR="00A177B8" w:rsidRDefault="00A177B8" w:rsidP="006C113C"/>
    <w:p w:rsidR="00A177B8" w:rsidRDefault="00A177B8" w:rsidP="006C113C"/>
    <w:p w:rsidR="00A177B8" w:rsidRDefault="00A177B8" w:rsidP="006C113C"/>
    <w:p w:rsidR="00A177B8" w:rsidRDefault="00A177B8" w:rsidP="006C113C"/>
    <w:p w:rsidR="00A177B8" w:rsidRDefault="00A177B8" w:rsidP="006C113C"/>
    <w:p w:rsidR="00752FA0" w:rsidRDefault="00127372" w:rsidP="00916941">
      <w:pPr>
        <w:pStyle w:val="Heading2"/>
        <w:spacing w:after="120"/>
      </w:pPr>
      <w:bookmarkStart w:id="115" w:name="_Toc365018544"/>
      <w:r>
        <w:lastRenderedPageBreak/>
        <w:t xml:space="preserve"> </w:t>
      </w:r>
      <w:bookmarkStart w:id="116" w:name="_Toc423108104"/>
      <w:r w:rsidR="00752FA0">
        <w:t>Parameters to Affect Supply</w:t>
      </w:r>
      <w:bookmarkEnd w:id="115"/>
      <w:bookmarkEnd w:id="116"/>
    </w:p>
    <w:tbl>
      <w:tblPr>
        <w:tblStyle w:val="ListTable6ColorfulAccent4"/>
        <w:tblW w:w="9032" w:type="dxa"/>
        <w:tblLook w:val="04A0" w:firstRow="1" w:lastRow="0" w:firstColumn="1" w:lastColumn="0" w:noHBand="0" w:noVBand="1"/>
      </w:tblPr>
      <w:tblGrid>
        <w:gridCol w:w="1620"/>
        <w:gridCol w:w="1540"/>
        <w:gridCol w:w="4580"/>
        <w:gridCol w:w="1443"/>
      </w:tblGrid>
      <w:tr w:rsidR="00752FA0" w:rsidTr="00C822F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69" w:type="dxa"/>
            <w:noWrap/>
            <w:hideMark/>
          </w:tcPr>
          <w:p w:rsidR="00752FA0" w:rsidRPr="003677EE" w:rsidRDefault="00752FA0" w:rsidP="003E181D">
            <w:pPr>
              <w:rPr>
                <w:color w:val="000000"/>
                <w:sz w:val="22"/>
                <w:szCs w:val="22"/>
              </w:rPr>
            </w:pPr>
            <w:r w:rsidRPr="003677EE">
              <w:rPr>
                <w:color w:val="000000"/>
                <w:sz w:val="22"/>
                <w:szCs w:val="22"/>
              </w:rPr>
              <w:t>Parameter</w:t>
            </w:r>
          </w:p>
        </w:tc>
        <w:tc>
          <w:tcPr>
            <w:tcW w:w="1540" w:type="dxa"/>
            <w:noWrap/>
            <w:hideMark/>
          </w:tcPr>
          <w:p w:rsidR="00752FA0" w:rsidRPr="003677EE" w:rsidRDefault="00752FA0" w:rsidP="003E181D">
            <w:pPr>
              <w:cnfStyle w:val="100000000000" w:firstRow="1" w:lastRow="0" w:firstColumn="0" w:lastColumn="0" w:oddVBand="0" w:evenVBand="0" w:oddHBand="0" w:evenHBand="0" w:firstRowFirstColumn="0" w:firstRowLastColumn="0" w:lastRowFirstColumn="0" w:lastRowLastColumn="0"/>
              <w:rPr>
                <w:color w:val="000000"/>
                <w:sz w:val="22"/>
                <w:szCs w:val="22"/>
              </w:rPr>
            </w:pPr>
            <w:r w:rsidRPr="003677EE">
              <w:rPr>
                <w:color w:val="000000"/>
                <w:sz w:val="22"/>
                <w:szCs w:val="22"/>
              </w:rPr>
              <w:t>Variable of Interest</w:t>
            </w:r>
          </w:p>
        </w:tc>
        <w:tc>
          <w:tcPr>
            <w:tcW w:w="4580" w:type="dxa"/>
            <w:noWrap/>
            <w:hideMark/>
          </w:tcPr>
          <w:p w:rsidR="00752FA0" w:rsidRPr="003677EE" w:rsidRDefault="00752FA0" w:rsidP="003E181D">
            <w:pPr>
              <w:cnfStyle w:val="100000000000" w:firstRow="1" w:lastRow="0" w:firstColumn="0" w:lastColumn="0" w:oddVBand="0" w:evenVBand="0" w:oddHBand="0" w:evenHBand="0" w:firstRowFirstColumn="0" w:firstRowLastColumn="0" w:lastRowFirstColumn="0" w:lastRowLastColumn="0"/>
              <w:rPr>
                <w:color w:val="000000"/>
                <w:sz w:val="22"/>
                <w:szCs w:val="22"/>
              </w:rPr>
            </w:pPr>
            <w:r w:rsidRPr="003677EE">
              <w:rPr>
                <w:color w:val="000000"/>
                <w:sz w:val="22"/>
                <w:szCs w:val="22"/>
              </w:rPr>
              <w:t>Description</w:t>
            </w:r>
          </w:p>
        </w:tc>
        <w:tc>
          <w:tcPr>
            <w:tcW w:w="1443" w:type="dxa"/>
            <w:noWrap/>
            <w:hideMark/>
          </w:tcPr>
          <w:p w:rsidR="00752FA0" w:rsidRPr="003677EE" w:rsidRDefault="00752FA0" w:rsidP="003E181D">
            <w:pPr>
              <w:cnfStyle w:val="100000000000" w:firstRow="1" w:lastRow="0" w:firstColumn="0" w:lastColumn="0" w:oddVBand="0" w:evenVBand="0" w:oddHBand="0" w:evenHBand="0" w:firstRowFirstColumn="0" w:firstRowLastColumn="0" w:lastRowFirstColumn="0" w:lastRowLastColumn="0"/>
              <w:rPr>
                <w:color w:val="000000"/>
                <w:sz w:val="22"/>
                <w:szCs w:val="22"/>
              </w:rPr>
            </w:pPr>
            <w:r w:rsidRPr="003677EE">
              <w:rPr>
                <w:color w:val="000000"/>
                <w:sz w:val="22"/>
                <w:szCs w:val="22"/>
              </w:rPr>
              <w:t>Type</w:t>
            </w:r>
          </w:p>
        </w:tc>
      </w:tr>
      <w:tr w:rsidR="00752FA0" w:rsidTr="00C822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69" w:type="dxa"/>
            <w:noWrap/>
            <w:hideMark/>
          </w:tcPr>
          <w:p w:rsidR="00752FA0" w:rsidRDefault="00752FA0" w:rsidP="003E181D">
            <w:pPr>
              <w:rPr>
                <w:color w:val="000000"/>
                <w:sz w:val="22"/>
                <w:szCs w:val="22"/>
              </w:rPr>
            </w:pPr>
            <w:r>
              <w:rPr>
                <w:color w:val="000000"/>
                <w:sz w:val="22"/>
                <w:szCs w:val="22"/>
              </w:rPr>
              <w:t>enpm</w:t>
            </w:r>
          </w:p>
        </w:tc>
        <w:tc>
          <w:tcPr>
            <w:tcW w:w="1540" w:type="dxa"/>
            <w:noWrap/>
            <w:hideMark/>
          </w:tcPr>
          <w:p w:rsidR="00752FA0" w:rsidRDefault="00752FA0" w:rsidP="003E181D">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ENP</w:t>
            </w:r>
          </w:p>
        </w:tc>
        <w:tc>
          <w:tcPr>
            <w:tcW w:w="4580" w:type="dxa"/>
            <w:noWrap/>
            <w:hideMark/>
          </w:tcPr>
          <w:p w:rsidR="00752FA0" w:rsidRDefault="00752FA0" w:rsidP="003E181D">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Production multiplier</w:t>
            </w:r>
          </w:p>
        </w:tc>
        <w:tc>
          <w:tcPr>
            <w:tcW w:w="1443" w:type="dxa"/>
            <w:noWrap/>
            <w:hideMark/>
          </w:tcPr>
          <w:p w:rsidR="00752FA0" w:rsidRDefault="006C113C" w:rsidP="003E181D">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Multiplier</w:t>
            </w:r>
          </w:p>
        </w:tc>
      </w:tr>
      <w:tr w:rsidR="00752FA0" w:rsidTr="00C822FC">
        <w:trPr>
          <w:trHeight w:val="330"/>
        </w:trPr>
        <w:tc>
          <w:tcPr>
            <w:cnfStyle w:val="001000000000" w:firstRow="0" w:lastRow="0" w:firstColumn="1" w:lastColumn="0" w:oddVBand="0" w:evenVBand="0" w:oddHBand="0" w:evenHBand="0" w:firstRowFirstColumn="0" w:firstRowLastColumn="0" w:lastRowFirstColumn="0" w:lastRowLastColumn="0"/>
            <w:tcW w:w="1469" w:type="dxa"/>
            <w:noWrap/>
            <w:hideMark/>
          </w:tcPr>
          <w:p w:rsidR="00752FA0" w:rsidRDefault="00752FA0" w:rsidP="003E181D">
            <w:pPr>
              <w:rPr>
                <w:color w:val="000000"/>
                <w:sz w:val="22"/>
                <w:szCs w:val="22"/>
              </w:rPr>
            </w:pPr>
            <w:r>
              <w:rPr>
                <w:color w:val="000000"/>
                <w:sz w:val="22"/>
                <w:szCs w:val="22"/>
              </w:rPr>
              <w:t>eprodr</w:t>
            </w:r>
          </w:p>
        </w:tc>
        <w:tc>
          <w:tcPr>
            <w:tcW w:w="1540" w:type="dxa"/>
            <w:noWrap/>
            <w:hideMark/>
          </w:tcPr>
          <w:p w:rsidR="00752FA0" w:rsidRDefault="00752FA0" w:rsidP="003E181D">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ENP</w:t>
            </w:r>
          </w:p>
        </w:tc>
        <w:tc>
          <w:tcPr>
            <w:tcW w:w="4580" w:type="dxa"/>
            <w:noWrap/>
            <w:hideMark/>
          </w:tcPr>
          <w:p w:rsidR="00752FA0" w:rsidRDefault="00752FA0" w:rsidP="003E181D">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Production growth rate</w:t>
            </w:r>
          </w:p>
        </w:tc>
        <w:tc>
          <w:tcPr>
            <w:tcW w:w="1443" w:type="dxa"/>
            <w:noWrap/>
            <w:hideMark/>
          </w:tcPr>
          <w:p w:rsidR="00752FA0" w:rsidRDefault="00752FA0" w:rsidP="003E181D">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Growth rate</w:t>
            </w:r>
          </w:p>
        </w:tc>
      </w:tr>
      <w:tr w:rsidR="00752FA0" w:rsidTr="00C822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69" w:type="dxa"/>
            <w:noWrap/>
            <w:hideMark/>
          </w:tcPr>
          <w:p w:rsidR="00752FA0" w:rsidRDefault="00752FA0" w:rsidP="003E181D">
            <w:pPr>
              <w:rPr>
                <w:color w:val="000000"/>
                <w:sz w:val="22"/>
                <w:szCs w:val="22"/>
              </w:rPr>
            </w:pPr>
            <w:r>
              <w:rPr>
                <w:color w:val="000000"/>
                <w:sz w:val="22"/>
                <w:szCs w:val="22"/>
              </w:rPr>
              <w:t>resorm</w:t>
            </w:r>
          </w:p>
        </w:tc>
        <w:tc>
          <w:tcPr>
            <w:tcW w:w="1540" w:type="dxa"/>
            <w:noWrap/>
            <w:hideMark/>
          </w:tcPr>
          <w:p w:rsidR="00752FA0" w:rsidRDefault="00752FA0" w:rsidP="003E181D">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RESOR</w:t>
            </w:r>
            <w:r>
              <w:rPr>
                <w:color w:val="31849B"/>
                <w:sz w:val="16"/>
                <w:szCs w:val="16"/>
              </w:rPr>
              <w:t> </w:t>
            </w:r>
          </w:p>
        </w:tc>
        <w:tc>
          <w:tcPr>
            <w:tcW w:w="4580" w:type="dxa"/>
            <w:noWrap/>
            <w:hideMark/>
          </w:tcPr>
          <w:p w:rsidR="00752FA0" w:rsidRDefault="00752FA0" w:rsidP="003E181D">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Conventional resource multiplier</w:t>
            </w:r>
          </w:p>
        </w:tc>
        <w:tc>
          <w:tcPr>
            <w:tcW w:w="1443" w:type="dxa"/>
            <w:noWrap/>
            <w:hideMark/>
          </w:tcPr>
          <w:p w:rsidR="00752FA0" w:rsidRDefault="006C113C" w:rsidP="003E181D">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Multiplier</w:t>
            </w:r>
          </w:p>
        </w:tc>
      </w:tr>
      <w:tr w:rsidR="00752FA0" w:rsidTr="00C822FC">
        <w:trPr>
          <w:trHeight w:val="330"/>
        </w:trPr>
        <w:tc>
          <w:tcPr>
            <w:cnfStyle w:val="001000000000" w:firstRow="0" w:lastRow="0" w:firstColumn="1" w:lastColumn="0" w:oddVBand="0" w:evenVBand="0" w:oddHBand="0" w:evenHBand="0" w:firstRowFirstColumn="0" w:firstRowLastColumn="0" w:lastRowFirstColumn="0" w:lastRowLastColumn="0"/>
            <w:tcW w:w="1469" w:type="dxa"/>
            <w:noWrap/>
            <w:hideMark/>
          </w:tcPr>
          <w:p w:rsidR="00752FA0" w:rsidRDefault="00752FA0" w:rsidP="003E181D">
            <w:pPr>
              <w:rPr>
                <w:color w:val="000000"/>
                <w:sz w:val="22"/>
                <w:szCs w:val="22"/>
              </w:rPr>
            </w:pPr>
            <w:r>
              <w:rPr>
                <w:color w:val="000000"/>
                <w:sz w:val="22"/>
                <w:szCs w:val="22"/>
              </w:rPr>
              <w:t>resorunconm</w:t>
            </w:r>
          </w:p>
        </w:tc>
        <w:tc>
          <w:tcPr>
            <w:tcW w:w="1540" w:type="dxa"/>
            <w:noWrap/>
            <w:hideMark/>
          </w:tcPr>
          <w:p w:rsidR="00752FA0" w:rsidRDefault="00752FA0" w:rsidP="003E181D">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RESORUNCON</w:t>
            </w:r>
          </w:p>
        </w:tc>
        <w:tc>
          <w:tcPr>
            <w:tcW w:w="4580" w:type="dxa"/>
            <w:noWrap/>
            <w:hideMark/>
          </w:tcPr>
          <w:p w:rsidR="00752FA0" w:rsidRDefault="00752FA0" w:rsidP="003E181D">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Unconventional resource multiplier</w:t>
            </w:r>
          </w:p>
        </w:tc>
        <w:tc>
          <w:tcPr>
            <w:tcW w:w="1443" w:type="dxa"/>
            <w:noWrap/>
            <w:hideMark/>
          </w:tcPr>
          <w:p w:rsidR="00752FA0" w:rsidRDefault="006C113C" w:rsidP="003E181D">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Multiplier</w:t>
            </w:r>
          </w:p>
        </w:tc>
      </w:tr>
      <w:tr w:rsidR="00752FA0" w:rsidTr="00C822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69" w:type="dxa"/>
            <w:noWrap/>
            <w:hideMark/>
          </w:tcPr>
          <w:p w:rsidR="00752FA0" w:rsidRDefault="00752FA0" w:rsidP="003E181D">
            <w:pPr>
              <w:rPr>
                <w:color w:val="000000"/>
                <w:sz w:val="22"/>
                <w:szCs w:val="22"/>
              </w:rPr>
            </w:pPr>
            <w:r>
              <w:rPr>
                <w:color w:val="000000"/>
                <w:sz w:val="22"/>
                <w:szCs w:val="22"/>
              </w:rPr>
              <w:t xml:space="preserve">rdm </w:t>
            </w:r>
          </w:p>
        </w:tc>
        <w:tc>
          <w:tcPr>
            <w:tcW w:w="1540" w:type="dxa"/>
            <w:noWrap/>
            <w:hideMark/>
          </w:tcPr>
          <w:p w:rsidR="00752FA0" w:rsidRDefault="00752FA0" w:rsidP="003E181D">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RESER</w:t>
            </w:r>
          </w:p>
        </w:tc>
        <w:tc>
          <w:tcPr>
            <w:tcW w:w="4580" w:type="dxa"/>
            <w:noWrap/>
            <w:hideMark/>
          </w:tcPr>
          <w:p w:rsidR="00752FA0" w:rsidRDefault="00752FA0" w:rsidP="003E181D">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Discovery multiplier</w:t>
            </w:r>
          </w:p>
        </w:tc>
        <w:tc>
          <w:tcPr>
            <w:tcW w:w="1443" w:type="dxa"/>
            <w:noWrap/>
            <w:hideMark/>
          </w:tcPr>
          <w:p w:rsidR="00752FA0" w:rsidRDefault="006C113C" w:rsidP="003E181D">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Multiplier</w:t>
            </w:r>
          </w:p>
        </w:tc>
      </w:tr>
      <w:tr w:rsidR="00290910" w:rsidTr="00C822FC">
        <w:trPr>
          <w:trHeight w:val="330"/>
        </w:trPr>
        <w:tc>
          <w:tcPr>
            <w:cnfStyle w:val="001000000000" w:firstRow="0" w:lastRow="0" w:firstColumn="1" w:lastColumn="0" w:oddVBand="0" w:evenVBand="0" w:oddHBand="0" w:evenHBand="0" w:firstRowFirstColumn="0" w:firstRowLastColumn="0" w:lastRowFirstColumn="0" w:lastRowLastColumn="0"/>
            <w:tcW w:w="1469" w:type="dxa"/>
            <w:noWrap/>
          </w:tcPr>
          <w:p w:rsidR="00290910" w:rsidRPr="00290910" w:rsidRDefault="00290910" w:rsidP="003E181D">
            <w:pPr>
              <w:rPr>
                <w:color w:val="000000" w:themeColor="text1"/>
                <w:sz w:val="22"/>
                <w:szCs w:val="22"/>
              </w:rPr>
            </w:pPr>
            <w:r w:rsidRPr="00290910">
              <w:rPr>
                <w:color w:val="000000" w:themeColor="text1"/>
                <w:sz w:val="22"/>
                <w:szCs w:val="22"/>
              </w:rPr>
              <w:t>etechadv</w:t>
            </w:r>
          </w:p>
        </w:tc>
        <w:tc>
          <w:tcPr>
            <w:tcW w:w="1540" w:type="dxa"/>
            <w:noWrap/>
          </w:tcPr>
          <w:p w:rsidR="00290910" w:rsidRDefault="00290910" w:rsidP="003E181D">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QE</w:t>
            </w:r>
          </w:p>
        </w:tc>
        <w:tc>
          <w:tcPr>
            <w:tcW w:w="4580" w:type="dxa"/>
            <w:noWrap/>
          </w:tcPr>
          <w:p w:rsidR="00290910" w:rsidRDefault="008B0441" w:rsidP="003E181D">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Rate of technical advance in energy</w:t>
            </w:r>
          </w:p>
        </w:tc>
        <w:tc>
          <w:tcPr>
            <w:tcW w:w="1443" w:type="dxa"/>
            <w:noWrap/>
          </w:tcPr>
          <w:p w:rsidR="00290910" w:rsidRDefault="008B0441" w:rsidP="003E181D">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Exogenous specification</w:t>
            </w:r>
          </w:p>
        </w:tc>
      </w:tr>
      <w:tr w:rsidR="00290910" w:rsidTr="00C822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69" w:type="dxa"/>
            <w:noWrap/>
          </w:tcPr>
          <w:p w:rsidR="00290910" w:rsidRPr="00290910" w:rsidRDefault="00290910" w:rsidP="003E181D">
            <w:pPr>
              <w:rPr>
                <w:color w:val="000000" w:themeColor="text1"/>
                <w:sz w:val="22"/>
                <w:szCs w:val="22"/>
              </w:rPr>
            </w:pPr>
            <w:r w:rsidRPr="00290910">
              <w:rPr>
                <w:color w:val="000000" w:themeColor="text1"/>
                <w:sz w:val="22"/>
                <w:szCs w:val="22"/>
              </w:rPr>
              <w:t>etechadvuncon</w:t>
            </w:r>
          </w:p>
        </w:tc>
        <w:tc>
          <w:tcPr>
            <w:tcW w:w="1540" w:type="dxa"/>
            <w:noWrap/>
          </w:tcPr>
          <w:p w:rsidR="00290910" w:rsidRDefault="00290910" w:rsidP="003E181D">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QE</w:t>
            </w:r>
          </w:p>
        </w:tc>
        <w:tc>
          <w:tcPr>
            <w:tcW w:w="4580" w:type="dxa"/>
            <w:noWrap/>
          </w:tcPr>
          <w:p w:rsidR="00290910" w:rsidRDefault="008B0441" w:rsidP="003E181D">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Rate of technical advance in unconventional energy</w:t>
            </w:r>
          </w:p>
        </w:tc>
        <w:tc>
          <w:tcPr>
            <w:tcW w:w="1443" w:type="dxa"/>
            <w:noWrap/>
          </w:tcPr>
          <w:p w:rsidR="00290910" w:rsidRDefault="008B0441" w:rsidP="003E181D">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Exogenous specification</w:t>
            </w:r>
          </w:p>
        </w:tc>
      </w:tr>
      <w:tr w:rsidR="00752FA0" w:rsidTr="00C822FC">
        <w:trPr>
          <w:trHeight w:val="330"/>
        </w:trPr>
        <w:tc>
          <w:tcPr>
            <w:cnfStyle w:val="001000000000" w:firstRow="0" w:lastRow="0" w:firstColumn="1" w:lastColumn="0" w:oddVBand="0" w:evenVBand="0" w:oddHBand="0" w:evenHBand="0" w:firstRowFirstColumn="0" w:firstRowLastColumn="0" w:lastRowFirstColumn="0" w:lastRowLastColumn="0"/>
            <w:tcW w:w="1469" w:type="dxa"/>
            <w:noWrap/>
            <w:hideMark/>
          </w:tcPr>
          <w:p w:rsidR="00752FA0" w:rsidRDefault="00752FA0" w:rsidP="003E181D">
            <w:pPr>
              <w:rPr>
                <w:color w:val="000000"/>
                <w:sz w:val="22"/>
                <w:szCs w:val="22"/>
              </w:rPr>
            </w:pPr>
            <w:r>
              <w:rPr>
                <w:color w:val="000000"/>
                <w:sz w:val="22"/>
                <w:szCs w:val="22"/>
              </w:rPr>
              <w:t>qem</w:t>
            </w:r>
          </w:p>
        </w:tc>
        <w:tc>
          <w:tcPr>
            <w:tcW w:w="1540" w:type="dxa"/>
            <w:noWrap/>
            <w:hideMark/>
          </w:tcPr>
          <w:p w:rsidR="00752FA0" w:rsidRDefault="00752FA0" w:rsidP="003E181D">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QE</w:t>
            </w:r>
          </w:p>
        </w:tc>
        <w:tc>
          <w:tcPr>
            <w:tcW w:w="4580" w:type="dxa"/>
            <w:noWrap/>
            <w:hideMark/>
          </w:tcPr>
          <w:p w:rsidR="00752FA0" w:rsidRDefault="00752FA0" w:rsidP="003E181D">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Capital output multiplier</w:t>
            </w:r>
          </w:p>
        </w:tc>
        <w:tc>
          <w:tcPr>
            <w:tcW w:w="1443" w:type="dxa"/>
            <w:noWrap/>
            <w:hideMark/>
          </w:tcPr>
          <w:p w:rsidR="00752FA0" w:rsidRDefault="006C113C" w:rsidP="003E181D">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Multiplier</w:t>
            </w:r>
          </w:p>
        </w:tc>
      </w:tr>
      <w:tr w:rsidR="00290910" w:rsidTr="00C822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69" w:type="dxa"/>
            <w:noWrap/>
          </w:tcPr>
          <w:p w:rsidR="00290910" w:rsidRDefault="00290910" w:rsidP="00290910">
            <w:pPr>
              <w:rPr>
                <w:color w:val="000000"/>
                <w:sz w:val="22"/>
                <w:szCs w:val="22"/>
              </w:rPr>
            </w:pPr>
            <w:r>
              <w:rPr>
                <w:color w:val="000000"/>
                <w:sz w:val="22"/>
                <w:szCs w:val="22"/>
              </w:rPr>
              <w:t>eninvm</w:t>
            </w:r>
          </w:p>
        </w:tc>
        <w:tc>
          <w:tcPr>
            <w:tcW w:w="1540" w:type="dxa"/>
            <w:noWrap/>
          </w:tcPr>
          <w:p w:rsidR="00290910" w:rsidRDefault="00290910" w:rsidP="00290910">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ENIV</w:t>
            </w:r>
          </w:p>
        </w:tc>
        <w:tc>
          <w:tcPr>
            <w:tcW w:w="4580" w:type="dxa"/>
            <w:noWrap/>
          </w:tcPr>
          <w:p w:rsidR="00290910" w:rsidRDefault="00290910" w:rsidP="00290910">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Energy investment</w:t>
            </w:r>
          </w:p>
        </w:tc>
        <w:tc>
          <w:tcPr>
            <w:tcW w:w="1443" w:type="dxa"/>
            <w:noWrap/>
          </w:tcPr>
          <w:p w:rsidR="00290910" w:rsidRDefault="00290910" w:rsidP="00290910">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Multiplier</w:t>
            </w:r>
          </w:p>
        </w:tc>
      </w:tr>
      <w:tr w:rsidR="00290910" w:rsidTr="00C822FC">
        <w:trPr>
          <w:trHeight w:val="330"/>
        </w:trPr>
        <w:tc>
          <w:tcPr>
            <w:cnfStyle w:val="001000000000" w:firstRow="0" w:lastRow="0" w:firstColumn="1" w:lastColumn="0" w:oddVBand="0" w:evenVBand="0" w:oddHBand="0" w:evenHBand="0" w:firstRowFirstColumn="0" w:firstRowLastColumn="0" w:lastRowFirstColumn="0" w:lastRowLastColumn="0"/>
            <w:tcW w:w="1469" w:type="dxa"/>
            <w:noWrap/>
          </w:tcPr>
          <w:p w:rsidR="00290910" w:rsidRDefault="00290910" w:rsidP="00290910">
            <w:pPr>
              <w:rPr>
                <w:color w:val="000000"/>
                <w:sz w:val="22"/>
                <w:szCs w:val="22"/>
              </w:rPr>
            </w:pPr>
            <w:r>
              <w:rPr>
                <w:color w:val="000000"/>
                <w:sz w:val="22"/>
                <w:szCs w:val="22"/>
              </w:rPr>
              <w:t>enprix</w:t>
            </w:r>
          </w:p>
        </w:tc>
        <w:tc>
          <w:tcPr>
            <w:tcW w:w="1540" w:type="dxa"/>
            <w:noWrap/>
          </w:tcPr>
          <w:p w:rsidR="00290910" w:rsidRDefault="00290910" w:rsidP="00290910">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ENPRI</w:t>
            </w:r>
          </w:p>
        </w:tc>
        <w:tc>
          <w:tcPr>
            <w:tcW w:w="4580" w:type="dxa"/>
            <w:noWrap/>
          </w:tcPr>
          <w:p w:rsidR="00290910" w:rsidRDefault="00290910" w:rsidP="00290910">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Regional energy price</w:t>
            </w:r>
          </w:p>
        </w:tc>
        <w:tc>
          <w:tcPr>
            <w:tcW w:w="1443" w:type="dxa"/>
            <w:noWrap/>
          </w:tcPr>
          <w:p w:rsidR="00290910" w:rsidRDefault="00290910" w:rsidP="00290910">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Exogenous specification</w:t>
            </w:r>
          </w:p>
        </w:tc>
      </w:tr>
      <w:tr w:rsidR="00290910" w:rsidTr="00C822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69" w:type="dxa"/>
            <w:noWrap/>
          </w:tcPr>
          <w:p w:rsidR="00290910" w:rsidRDefault="00290910" w:rsidP="00290910">
            <w:pPr>
              <w:rPr>
                <w:color w:val="000000"/>
                <w:sz w:val="22"/>
                <w:szCs w:val="22"/>
              </w:rPr>
            </w:pPr>
            <w:r>
              <w:rPr>
                <w:color w:val="000000"/>
                <w:sz w:val="22"/>
                <w:szCs w:val="22"/>
              </w:rPr>
              <w:t>enml, enxl</w:t>
            </w:r>
          </w:p>
        </w:tc>
        <w:tc>
          <w:tcPr>
            <w:tcW w:w="1540" w:type="dxa"/>
            <w:noWrap/>
          </w:tcPr>
          <w:p w:rsidR="00290910" w:rsidRDefault="00290910" w:rsidP="00290910">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ENM, ENX</w:t>
            </w:r>
          </w:p>
        </w:tc>
        <w:tc>
          <w:tcPr>
            <w:tcW w:w="4580" w:type="dxa"/>
            <w:noWrap/>
          </w:tcPr>
          <w:p w:rsidR="00290910" w:rsidRDefault="00290910" w:rsidP="00290910">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Limits on energy imports and exports</w:t>
            </w:r>
          </w:p>
        </w:tc>
        <w:tc>
          <w:tcPr>
            <w:tcW w:w="1443" w:type="dxa"/>
            <w:noWrap/>
          </w:tcPr>
          <w:p w:rsidR="00290910" w:rsidRDefault="00290910" w:rsidP="00290910">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Exogenous specification</w:t>
            </w:r>
          </w:p>
        </w:tc>
      </w:tr>
    </w:tbl>
    <w:p w:rsidR="00752FA0" w:rsidRDefault="00752FA0" w:rsidP="00752FA0"/>
    <w:p w:rsidR="00752FA0" w:rsidRDefault="00752FA0" w:rsidP="006C113C">
      <w:r>
        <w:t>Turning to the supply side of the IFs energy module, two parameters in the model directly alter the relative production of oil, gas, coal, hydroelectric, nuclear, and other renewable energy.</w:t>
      </w:r>
      <w:r w:rsidR="00127372">
        <w:t xml:space="preserve"> </w:t>
      </w:r>
      <w:r>
        <w:rPr>
          <w:b/>
        </w:rPr>
        <w:t>Enpm</w:t>
      </w:r>
      <w:r>
        <w:t xml:space="preserve">, a multiplier, scales up or down existing production of a specified energy type; </w:t>
      </w:r>
      <w:r>
        <w:rPr>
          <w:b/>
        </w:rPr>
        <w:t>eprodr</w:t>
      </w:r>
      <w:r>
        <w:t xml:space="preserve">, a growth rate parameter, forces a specified yearly percentage increase in production on the desired energy type. Both types of direct production modification can be used to trace the effects that a shift in energy production profile may have on life in a country, region, or the entire global community. For some observers, renewables represent the most important source of uncertainty surrounding the character global energy production. The IFs Base Case forecast assumes that renewable energy will grow rapidly in importance in the decades to come – see </w:t>
      </w:r>
      <w:r>
        <w:rPr>
          <w:b/>
        </w:rPr>
        <w:t>WENP</w:t>
      </w:r>
      <w:r>
        <w:t xml:space="preserve"> across all energy types for a clear depiction. What if the model’s baseline assumptions are too optimistic, or too pessimistic? Scenarios created with </w:t>
      </w:r>
      <w:r>
        <w:rPr>
          <w:b/>
        </w:rPr>
        <w:t xml:space="preserve">enpm </w:t>
      </w:r>
      <w:r>
        <w:t>and</w:t>
      </w:r>
      <w:r>
        <w:rPr>
          <w:b/>
        </w:rPr>
        <w:t xml:space="preserve"> eprodr</w:t>
      </w:r>
      <w:r>
        <w:t xml:space="preserve"> can explore variations on the Base Case renewable energy story. </w:t>
      </w:r>
    </w:p>
    <w:p w:rsidR="00752FA0" w:rsidRDefault="00752FA0" w:rsidP="006C113C">
      <w:r>
        <w:t>Moving below the direct interventions on production to parameters that affect the drivers of that production, both conventional and unconventional deposits of oil, gas and coal resources offer possible points of leverage for supply-side energy scenarios. As mentioned above, IFs divides raw materials used in energy production into resources and reserves. Scenario interventions are most effective when they include simultaneous changes to the reserves that are very closely tied to production, and to the more distil element of total resources (resources only become reserves when they are discovered and deemed to be economically exploitable with current technology and prices).</w:t>
      </w:r>
      <w:r w:rsidR="00127372">
        <w:t xml:space="preserve"> </w:t>
      </w:r>
      <w:r>
        <w:t xml:space="preserve">An increase to the </w:t>
      </w:r>
      <w:r>
        <w:rPr>
          <w:b/>
        </w:rPr>
        <w:t xml:space="preserve">resorm </w:t>
      </w:r>
      <w:r>
        <w:t>or</w:t>
      </w:r>
      <w:r>
        <w:rPr>
          <w:b/>
        </w:rPr>
        <w:t xml:space="preserve"> resorunconm </w:t>
      </w:r>
      <w:r>
        <w:t xml:space="preserve">parameters will expand the amount of materials that can potentially transition to reserves and become economically viable. As a second step, users can speed up this transition by manipulating </w:t>
      </w:r>
      <w:r>
        <w:rPr>
          <w:b/>
        </w:rPr>
        <w:t>rdm</w:t>
      </w:r>
      <w:r>
        <w:t>, a parameter that represents the rate of geologic discovery (or improved economic exploitability) in a country.</w:t>
      </w:r>
      <w:r w:rsidR="00127372">
        <w:t xml:space="preserve"> </w:t>
      </w:r>
      <w:r>
        <w:t>An increase in the stock of fossil fuel reserves creates the possibility that they will be produced and that they will have forward impacts on energy price (</w:t>
      </w:r>
      <w:r>
        <w:rPr>
          <w:b/>
        </w:rPr>
        <w:t>ENPRI</w:t>
      </w:r>
      <w:r>
        <w:t xml:space="preserve">) and </w:t>
      </w:r>
      <w:r>
        <w:rPr>
          <w:b/>
        </w:rPr>
        <w:t>GDP</w:t>
      </w:r>
      <w:r>
        <w:t xml:space="preserve"> of energy producing countries.</w:t>
      </w:r>
    </w:p>
    <w:p w:rsidR="00752FA0" w:rsidRDefault="00752FA0" w:rsidP="006C113C">
      <w:r>
        <w:t xml:space="preserve">A key source of uncertainty around the future of energy supply concerns production costs. Technological progress could dramatically increase the amount of energy output possible at current levels of investment. The parameters </w:t>
      </w:r>
      <w:r w:rsidRPr="001B3EFF">
        <w:rPr>
          <w:b/>
        </w:rPr>
        <w:t>etechadv</w:t>
      </w:r>
      <w:r>
        <w:t xml:space="preserve"> and </w:t>
      </w:r>
      <w:r w:rsidRPr="001B3EFF">
        <w:rPr>
          <w:b/>
        </w:rPr>
        <w:t>etechadvuncon</w:t>
      </w:r>
      <w:r>
        <w:t xml:space="preserve"> directly control the rate of technological advance and cost reduction by energy type, whether based on fossil fuels or renewable energy.</w:t>
      </w:r>
      <w:r w:rsidR="00127372">
        <w:t xml:space="preserve"> </w:t>
      </w:r>
      <w:r>
        <w:t xml:space="preserve">For fossil-based energy in particular, several other parameters </w:t>
      </w:r>
      <w:r>
        <w:lastRenderedPageBreak/>
        <w:t xml:space="preserve">enable users to explore the consequences of various energy production cost structures. </w:t>
      </w:r>
      <w:r>
        <w:rPr>
          <w:b/>
        </w:rPr>
        <w:t>Qem</w:t>
      </w:r>
      <w:r>
        <w:t xml:space="preserve">, a capital-output multiplier, directly scales up—or down—the capital cost per output unit of each energy type at the country level. </w:t>
      </w:r>
    </w:p>
    <w:p w:rsidR="00752FA0" w:rsidRDefault="00752FA0" w:rsidP="006C113C">
      <w:r>
        <w:t xml:space="preserve">Government policies could additionally affect the future of energy production. Actions such as tax increases or direct subsidies can be simulated using </w:t>
      </w:r>
      <w:r>
        <w:rPr>
          <w:b/>
        </w:rPr>
        <w:t>eni</w:t>
      </w:r>
      <w:r w:rsidR="00D47947">
        <w:rPr>
          <w:b/>
        </w:rPr>
        <w:t>nv</w:t>
      </w:r>
      <w:r>
        <w:rPr>
          <w:b/>
        </w:rPr>
        <w:t>m</w:t>
      </w:r>
      <w:r>
        <w:t xml:space="preserve">, an investment multiplier. The parameter either increases or decreases overall investment in energy—the model still controls which energy-type is affected, based on price signals. Remember that the equilibrating mechanisms of the model will respond to any change in investment patterns. For example, an increase in investment flowing to </w:t>
      </w:r>
      <w:proofErr w:type="gramStart"/>
      <w:r>
        <w:t>oil,</w:t>
      </w:r>
      <w:proofErr w:type="gramEnd"/>
      <w:r>
        <w:t xml:space="preserve"> would increase production, eventually reducing oil prices, and leading to a subsequent decrease in investment.</w:t>
      </w:r>
      <w:r w:rsidR="00127372">
        <w:t xml:space="preserve"> </w:t>
      </w:r>
      <w:r>
        <w:t>Remember also that the accounting mechanisms of the model will assure that any additional investment in energy will come from somewhere, such as investment in other sectors, other government expenditures, or household consumption.</w:t>
      </w:r>
    </w:p>
    <w:p w:rsidR="00752FA0" w:rsidRDefault="00752FA0" w:rsidP="006C113C">
      <w:r>
        <w:t xml:space="preserve">Government decisions can also affect energy prices quickly, through intentional price shocks similar to those initiated by OPEC in the 1970s. The </w:t>
      </w:r>
      <w:r>
        <w:rPr>
          <w:b/>
        </w:rPr>
        <w:t>enprix</w:t>
      </w:r>
      <w:r>
        <w:t xml:space="preserve"> parameter can simulate a concerted effort on the part of energy exporters to fix prices; </w:t>
      </w:r>
      <w:r>
        <w:rPr>
          <w:b/>
        </w:rPr>
        <w:t xml:space="preserve">enprix </w:t>
      </w:r>
      <w:r>
        <w:t>exogenously sets the type-specific energy price—</w:t>
      </w:r>
      <w:r>
        <w:rPr>
          <w:b/>
        </w:rPr>
        <w:t>ENPRI</w:t>
      </w:r>
      <w:r>
        <w:t>—</w:t>
      </w:r>
      <w:r>
        <w:rPr>
          <w:b/>
        </w:rPr>
        <w:t xml:space="preserve"> </w:t>
      </w:r>
      <w:r>
        <w:t xml:space="preserve">for a region. As in real life, any price fixing scenario will have </w:t>
      </w:r>
      <w:proofErr w:type="gramStart"/>
      <w:r>
        <w:t>wide-ranging,</w:t>
      </w:r>
      <w:proofErr w:type="gramEnd"/>
      <w:r>
        <w:t xml:space="preserve"> and potentially perverse economic consequences.</w:t>
      </w:r>
      <w:r w:rsidR="00127372">
        <w:t xml:space="preserve"> </w:t>
      </w:r>
      <w:r>
        <w:t xml:space="preserve">Two additional parameters exist that can simulate short-term supply disruptions via trade restrictions: </w:t>
      </w:r>
      <w:r>
        <w:rPr>
          <w:b/>
        </w:rPr>
        <w:t xml:space="preserve">enml </w:t>
      </w:r>
      <w:r>
        <w:t xml:space="preserve">exogenously imposes a limit to energy imports and </w:t>
      </w:r>
      <w:r>
        <w:rPr>
          <w:b/>
        </w:rPr>
        <w:t>enxl</w:t>
      </w:r>
      <w:r>
        <w:t xml:space="preserve"> imposes a limit to energy exports.</w:t>
      </w:r>
    </w:p>
    <w:p w:rsidR="00A177B8" w:rsidRDefault="00A177B8" w:rsidP="00752FA0"/>
    <w:p w:rsidR="008211A9" w:rsidRDefault="008211A9" w:rsidP="00916941">
      <w:pPr>
        <w:pStyle w:val="Heading2"/>
        <w:spacing w:after="120"/>
      </w:pPr>
      <w:bookmarkStart w:id="117" w:name="_Variables_of_Interest_3"/>
      <w:bookmarkStart w:id="118" w:name="_Toc361041465"/>
      <w:bookmarkStart w:id="119" w:name="_Toc423108105"/>
      <w:bookmarkEnd w:id="117"/>
      <w:r>
        <w:t>Prepackaged Scenarios</w:t>
      </w:r>
      <w:bookmarkEnd w:id="118"/>
      <w:bookmarkEnd w:id="119"/>
      <w:r w:rsidR="00127372">
        <w:t xml:space="preserve"> </w:t>
      </w:r>
    </w:p>
    <w:p w:rsidR="006C113C" w:rsidRDefault="006C113C" w:rsidP="008211A9">
      <w:r>
        <w:t>Currently, none of the prepackaged scenario files demonstrate the use of parameters linked to the energy module.</w:t>
      </w:r>
    </w:p>
    <w:p w:rsidR="008211A9" w:rsidRDefault="00661FD3" w:rsidP="00661FD3">
      <w:pPr>
        <w:tabs>
          <w:tab w:val="left" w:pos="2700"/>
        </w:tabs>
      </w:pPr>
      <w:r>
        <w:tab/>
      </w:r>
    </w:p>
    <w:p w:rsidR="00661FD3" w:rsidRDefault="00661FD3" w:rsidP="00661FD3">
      <w:pPr>
        <w:tabs>
          <w:tab w:val="left" w:pos="2700"/>
        </w:tabs>
      </w:pPr>
    </w:p>
    <w:p w:rsidR="006C113C" w:rsidRDefault="006C113C" w:rsidP="00661FD3">
      <w:pPr>
        <w:tabs>
          <w:tab w:val="left" w:pos="2700"/>
        </w:tabs>
      </w:pPr>
    </w:p>
    <w:p w:rsidR="006C113C" w:rsidRDefault="006C113C" w:rsidP="00661FD3">
      <w:pPr>
        <w:tabs>
          <w:tab w:val="left" w:pos="2700"/>
        </w:tabs>
      </w:pPr>
    </w:p>
    <w:p w:rsidR="006C113C" w:rsidRDefault="006C113C" w:rsidP="00661FD3">
      <w:pPr>
        <w:tabs>
          <w:tab w:val="left" w:pos="2700"/>
        </w:tabs>
      </w:pPr>
    </w:p>
    <w:p w:rsidR="006C113C" w:rsidRDefault="006C113C" w:rsidP="00661FD3">
      <w:pPr>
        <w:tabs>
          <w:tab w:val="left" w:pos="2700"/>
        </w:tabs>
      </w:pPr>
    </w:p>
    <w:p w:rsidR="006C113C" w:rsidRDefault="006C113C" w:rsidP="00661FD3">
      <w:pPr>
        <w:tabs>
          <w:tab w:val="left" w:pos="2700"/>
        </w:tabs>
      </w:pPr>
    </w:p>
    <w:p w:rsidR="006C113C" w:rsidRDefault="006C113C" w:rsidP="00661FD3">
      <w:pPr>
        <w:tabs>
          <w:tab w:val="left" w:pos="2700"/>
        </w:tabs>
      </w:pPr>
    </w:p>
    <w:p w:rsidR="006C113C" w:rsidRDefault="006C113C" w:rsidP="00661FD3">
      <w:pPr>
        <w:tabs>
          <w:tab w:val="left" w:pos="2700"/>
        </w:tabs>
      </w:pPr>
    </w:p>
    <w:p w:rsidR="006C113C" w:rsidRDefault="006C113C" w:rsidP="00661FD3">
      <w:pPr>
        <w:tabs>
          <w:tab w:val="left" w:pos="2700"/>
        </w:tabs>
      </w:pPr>
    </w:p>
    <w:p w:rsidR="006C113C" w:rsidRDefault="006C113C" w:rsidP="00661FD3">
      <w:pPr>
        <w:tabs>
          <w:tab w:val="left" w:pos="2700"/>
        </w:tabs>
      </w:pPr>
    </w:p>
    <w:p w:rsidR="006C113C" w:rsidRDefault="006C113C" w:rsidP="00661FD3">
      <w:pPr>
        <w:tabs>
          <w:tab w:val="left" w:pos="2700"/>
        </w:tabs>
      </w:pPr>
    </w:p>
    <w:p w:rsidR="006C113C" w:rsidRDefault="006C113C" w:rsidP="00661FD3">
      <w:pPr>
        <w:tabs>
          <w:tab w:val="left" w:pos="2700"/>
        </w:tabs>
      </w:pPr>
    </w:p>
    <w:p w:rsidR="006C113C" w:rsidRDefault="006C113C" w:rsidP="00661FD3">
      <w:pPr>
        <w:tabs>
          <w:tab w:val="left" w:pos="2700"/>
        </w:tabs>
      </w:pPr>
    </w:p>
    <w:p w:rsidR="00661FD3" w:rsidRDefault="00661FD3" w:rsidP="00661FD3">
      <w:pPr>
        <w:tabs>
          <w:tab w:val="left" w:pos="2700"/>
        </w:tabs>
      </w:pPr>
    </w:p>
    <w:p w:rsidR="00661FD3" w:rsidRDefault="00661FD3" w:rsidP="00661FD3">
      <w:pPr>
        <w:tabs>
          <w:tab w:val="left" w:pos="2700"/>
        </w:tabs>
      </w:pPr>
    </w:p>
    <w:p w:rsidR="006C113C" w:rsidRDefault="006C113C" w:rsidP="00661FD3">
      <w:pPr>
        <w:tabs>
          <w:tab w:val="left" w:pos="2700"/>
        </w:tabs>
      </w:pPr>
    </w:p>
    <w:p w:rsidR="00143D82" w:rsidRDefault="00143D82" w:rsidP="00916941">
      <w:pPr>
        <w:pStyle w:val="Heading1"/>
        <w:spacing w:before="120" w:after="120"/>
      </w:pPr>
      <w:bookmarkStart w:id="120" w:name="_Environment_Module"/>
      <w:bookmarkStart w:id="121" w:name="_Toc365018547"/>
      <w:bookmarkStart w:id="122" w:name="_Toc361041466"/>
      <w:bookmarkStart w:id="123" w:name="_Toc423108106"/>
      <w:bookmarkEnd w:id="120"/>
      <w:r>
        <w:lastRenderedPageBreak/>
        <w:t>Environment Module</w:t>
      </w:r>
      <w:bookmarkEnd w:id="121"/>
      <w:bookmarkEnd w:id="123"/>
    </w:p>
    <w:p w:rsidR="00143D82" w:rsidRDefault="00143D82" w:rsidP="00916941">
      <w:pPr>
        <w:pStyle w:val="Heading2"/>
        <w:spacing w:before="120" w:after="120"/>
      </w:pPr>
      <w:bookmarkStart w:id="124" w:name="_Toc364689356"/>
      <w:bookmarkStart w:id="125" w:name="_Toc365018548"/>
      <w:bookmarkStart w:id="126" w:name="_Toc423108107"/>
      <w:r>
        <w:t>Variables of Interest</w:t>
      </w:r>
      <w:bookmarkEnd w:id="124"/>
      <w:bookmarkEnd w:id="125"/>
      <w:bookmarkEnd w:id="126"/>
    </w:p>
    <w:p w:rsidR="00143D82" w:rsidRDefault="00143D82" w:rsidP="00143D82">
      <w:r>
        <w:t xml:space="preserve"> </w:t>
      </w:r>
    </w:p>
    <w:tbl>
      <w:tblPr>
        <w:tblStyle w:val="ListTable6ColorfulAccent1"/>
        <w:tblpPr w:leftFromText="180" w:rightFromText="180" w:vertAnchor="text" w:horzAnchor="margin" w:tblpXSpec="right" w:tblpY="-27"/>
        <w:tblW w:w="5861" w:type="dxa"/>
        <w:tblLook w:val="04A0" w:firstRow="1" w:lastRow="0" w:firstColumn="1" w:lastColumn="0" w:noHBand="0" w:noVBand="1"/>
      </w:tblPr>
      <w:tblGrid>
        <w:gridCol w:w="2006"/>
        <w:gridCol w:w="3855"/>
      </w:tblGrid>
      <w:tr w:rsidR="00E877C3" w:rsidRPr="00E877C3" w:rsidTr="00E877C3">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006" w:type="dxa"/>
            <w:noWrap/>
            <w:hideMark/>
          </w:tcPr>
          <w:p w:rsidR="00143D82" w:rsidRPr="00E877C3" w:rsidRDefault="00143D82" w:rsidP="00EC7D2D">
            <w:pPr>
              <w:rPr>
                <w:rFonts w:eastAsia="Calibri"/>
                <w:color w:val="auto"/>
              </w:rPr>
            </w:pPr>
            <w:r w:rsidRPr="00E877C3">
              <w:rPr>
                <w:rFonts w:eastAsia="Calibri"/>
                <w:color w:val="auto"/>
              </w:rPr>
              <w:t>Variable Name</w:t>
            </w:r>
          </w:p>
        </w:tc>
        <w:tc>
          <w:tcPr>
            <w:tcW w:w="3855" w:type="dxa"/>
            <w:noWrap/>
            <w:hideMark/>
          </w:tcPr>
          <w:p w:rsidR="00143D82" w:rsidRPr="00E877C3" w:rsidRDefault="00143D82" w:rsidP="00EC7D2D">
            <w:pPr>
              <w:cnfStyle w:val="100000000000" w:firstRow="1" w:lastRow="0" w:firstColumn="0" w:lastColumn="0" w:oddVBand="0" w:evenVBand="0" w:oddHBand="0" w:evenHBand="0" w:firstRowFirstColumn="0" w:firstRowLastColumn="0" w:lastRowFirstColumn="0" w:lastRowLastColumn="0"/>
              <w:rPr>
                <w:rFonts w:eastAsia="Calibri"/>
                <w:color w:val="auto"/>
              </w:rPr>
            </w:pPr>
            <w:r w:rsidRPr="00E877C3">
              <w:rPr>
                <w:rFonts w:eastAsia="Calibri"/>
                <w:color w:val="auto"/>
              </w:rPr>
              <w:t>Description</w:t>
            </w:r>
          </w:p>
        </w:tc>
      </w:tr>
      <w:tr w:rsidR="00E877C3" w:rsidRPr="00E877C3" w:rsidTr="00E877C3">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006" w:type="dxa"/>
            <w:noWrap/>
          </w:tcPr>
          <w:p w:rsidR="007029CC" w:rsidRPr="00E877C3" w:rsidRDefault="007029CC" w:rsidP="007029CC">
            <w:pPr>
              <w:rPr>
                <w:rFonts w:eastAsia="Calibri"/>
                <w:color w:val="auto"/>
              </w:rPr>
            </w:pPr>
            <w:r w:rsidRPr="00E877C3">
              <w:rPr>
                <w:rFonts w:eastAsia="Calibri"/>
                <w:color w:val="auto"/>
              </w:rPr>
              <w:t>CO2PPM</w:t>
            </w:r>
          </w:p>
        </w:tc>
        <w:tc>
          <w:tcPr>
            <w:tcW w:w="3855" w:type="dxa"/>
            <w:noWrap/>
          </w:tcPr>
          <w:p w:rsidR="007029CC" w:rsidRPr="00E877C3" w:rsidRDefault="007029CC" w:rsidP="007029CC">
            <w:pPr>
              <w:cnfStyle w:val="000000100000" w:firstRow="0" w:lastRow="0" w:firstColumn="0" w:lastColumn="0" w:oddVBand="0" w:evenVBand="0" w:oddHBand="1" w:evenHBand="0" w:firstRowFirstColumn="0" w:firstRowLastColumn="0" w:lastRowFirstColumn="0" w:lastRowLastColumn="0"/>
              <w:rPr>
                <w:rFonts w:eastAsia="Calibri"/>
                <w:color w:val="auto"/>
              </w:rPr>
            </w:pPr>
            <w:r w:rsidRPr="00E877C3">
              <w:rPr>
                <w:rFonts w:eastAsia="Calibri"/>
                <w:color w:val="auto"/>
              </w:rPr>
              <w:t>CO2 parts per million</w:t>
            </w:r>
          </w:p>
        </w:tc>
      </w:tr>
      <w:tr w:rsidR="00E877C3" w:rsidRPr="00E877C3" w:rsidTr="00E877C3">
        <w:trPr>
          <w:trHeight w:val="241"/>
        </w:trPr>
        <w:tc>
          <w:tcPr>
            <w:cnfStyle w:val="001000000000" w:firstRow="0" w:lastRow="0" w:firstColumn="1" w:lastColumn="0" w:oddVBand="0" w:evenVBand="0" w:oddHBand="0" w:evenHBand="0" w:firstRowFirstColumn="0" w:firstRowLastColumn="0" w:lastRowFirstColumn="0" w:lastRowLastColumn="0"/>
            <w:tcW w:w="2006" w:type="dxa"/>
            <w:noWrap/>
          </w:tcPr>
          <w:p w:rsidR="007029CC" w:rsidRPr="00E877C3" w:rsidRDefault="007029CC" w:rsidP="007029CC">
            <w:pPr>
              <w:rPr>
                <w:rFonts w:eastAsia="Calibri"/>
                <w:color w:val="auto"/>
              </w:rPr>
            </w:pPr>
            <w:r w:rsidRPr="00E877C3">
              <w:rPr>
                <w:rFonts w:eastAsia="Calibri"/>
                <w:color w:val="auto"/>
              </w:rPr>
              <w:t>CO2PER</w:t>
            </w:r>
          </w:p>
        </w:tc>
        <w:tc>
          <w:tcPr>
            <w:tcW w:w="3855" w:type="dxa"/>
            <w:noWrap/>
          </w:tcPr>
          <w:p w:rsidR="007029CC" w:rsidRPr="00E877C3" w:rsidRDefault="007029CC" w:rsidP="007029CC">
            <w:pPr>
              <w:cnfStyle w:val="000000000000" w:firstRow="0" w:lastRow="0" w:firstColumn="0" w:lastColumn="0" w:oddVBand="0" w:evenVBand="0" w:oddHBand="0" w:evenHBand="0" w:firstRowFirstColumn="0" w:firstRowLastColumn="0" w:lastRowFirstColumn="0" w:lastRowLastColumn="0"/>
              <w:rPr>
                <w:rFonts w:eastAsia="Calibri"/>
                <w:color w:val="auto"/>
              </w:rPr>
            </w:pPr>
            <w:r w:rsidRPr="00E877C3">
              <w:rPr>
                <w:rFonts w:eastAsia="Calibri"/>
                <w:color w:val="auto"/>
              </w:rPr>
              <w:t>Percentage increase in atmospheric CO2</w:t>
            </w:r>
          </w:p>
        </w:tc>
      </w:tr>
      <w:tr w:rsidR="00E877C3" w:rsidRPr="00E877C3" w:rsidTr="00E877C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06" w:type="dxa"/>
            <w:noWrap/>
          </w:tcPr>
          <w:p w:rsidR="007029CC" w:rsidRPr="00E877C3" w:rsidRDefault="007029CC" w:rsidP="007029CC">
            <w:pPr>
              <w:rPr>
                <w:rFonts w:eastAsia="Calibri"/>
                <w:color w:val="auto"/>
              </w:rPr>
            </w:pPr>
            <w:r w:rsidRPr="00E877C3">
              <w:rPr>
                <w:rFonts w:eastAsia="Calibri"/>
                <w:color w:val="auto"/>
              </w:rPr>
              <w:t>CARANN</w:t>
            </w:r>
          </w:p>
        </w:tc>
        <w:tc>
          <w:tcPr>
            <w:tcW w:w="3855" w:type="dxa"/>
            <w:noWrap/>
          </w:tcPr>
          <w:p w:rsidR="007029CC" w:rsidRPr="00E877C3" w:rsidRDefault="007029CC" w:rsidP="007029CC">
            <w:pPr>
              <w:cnfStyle w:val="000000100000" w:firstRow="0" w:lastRow="0" w:firstColumn="0" w:lastColumn="0" w:oddVBand="0" w:evenVBand="0" w:oddHBand="1" w:evenHBand="0" w:firstRowFirstColumn="0" w:firstRowLastColumn="0" w:lastRowFirstColumn="0" w:lastRowLastColumn="0"/>
              <w:rPr>
                <w:rFonts w:eastAsia="Calibri"/>
                <w:color w:val="auto"/>
              </w:rPr>
            </w:pPr>
            <w:r w:rsidRPr="00E877C3">
              <w:rPr>
                <w:rFonts w:eastAsia="Calibri"/>
                <w:color w:val="auto"/>
              </w:rPr>
              <w:t>Annual carbon emissions from fossil fuels</w:t>
            </w:r>
          </w:p>
        </w:tc>
      </w:tr>
      <w:tr w:rsidR="00E877C3" w:rsidRPr="00E877C3" w:rsidTr="00E877C3">
        <w:trPr>
          <w:trHeight w:val="315"/>
        </w:trPr>
        <w:tc>
          <w:tcPr>
            <w:cnfStyle w:val="001000000000" w:firstRow="0" w:lastRow="0" w:firstColumn="1" w:lastColumn="0" w:oddVBand="0" w:evenVBand="0" w:oddHBand="0" w:evenHBand="0" w:firstRowFirstColumn="0" w:firstRowLastColumn="0" w:lastRowFirstColumn="0" w:lastRowLastColumn="0"/>
            <w:tcW w:w="2006" w:type="dxa"/>
            <w:noWrap/>
          </w:tcPr>
          <w:p w:rsidR="007029CC" w:rsidRPr="00E877C3" w:rsidRDefault="007029CC" w:rsidP="007029CC">
            <w:pPr>
              <w:rPr>
                <w:rFonts w:eastAsia="Calibri"/>
                <w:color w:val="auto"/>
              </w:rPr>
            </w:pPr>
            <w:r w:rsidRPr="00E877C3">
              <w:rPr>
                <w:rFonts w:eastAsia="Calibri"/>
                <w:color w:val="auto"/>
              </w:rPr>
              <w:t>CARFOROTH</w:t>
            </w:r>
          </w:p>
        </w:tc>
        <w:tc>
          <w:tcPr>
            <w:tcW w:w="3855" w:type="dxa"/>
            <w:noWrap/>
          </w:tcPr>
          <w:p w:rsidR="007029CC" w:rsidRPr="00E877C3" w:rsidRDefault="007029CC" w:rsidP="007029CC">
            <w:pPr>
              <w:cnfStyle w:val="000000000000" w:firstRow="0" w:lastRow="0" w:firstColumn="0" w:lastColumn="0" w:oddVBand="0" w:evenVBand="0" w:oddHBand="0" w:evenHBand="0" w:firstRowFirstColumn="0" w:firstRowLastColumn="0" w:lastRowFirstColumn="0" w:lastRowLastColumn="0"/>
              <w:rPr>
                <w:rFonts w:eastAsia="Calibri"/>
                <w:color w:val="auto"/>
              </w:rPr>
            </w:pPr>
            <w:r w:rsidRPr="00E877C3">
              <w:rPr>
                <w:rFonts w:eastAsia="Calibri"/>
                <w:color w:val="auto"/>
              </w:rPr>
              <w:t>Annual net carbon release from forests</w:t>
            </w:r>
          </w:p>
        </w:tc>
      </w:tr>
      <w:tr w:rsidR="00E877C3" w:rsidRPr="00E877C3" w:rsidTr="00E877C3">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06" w:type="dxa"/>
            <w:noWrap/>
          </w:tcPr>
          <w:p w:rsidR="007029CC" w:rsidRPr="00E877C3" w:rsidRDefault="007029CC" w:rsidP="007029CC">
            <w:pPr>
              <w:rPr>
                <w:rFonts w:eastAsia="Calibri"/>
                <w:color w:val="auto"/>
              </w:rPr>
            </w:pPr>
            <w:r w:rsidRPr="00E877C3">
              <w:rPr>
                <w:rFonts w:eastAsia="Calibri"/>
                <w:color w:val="auto"/>
              </w:rPr>
              <w:t>WTEMP</w:t>
            </w:r>
          </w:p>
        </w:tc>
        <w:tc>
          <w:tcPr>
            <w:tcW w:w="3855" w:type="dxa"/>
            <w:noWrap/>
          </w:tcPr>
          <w:p w:rsidR="007029CC" w:rsidRPr="00E877C3" w:rsidRDefault="007029CC" w:rsidP="007029CC">
            <w:pPr>
              <w:cnfStyle w:val="000000100000" w:firstRow="0" w:lastRow="0" w:firstColumn="0" w:lastColumn="0" w:oddVBand="0" w:evenVBand="0" w:oddHBand="1" w:evenHBand="0" w:firstRowFirstColumn="0" w:firstRowLastColumn="0" w:lastRowFirstColumn="0" w:lastRowLastColumn="0"/>
              <w:rPr>
                <w:rFonts w:eastAsia="Calibri"/>
                <w:color w:val="auto"/>
              </w:rPr>
            </w:pPr>
            <w:r w:rsidRPr="00E877C3">
              <w:rPr>
                <w:rFonts w:eastAsia="Calibri"/>
                <w:color w:val="auto"/>
              </w:rPr>
              <w:t>Average annual world temperature</w:t>
            </w:r>
          </w:p>
        </w:tc>
      </w:tr>
      <w:tr w:rsidR="00E877C3" w:rsidRPr="00E877C3" w:rsidTr="00E877C3">
        <w:trPr>
          <w:trHeight w:val="337"/>
        </w:trPr>
        <w:tc>
          <w:tcPr>
            <w:cnfStyle w:val="001000000000" w:firstRow="0" w:lastRow="0" w:firstColumn="1" w:lastColumn="0" w:oddVBand="0" w:evenVBand="0" w:oddHBand="0" w:evenHBand="0" w:firstRowFirstColumn="0" w:firstRowLastColumn="0" w:lastRowFirstColumn="0" w:lastRowLastColumn="0"/>
            <w:tcW w:w="2006" w:type="dxa"/>
            <w:noWrap/>
          </w:tcPr>
          <w:p w:rsidR="007029CC" w:rsidRPr="00E877C3" w:rsidRDefault="007029CC" w:rsidP="007029CC">
            <w:pPr>
              <w:rPr>
                <w:rFonts w:eastAsia="Calibri"/>
                <w:color w:val="auto"/>
              </w:rPr>
            </w:pPr>
            <w:r w:rsidRPr="00E877C3">
              <w:rPr>
                <w:rFonts w:eastAsia="Calibri"/>
                <w:color w:val="auto"/>
              </w:rPr>
              <w:t>ENVTPCHG</w:t>
            </w:r>
          </w:p>
        </w:tc>
        <w:tc>
          <w:tcPr>
            <w:tcW w:w="3855" w:type="dxa"/>
            <w:noWrap/>
          </w:tcPr>
          <w:p w:rsidR="007029CC" w:rsidRPr="00E877C3" w:rsidRDefault="007029CC" w:rsidP="007029CC">
            <w:pPr>
              <w:cnfStyle w:val="000000000000" w:firstRow="0" w:lastRow="0" w:firstColumn="0" w:lastColumn="0" w:oddVBand="0" w:evenVBand="0" w:oddHBand="0" w:evenHBand="0" w:firstRowFirstColumn="0" w:firstRowLastColumn="0" w:lastRowFirstColumn="0" w:lastRowLastColumn="0"/>
              <w:rPr>
                <w:rFonts w:eastAsia="Calibri"/>
                <w:color w:val="auto"/>
              </w:rPr>
            </w:pPr>
            <w:r w:rsidRPr="00E877C3">
              <w:rPr>
                <w:rFonts w:eastAsia="Calibri"/>
                <w:color w:val="auto"/>
              </w:rPr>
              <w:t>Annual average temperature change from 1990</w:t>
            </w:r>
          </w:p>
        </w:tc>
      </w:tr>
      <w:tr w:rsidR="00E877C3" w:rsidRPr="00E877C3" w:rsidTr="00E877C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006" w:type="dxa"/>
            <w:noWrap/>
          </w:tcPr>
          <w:p w:rsidR="007029CC" w:rsidRPr="00E877C3" w:rsidRDefault="007029CC" w:rsidP="007029CC">
            <w:pPr>
              <w:rPr>
                <w:rFonts w:eastAsia="Calibri"/>
                <w:color w:val="auto"/>
              </w:rPr>
            </w:pPr>
            <w:r w:rsidRPr="00E877C3">
              <w:rPr>
                <w:rFonts w:eastAsia="Calibri"/>
                <w:color w:val="auto"/>
              </w:rPr>
              <w:t>ENVPRCHG</w:t>
            </w:r>
          </w:p>
        </w:tc>
        <w:tc>
          <w:tcPr>
            <w:tcW w:w="3855" w:type="dxa"/>
            <w:noWrap/>
          </w:tcPr>
          <w:p w:rsidR="007029CC" w:rsidRPr="00E877C3" w:rsidRDefault="007029CC" w:rsidP="007029CC">
            <w:pPr>
              <w:cnfStyle w:val="000000100000" w:firstRow="0" w:lastRow="0" w:firstColumn="0" w:lastColumn="0" w:oddVBand="0" w:evenVBand="0" w:oddHBand="1" w:evenHBand="0" w:firstRowFirstColumn="0" w:firstRowLastColumn="0" w:lastRowFirstColumn="0" w:lastRowLastColumn="0"/>
              <w:rPr>
                <w:rFonts w:eastAsia="Calibri"/>
                <w:color w:val="auto"/>
              </w:rPr>
            </w:pPr>
            <w:r w:rsidRPr="00E877C3">
              <w:rPr>
                <w:rFonts w:eastAsia="Calibri"/>
                <w:color w:val="auto"/>
              </w:rPr>
              <w:t>Annual average precipitation change from 1990</w:t>
            </w:r>
          </w:p>
        </w:tc>
      </w:tr>
      <w:tr w:rsidR="00E877C3" w:rsidRPr="00E877C3" w:rsidTr="00E877C3">
        <w:trPr>
          <w:trHeight w:val="337"/>
        </w:trPr>
        <w:tc>
          <w:tcPr>
            <w:cnfStyle w:val="001000000000" w:firstRow="0" w:lastRow="0" w:firstColumn="1" w:lastColumn="0" w:oddVBand="0" w:evenVBand="0" w:oddHBand="0" w:evenHBand="0" w:firstRowFirstColumn="0" w:firstRowLastColumn="0" w:lastRowFirstColumn="0" w:lastRowLastColumn="0"/>
            <w:tcW w:w="2006" w:type="dxa"/>
            <w:noWrap/>
          </w:tcPr>
          <w:p w:rsidR="007029CC" w:rsidRPr="00E877C3" w:rsidRDefault="007029CC" w:rsidP="007029CC">
            <w:pPr>
              <w:rPr>
                <w:rFonts w:eastAsia="Calibri"/>
                <w:color w:val="auto"/>
              </w:rPr>
            </w:pPr>
            <w:r w:rsidRPr="00E877C3">
              <w:rPr>
                <w:rFonts w:eastAsia="Calibri"/>
                <w:color w:val="auto"/>
              </w:rPr>
              <w:t>WFORST</w:t>
            </w:r>
          </w:p>
        </w:tc>
        <w:tc>
          <w:tcPr>
            <w:tcW w:w="3855" w:type="dxa"/>
            <w:noWrap/>
          </w:tcPr>
          <w:p w:rsidR="007029CC" w:rsidRPr="00E877C3" w:rsidRDefault="007029CC" w:rsidP="007029CC">
            <w:pPr>
              <w:cnfStyle w:val="000000000000" w:firstRow="0" w:lastRow="0" w:firstColumn="0" w:lastColumn="0" w:oddVBand="0" w:evenVBand="0" w:oddHBand="0" w:evenHBand="0" w:firstRowFirstColumn="0" w:firstRowLastColumn="0" w:lastRowFirstColumn="0" w:lastRowLastColumn="0"/>
              <w:rPr>
                <w:rFonts w:eastAsia="Calibri"/>
                <w:color w:val="auto"/>
              </w:rPr>
            </w:pPr>
            <w:r w:rsidRPr="00E877C3">
              <w:rPr>
                <w:rFonts w:eastAsia="Calibri"/>
                <w:color w:val="auto"/>
              </w:rPr>
              <w:t>World forest area</w:t>
            </w:r>
          </w:p>
        </w:tc>
      </w:tr>
      <w:tr w:rsidR="00E877C3" w:rsidRPr="00E877C3" w:rsidTr="00E877C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006" w:type="dxa"/>
            <w:noWrap/>
          </w:tcPr>
          <w:p w:rsidR="007029CC" w:rsidRPr="00E877C3" w:rsidRDefault="007029CC" w:rsidP="007029CC">
            <w:pPr>
              <w:rPr>
                <w:rFonts w:eastAsia="Calibri"/>
                <w:color w:val="auto"/>
              </w:rPr>
            </w:pPr>
            <w:r w:rsidRPr="00E877C3">
              <w:rPr>
                <w:rFonts w:eastAsia="Calibri"/>
                <w:color w:val="auto"/>
              </w:rPr>
              <w:t>LD</w:t>
            </w:r>
          </w:p>
        </w:tc>
        <w:tc>
          <w:tcPr>
            <w:tcW w:w="3855" w:type="dxa"/>
            <w:noWrap/>
          </w:tcPr>
          <w:p w:rsidR="007029CC" w:rsidRPr="00E877C3" w:rsidRDefault="007029CC" w:rsidP="007029CC">
            <w:pPr>
              <w:cnfStyle w:val="000000100000" w:firstRow="0" w:lastRow="0" w:firstColumn="0" w:lastColumn="0" w:oddVBand="0" w:evenVBand="0" w:oddHBand="1" w:evenHBand="0" w:firstRowFirstColumn="0" w:firstRowLastColumn="0" w:lastRowFirstColumn="0" w:lastRowLastColumn="0"/>
              <w:rPr>
                <w:rFonts w:eastAsia="Calibri"/>
                <w:color w:val="auto"/>
              </w:rPr>
            </w:pPr>
            <w:r w:rsidRPr="00E877C3">
              <w:rPr>
                <w:rFonts w:eastAsia="Calibri"/>
                <w:color w:val="auto"/>
              </w:rPr>
              <w:t>Land area by type</w:t>
            </w:r>
          </w:p>
        </w:tc>
      </w:tr>
      <w:tr w:rsidR="00E877C3" w:rsidRPr="00E877C3" w:rsidTr="00E877C3">
        <w:trPr>
          <w:trHeight w:val="315"/>
        </w:trPr>
        <w:tc>
          <w:tcPr>
            <w:cnfStyle w:val="001000000000" w:firstRow="0" w:lastRow="0" w:firstColumn="1" w:lastColumn="0" w:oddVBand="0" w:evenVBand="0" w:oddHBand="0" w:evenHBand="0" w:firstRowFirstColumn="0" w:firstRowLastColumn="0" w:lastRowFirstColumn="0" w:lastRowLastColumn="0"/>
            <w:tcW w:w="2006" w:type="dxa"/>
            <w:noWrap/>
          </w:tcPr>
          <w:p w:rsidR="007029CC" w:rsidRPr="00E877C3" w:rsidRDefault="007029CC" w:rsidP="007029CC">
            <w:pPr>
              <w:rPr>
                <w:rFonts w:eastAsia="Calibri"/>
                <w:color w:val="auto"/>
              </w:rPr>
            </w:pPr>
            <w:r w:rsidRPr="00E877C3">
              <w:rPr>
                <w:rFonts w:eastAsia="Calibri"/>
                <w:color w:val="auto"/>
              </w:rPr>
              <w:t>WATUSE</w:t>
            </w:r>
          </w:p>
          <w:p w:rsidR="007029CC" w:rsidRPr="00E877C3" w:rsidRDefault="007029CC" w:rsidP="007029CC">
            <w:pPr>
              <w:rPr>
                <w:rFonts w:eastAsia="Calibri"/>
                <w:color w:val="auto"/>
              </w:rPr>
            </w:pPr>
          </w:p>
        </w:tc>
        <w:tc>
          <w:tcPr>
            <w:tcW w:w="3855" w:type="dxa"/>
            <w:noWrap/>
          </w:tcPr>
          <w:p w:rsidR="007029CC" w:rsidRPr="00E877C3" w:rsidRDefault="007029CC" w:rsidP="007029CC">
            <w:pPr>
              <w:cnfStyle w:val="000000000000" w:firstRow="0" w:lastRow="0" w:firstColumn="0" w:lastColumn="0" w:oddVBand="0" w:evenVBand="0" w:oddHBand="0" w:evenHBand="0" w:firstRowFirstColumn="0" w:firstRowLastColumn="0" w:lastRowFirstColumn="0" w:lastRowLastColumn="0"/>
              <w:rPr>
                <w:rFonts w:eastAsia="Calibri"/>
                <w:color w:val="auto"/>
              </w:rPr>
            </w:pPr>
            <w:r w:rsidRPr="00E877C3">
              <w:rPr>
                <w:rFonts w:eastAsia="Calibri"/>
                <w:color w:val="auto"/>
              </w:rPr>
              <w:t>Annual water usage</w:t>
            </w:r>
          </w:p>
        </w:tc>
      </w:tr>
      <w:tr w:rsidR="00E877C3" w:rsidRPr="00E877C3" w:rsidTr="00E877C3">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006" w:type="dxa"/>
            <w:noWrap/>
          </w:tcPr>
          <w:p w:rsidR="007029CC" w:rsidRPr="00E877C3" w:rsidRDefault="007029CC" w:rsidP="007029CC">
            <w:pPr>
              <w:rPr>
                <w:rFonts w:eastAsia="Calibri"/>
                <w:color w:val="auto"/>
              </w:rPr>
            </w:pPr>
            <w:r w:rsidRPr="00E877C3">
              <w:rPr>
                <w:rFonts w:eastAsia="Calibri"/>
                <w:color w:val="auto"/>
              </w:rPr>
              <w:t>WATUSEPC</w:t>
            </w:r>
          </w:p>
        </w:tc>
        <w:tc>
          <w:tcPr>
            <w:tcW w:w="3855" w:type="dxa"/>
            <w:noWrap/>
          </w:tcPr>
          <w:p w:rsidR="007029CC" w:rsidRPr="00E877C3" w:rsidRDefault="007029CC" w:rsidP="007029CC">
            <w:pPr>
              <w:cnfStyle w:val="000000100000" w:firstRow="0" w:lastRow="0" w:firstColumn="0" w:lastColumn="0" w:oddVBand="0" w:evenVBand="0" w:oddHBand="1" w:evenHBand="0" w:firstRowFirstColumn="0" w:firstRowLastColumn="0" w:lastRowFirstColumn="0" w:lastRowLastColumn="0"/>
              <w:rPr>
                <w:rFonts w:eastAsia="Calibri"/>
                <w:color w:val="auto"/>
              </w:rPr>
            </w:pPr>
            <w:r w:rsidRPr="00E877C3">
              <w:rPr>
                <w:rFonts w:eastAsia="Calibri"/>
                <w:color w:val="auto"/>
              </w:rPr>
              <w:t>Annual water usage per capita</w:t>
            </w:r>
          </w:p>
        </w:tc>
      </w:tr>
      <w:tr w:rsidR="00E877C3" w:rsidRPr="00E877C3" w:rsidTr="00E877C3">
        <w:trPr>
          <w:trHeight w:val="315"/>
        </w:trPr>
        <w:tc>
          <w:tcPr>
            <w:cnfStyle w:val="001000000000" w:firstRow="0" w:lastRow="0" w:firstColumn="1" w:lastColumn="0" w:oddVBand="0" w:evenVBand="0" w:oddHBand="0" w:evenHBand="0" w:firstRowFirstColumn="0" w:firstRowLastColumn="0" w:lastRowFirstColumn="0" w:lastRowLastColumn="0"/>
            <w:tcW w:w="2006" w:type="dxa"/>
            <w:noWrap/>
          </w:tcPr>
          <w:p w:rsidR="007029CC" w:rsidRPr="00E877C3" w:rsidRDefault="007029CC" w:rsidP="007029CC">
            <w:pPr>
              <w:rPr>
                <w:rFonts w:eastAsia="Calibri"/>
                <w:color w:val="auto"/>
              </w:rPr>
            </w:pPr>
            <w:r w:rsidRPr="00E877C3">
              <w:rPr>
                <w:rFonts w:eastAsia="Calibri"/>
                <w:bCs w:val="0"/>
                <w:color w:val="auto"/>
              </w:rPr>
              <w:t>ENVPM2PT5</w:t>
            </w:r>
          </w:p>
        </w:tc>
        <w:tc>
          <w:tcPr>
            <w:tcW w:w="3855" w:type="dxa"/>
            <w:noWrap/>
          </w:tcPr>
          <w:p w:rsidR="007029CC" w:rsidRPr="00E877C3" w:rsidRDefault="007029CC" w:rsidP="007029CC">
            <w:pPr>
              <w:cnfStyle w:val="000000000000" w:firstRow="0" w:lastRow="0" w:firstColumn="0" w:lastColumn="0" w:oddVBand="0" w:evenVBand="0" w:oddHBand="0" w:evenHBand="0" w:firstRowFirstColumn="0" w:firstRowLastColumn="0" w:lastRowFirstColumn="0" w:lastRowLastColumn="0"/>
              <w:rPr>
                <w:rFonts w:eastAsia="Calibri"/>
                <w:color w:val="auto"/>
              </w:rPr>
            </w:pPr>
            <w:r w:rsidRPr="00E877C3">
              <w:rPr>
                <w:rFonts w:eastAsia="Calibri"/>
                <w:color w:val="auto"/>
              </w:rPr>
              <w:t>PM2.5 levels in residential areas</w:t>
            </w:r>
          </w:p>
        </w:tc>
      </w:tr>
      <w:tr w:rsidR="00E877C3" w:rsidRPr="00E877C3" w:rsidTr="00E877C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06" w:type="dxa"/>
            <w:noWrap/>
          </w:tcPr>
          <w:p w:rsidR="007029CC" w:rsidRPr="00E877C3" w:rsidRDefault="007029CC" w:rsidP="007029CC">
            <w:pPr>
              <w:rPr>
                <w:rFonts w:eastAsia="Calibri"/>
                <w:color w:val="auto"/>
              </w:rPr>
            </w:pPr>
            <w:r w:rsidRPr="00E877C3">
              <w:rPr>
                <w:rFonts w:eastAsia="Calibri"/>
                <w:color w:val="auto"/>
              </w:rPr>
              <w:t>ENSOLFUEL</w:t>
            </w:r>
          </w:p>
        </w:tc>
        <w:tc>
          <w:tcPr>
            <w:tcW w:w="3855" w:type="dxa"/>
            <w:noWrap/>
          </w:tcPr>
          <w:p w:rsidR="007029CC" w:rsidRPr="00E877C3" w:rsidRDefault="007029CC" w:rsidP="007029CC">
            <w:pPr>
              <w:cnfStyle w:val="000000100000" w:firstRow="0" w:lastRow="0" w:firstColumn="0" w:lastColumn="0" w:oddVBand="0" w:evenVBand="0" w:oddHBand="1" w:evenHBand="0" w:firstRowFirstColumn="0" w:firstRowLastColumn="0" w:lastRowFirstColumn="0" w:lastRowLastColumn="0"/>
              <w:rPr>
                <w:rFonts w:eastAsia="Calibri"/>
                <w:color w:val="auto"/>
              </w:rPr>
            </w:pPr>
            <w:r w:rsidRPr="00E877C3">
              <w:rPr>
                <w:rFonts w:eastAsia="Calibri"/>
                <w:color w:val="auto"/>
              </w:rPr>
              <w:t>Solid fuel use</w:t>
            </w:r>
          </w:p>
        </w:tc>
      </w:tr>
    </w:tbl>
    <w:p w:rsidR="00143D82" w:rsidRDefault="00143D82" w:rsidP="00661FD3">
      <w:pPr>
        <w:rPr>
          <w:rFonts w:ascii="Calibri" w:hAnsi="Calibri"/>
        </w:rPr>
      </w:pPr>
      <w:r>
        <w:t>As the global population has grown, and more and more countries have industrialized, sustainable development has come to occupy a permanent place on national, regional and global agendas. Growing concern for the environment was brought to the fore at the 1992 UN Conference on the Environment in Rio de Janiero. More than 2 decades have passed since the Rio conference, and the global community’s dedication to environmental concerns (if not always to action) has remained strong. In 2012 a follow up conference was held in Rio—the United Nation’s Conference on Sustainable Development, or Rio + 20—at which leaders discussed strategies to end poverty, address environmental destruction and build a bridge to the future. Other forward-looking environmental initiatives include the United Nations Environment Program’s (UNEP) Global Environmental Outlook Series. Since the first entry in the series, published in 1997, the UNEP has followed up with four additional reports</w:t>
      </w:r>
      <w:r w:rsidR="006C113C">
        <w:t xml:space="preserve"> (the International Futures model contributed to the most recent report)</w:t>
      </w:r>
      <w:r>
        <w:t xml:space="preserve">. Despite the creation of dozens of internationally agreed upon goals, 2012’s </w:t>
      </w:r>
      <w:r>
        <w:rPr>
          <w:i/>
        </w:rPr>
        <w:t>Global Environmental Outlook 5</w:t>
      </w:r>
      <w:r>
        <w:t xml:space="preserve"> warn</w:t>
      </w:r>
      <w:r w:rsidR="00335A6C">
        <w:t>ed</w:t>
      </w:r>
      <w:r>
        <w:t xml:space="preserve"> that the world remains on an unsustainable path. Around the world, </w:t>
      </w:r>
      <w:r w:rsidR="00A177B8">
        <w:t>forestland</w:t>
      </w:r>
      <w:r>
        <w:t xml:space="preserve"> is decreasing, centuries-old glaciers are retreating, aquifers are being depleted and the amount of atmospheric carbon dioxide i</w:t>
      </w:r>
      <w:r w:rsidR="00335A6C">
        <w:t>s</w:t>
      </w:r>
      <w:r>
        <w:t xml:space="preserve"> on the rise. Not all environmental trends are negative, however. Developed countries have made progress on urban air pollution. Developing countries have experienced improved drinking water quality and safe sanitation access. And globally, the volume of CFCs damaging the ozone layer has dropped dramatically over the course of recent decades. </w:t>
      </w:r>
    </w:p>
    <w:p w:rsidR="00800B07" w:rsidRDefault="00143D82" w:rsidP="00040A51">
      <w:r>
        <w:t xml:space="preserve">Environmental issues have </w:t>
      </w:r>
      <w:r w:rsidR="00D15623">
        <w:t xml:space="preserve">potential or actual </w:t>
      </w:r>
      <w:r>
        <w:t>connections to all of the modules in IFs. For instance, processes associated with energy, agriculture</w:t>
      </w:r>
      <w:r w:rsidR="00F84341">
        <w:t>, infrastructure,</w:t>
      </w:r>
      <w:r>
        <w:t xml:space="preserve"> and the broader economy directly impact the earth’s forests, water supply, and atmosphere</w:t>
      </w:r>
      <w:r w:rsidR="0003378C">
        <w:t xml:space="preserve">, as </w:t>
      </w:r>
      <w:proofErr w:type="gramStart"/>
      <w:r w:rsidR="0003378C">
        <w:t>does</w:t>
      </w:r>
      <w:proofErr w:type="gramEnd"/>
      <w:r w:rsidR="0003378C">
        <w:t xml:space="preserve"> governance more indirectly</w:t>
      </w:r>
      <w:r>
        <w:t>.</w:t>
      </w:r>
      <w:r w:rsidR="00800B07">
        <w:t xml:space="preserve"> The environmental module elaborates </w:t>
      </w:r>
      <w:r w:rsidR="0003378C">
        <w:t xml:space="preserve">a subset of these potential </w:t>
      </w:r>
      <w:r w:rsidR="00800B07">
        <w:t>connections in four specific areas:</w:t>
      </w:r>
      <w:r w:rsidR="00127372">
        <w:t xml:space="preserve"> </w:t>
      </w:r>
      <w:r w:rsidR="00800B07">
        <w:t>the global carbon cycle, land use (notably forest area)</w:t>
      </w:r>
      <w:r w:rsidR="004B35FC">
        <w:t>,</w:t>
      </w:r>
      <w:r w:rsidR="00800B07">
        <w:t xml:space="preserve"> water use</w:t>
      </w:r>
      <w:r w:rsidR="004B35FC">
        <w:t xml:space="preserve"> (agricultural)</w:t>
      </w:r>
      <w:r w:rsidR="00800B07">
        <w:t xml:space="preserve">, and </w:t>
      </w:r>
      <w:r w:rsidR="004B35FC">
        <w:t xml:space="preserve">air </w:t>
      </w:r>
      <w:r w:rsidR="00800B07">
        <w:t>quality</w:t>
      </w:r>
      <w:r w:rsidR="004B35FC">
        <w:t xml:space="preserve"> (urban and indoor)</w:t>
      </w:r>
      <w:r w:rsidR="00800B07">
        <w:t>.</w:t>
      </w:r>
      <w:r>
        <w:t xml:space="preserve"> </w:t>
      </w:r>
    </w:p>
    <w:p w:rsidR="0003378C" w:rsidRDefault="00D15623" w:rsidP="00040A51">
      <w:r>
        <w:t xml:space="preserve">The numerous ways in which human actions influence the environment are evident throughout the carbon cycle. Carbon is continuously moving </w:t>
      </w:r>
      <w:r w:rsidR="00335A6C">
        <w:t xml:space="preserve">within and across the boundaries of </w:t>
      </w:r>
      <w:r>
        <w:t>the Earth’s atmosphere, hydrosphere and biosphere. In systems dynamics terminology, the elements in the cycle are known as stocks and flows. Put simply, stocks are long-term repositories of carbon such as the world's fossil fuels, biomass and oceans, and flows are movements from one stock to another.</w:t>
      </w:r>
      <w:r w:rsidR="00127372">
        <w:t xml:space="preserve"> </w:t>
      </w:r>
      <w:r>
        <w:t xml:space="preserve">This </w:t>
      </w:r>
      <w:r w:rsidR="0003378C">
        <w:t xml:space="preserve">stock-flow </w:t>
      </w:r>
      <w:r>
        <w:t>dichotomy serves as a useful heuristic for users who are interested in creating scenarios in the IFs environment model</w:t>
      </w:r>
      <w:r w:rsidR="00B7347F">
        <w:t xml:space="preserve"> more </w:t>
      </w:r>
      <w:r w:rsidR="0003378C">
        <w:t>generally</w:t>
      </w:r>
      <w:r w:rsidR="00B7347F">
        <w:t>, but especially with respect to carbon</w:t>
      </w:r>
      <w:r>
        <w:t xml:space="preserve">. Interventions can target carbon stocks through processes </w:t>
      </w:r>
      <w:r w:rsidR="00D613CD">
        <w:t xml:space="preserve">that affect flows, </w:t>
      </w:r>
      <w:r>
        <w:t xml:space="preserve">such as </w:t>
      </w:r>
      <w:r w:rsidR="00D613CD">
        <w:t xml:space="preserve">energy production and </w:t>
      </w:r>
      <w:r>
        <w:t>reforestation.</w:t>
      </w:r>
      <w:r w:rsidR="00127372">
        <w:t xml:space="preserve"> </w:t>
      </w:r>
      <w:r w:rsidR="00E105B0">
        <w:t>Key c</w:t>
      </w:r>
      <w:r w:rsidR="00800B07">
        <w:t>arbon stock</w:t>
      </w:r>
      <w:r w:rsidR="00335A6C">
        <w:t xml:space="preserve"> </w:t>
      </w:r>
      <w:r w:rsidR="00E105B0">
        <w:t>indicators</w:t>
      </w:r>
      <w:r w:rsidR="00800B07">
        <w:t xml:space="preserve"> are </w:t>
      </w:r>
      <w:r w:rsidR="00800B07">
        <w:rPr>
          <w:b/>
        </w:rPr>
        <w:t>CO2PPM</w:t>
      </w:r>
      <w:r w:rsidR="00800B07">
        <w:t xml:space="preserve">, the level of atmospheric carbon dioxide measured in parts per million, and </w:t>
      </w:r>
      <w:r w:rsidR="00800B07">
        <w:rPr>
          <w:b/>
        </w:rPr>
        <w:t>CO2PER</w:t>
      </w:r>
      <w:r w:rsidR="00800B07">
        <w:t>,</w:t>
      </w:r>
      <w:r w:rsidR="00800B07">
        <w:rPr>
          <w:b/>
        </w:rPr>
        <w:t xml:space="preserve"> </w:t>
      </w:r>
      <w:r w:rsidR="00800B07">
        <w:t>atmospheric carbon dioxide, measured as a percent relative to pre-industrial levels</w:t>
      </w:r>
      <w:r w:rsidR="008E54EB">
        <w:t>.</w:t>
      </w:r>
      <w:r w:rsidR="0003378C">
        <w:t xml:space="preserve"> </w:t>
      </w:r>
      <w:r w:rsidR="00D613CD">
        <w:t xml:space="preserve">On </w:t>
      </w:r>
      <w:r w:rsidR="00D613CD">
        <w:lastRenderedPageBreak/>
        <w:t>the flow side, k</w:t>
      </w:r>
      <w:r w:rsidR="00143D82">
        <w:t xml:space="preserve">ey indicators available in the model include </w:t>
      </w:r>
      <w:r w:rsidR="00143D82">
        <w:rPr>
          <w:b/>
        </w:rPr>
        <w:t>CARANN</w:t>
      </w:r>
      <w:r w:rsidR="00143D82">
        <w:t>,</w:t>
      </w:r>
      <w:r w:rsidR="00143D82">
        <w:rPr>
          <w:b/>
        </w:rPr>
        <w:t xml:space="preserve"> </w:t>
      </w:r>
      <w:r w:rsidR="00143D82">
        <w:t xml:space="preserve">the annual flow of carbon emissions from fossil fuel use, and </w:t>
      </w:r>
      <w:r w:rsidR="00143D82">
        <w:rPr>
          <w:b/>
        </w:rPr>
        <w:t>CARFOR</w:t>
      </w:r>
      <w:r w:rsidR="008E54EB">
        <w:rPr>
          <w:b/>
        </w:rPr>
        <w:t>O</w:t>
      </w:r>
      <w:r w:rsidR="00143D82">
        <w:rPr>
          <w:b/>
        </w:rPr>
        <w:t>TH</w:t>
      </w:r>
      <w:r w:rsidR="00143D82">
        <w:t>, global net carbon released annually from forests and other sources</w:t>
      </w:r>
      <w:r w:rsidR="00777EC4">
        <w:t xml:space="preserve"> (discussed below)</w:t>
      </w:r>
      <w:r w:rsidR="00143D82">
        <w:t xml:space="preserve">. </w:t>
      </w:r>
      <w:r w:rsidR="00777EC4">
        <w:t>As we shall see, the model also allows parametric control of the flow of carbon from the atmospheric stock to that dissolved in the oceans, another stock.</w:t>
      </w:r>
    </w:p>
    <w:p w:rsidR="00B834AB" w:rsidRDefault="0003378C" w:rsidP="00040A51">
      <w:r>
        <w:t xml:space="preserve">The atmospheric carbon stocks have important </w:t>
      </w:r>
      <w:r w:rsidR="00143D82">
        <w:t>forward linkages</w:t>
      </w:r>
      <w:r>
        <w:t>.</w:t>
      </w:r>
      <w:r w:rsidR="00127372">
        <w:t xml:space="preserve"> </w:t>
      </w:r>
      <w:r>
        <w:t>One of the most important,</w:t>
      </w:r>
      <w:r w:rsidR="00143D82">
        <w:t xml:space="preserve"> temperature </w:t>
      </w:r>
      <w:proofErr w:type="gramStart"/>
      <w:r>
        <w:t>change</w:t>
      </w:r>
      <w:proofErr w:type="gramEnd"/>
      <w:r w:rsidR="00143D82">
        <w:t xml:space="preserve">, can be tracked via </w:t>
      </w:r>
      <w:r w:rsidR="00143D82">
        <w:rPr>
          <w:b/>
        </w:rPr>
        <w:t>WTEMP</w:t>
      </w:r>
      <w:r w:rsidR="00143D82">
        <w:t xml:space="preserve">, the global </w:t>
      </w:r>
      <w:r w:rsidR="006C09DB">
        <w:t xml:space="preserve">average annual </w:t>
      </w:r>
      <w:r w:rsidR="00143D82">
        <w:t xml:space="preserve">temperature in degrees centigrade. </w:t>
      </w:r>
      <w:r w:rsidR="001B0743">
        <w:t xml:space="preserve">A derivative </w:t>
      </w:r>
      <w:r w:rsidR="00143D82">
        <w:t>temperature variable</w:t>
      </w:r>
      <w:r>
        <w:t xml:space="preserve"> but at the country level</w:t>
      </w:r>
      <w:r w:rsidR="00143D82">
        <w:t xml:space="preserve">, </w:t>
      </w:r>
      <w:r w:rsidR="00143D82">
        <w:rPr>
          <w:b/>
        </w:rPr>
        <w:t>ENVTPCHG</w:t>
      </w:r>
      <w:r w:rsidR="00143D82">
        <w:t xml:space="preserve">, captures the average annual temperature change from the year 1990, and </w:t>
      </w:r>
      <w:r w:rsidR="00143D82">
        <w:rPr>
          <w:b/>
        </w:rPr>
        <w:t>ENVPRCHG</w:t>
      </w:r>
      <w:r w:rsidR="00143D82">
        <w:t xml:space="preserve"> similarly tracks the change in precipitation.</w:t>
      </w:r>
      <w:r w:rsidR="00127372">
        <w:t xml:space="preserve"> </w:t>
      </w:r>
      <w:r>
        <w:t>These have further forward linkages to agriculture.</w:t>
      </w:r>
    </w:p>
    <w:p w:rsidR="00800B07" w:rsidRDefault="00800B07" w:rsidP="00040A51">
      <w:r>
        <w:t xml:space="preserve">Several variables in the model measure the configuration of the world’s land area. Two variables capture trends in forest coverage: </w:t>
      </w:r>
      <w:r>
        <w:rPr>
          <w:b/>
        </w:rPr>
        <w:t xml:space="preserve">WFORST </w:t>
      </w:r>
      <w:r>
        <w:t xml:space="preserve">is an aggregate measure of the world’s land area covered by forest, reported in millions of hectares; and the land variable </w:t>
      </w:r>
      <w:r>
        <w:rPr>
          <w:b/>
        </w:rPr>
        <w:t xml:space="preserve">LD </w:t>
      </w:r>
      <w:r>
        <w:t xml:space="preserve">is disaggregated by land type, enabling country- or region-level displays of the following categories: crop, grazing, forest, urban and other. (See the </w:t>
      </w:r>
      <w:hyperlink r:id="rId16" w:anchor="_Agriculture_Module" w:history="1">
        <w:r>
          <w:rPr>
            <w:rStyle w:val="Hyperlink"/>
          </w:rPr>
          <w:t>agricultural module</w:t>
        </w:r>
      </w:hyperlink>
      <w:r>
        <w:t xml:space="preserve"> for a complete discussion of land use variables and parameters).</w:t>
      </w:r>
      <w:r w:rsidR="00127372">
        <w:t xml:space="preserve"> </w:t>
      </w:r>
      <w:r w:rsidR="0003378C">
        <w:t xml:space="preserve">Land use </w:t>
      </w:r>
      <w:r w:rsidR="008D4B02">
        <w:t>links back to the carbon representation because</w:t>
      </w:r>
      <w:r w:rsidR="0003378C">
        <w:t xml:space="preserve"> trees and other plants making up the world’s forests absorb carbon dioxide through photosynthesis</w:t>
      </w:r>
      <w:r w:rsidR="008D4B02">
        <w:t xml:space="preserve"> and their carbon content is </w:t>
      </w:r>
      <w:r w:rsidR="001B0743">
        <w:t xml:space="preserve">still another </w:t>
      </w:r>
      <w:r w:rsidR="008D4B02">
        <w:t>important global stock</w:t>
      </w:r>
      <w:r w:rsidR="0003378C">
        <w:t xml:space="preserve">. </w:t>
      </w:r>
      <w:r w:rsidR="008D4B02">
        <w:t xml:space="preserve">As indicated above, change in forest area, such as clearing of land for </w:t>
      </w:r>
      <w:r w:rsidR="0003378C">
        <w:t xml:space="preserve">agricultural use, </w:t>
      </w:r>
      <w:r w:rsidR="008D4B02">
        <w:t xml:space="preserve">generates one of the carbon flow terms of the model. </w:t>
      </w:r>
    </w:p>
    <w:p w:rsidR="00143D82" w:rsidRDefault="008D4B02" w:rsidP="00040A51">
      <w:r>
        <w:t>T</w:t>
      </w:r>
      <w:r w:rsidR="00143D82">
        <w:t xml:space="preserve">he environment submodule includes water indicators. The annual use of freshwater resources is reported in cubic centimeters via </w:t>
      </w:r>
      <w:r w:rsidR="00143D82">
        <w:rPr>
          <w:b/>
        </w:rPr>
        <w:t>WATUSE</w:t>
      </w:r>
      <w:r w:rsidR="00C0692F">
        <w:rPr>
          <w:b/>
        </w:rPr>
        <w:t xml:space="preserve">, </w:t>
      </w:r>
      <w:r w:rsidR="00C0692F">
        <w:t>tied in IFs to the major source of water use, agricultural production</w:t>
      </w:r>
      <w:r w:rsidR="00143D82">
        <w:t>. Users can additionally choose to explore water use per capita, expressed in thousands of cubic meters</w:t>
      </w:r>
      <w:r w:rsidR="00777EC4">
        <w:t>,</w:t>
      </w:r>
      <w:r w:rsidR="00143D82">
        <w:t xml:space="preserve"> via the variable </w:t>
      </w:r>
      <w:r w:rsidR="00143D82">
        <w:rPr>
          <w:b/>
        </w:rPr>
        <w:t>WATUSEPC</w:t>
      </w:r>
      <w:r w:rsidR="00143D82">
        <w:t>.</w:t>
      </w:r>
      <w:r w:rsidR="00127372">
        <w:t xml:space="preserve"> </w:t>
      </w:r>
      <w:r w:rsidR="00143D82">
        <w:t>Currently, the model’s treatment of water does not feature the stock and flow elements seen in the carbon cycle.</w:t>
      </w:r>
      <w:r w:rsidR="00127372">
        <w:t xml:space="preserve"> </w:t>
      </w:r>
      <w:r w:rsidR="00F435D1">
        <w:t>Although</w:t>
      </w:r>
      <w:r w:rsidR="00143D82">
        <w:t xml:space="preserve"> </w:t>
      </w:r>
      <w:r w:rsidR="00143D82">
        <w:rPr>
          <w:b/>
        </w:rPr>
        <w:t xml:space="preserve">WATUSE </w:t>
      </w:r>
      <w:r w:rsidR="00143D82">
        <w:t>is a flow of water used each year, no corresponding variable captures the total stock of water</w:t>
      </w:r>
      <w:r>
        <w:t>—</w:t>
      </w:r>
      <w:r w:rsidR="00143D82">
        <w:t xml:space="preserve">say in nonrenewable </w:t>
      </w:r>
      <w:r w:rsidR="006C09DB">
        <w:t xml:space="preserve">(or at least </w:t>
      </w:r>
      <w:r w:rsidR="00210B5C">
        <w:t>very</w:t>
      </w:r>
      <w:r w:rsidR="006C09DB">
        <w:t xml:space="preserve"> slow</w:t>
      </w:r>
      <w:r w:rsidR="00210B5C">
        <w:t>ly</w:t>
      </w:r>
      <w:r w:rsidR="006C09DB">
        <w:t xml:space="preserve"> recharging) </w:t>
      </w:r>
      <w:r w:rsidR="00143D82">
        <w:t xml:space="preserve">fossil water aquifers. This is a shortcoming that </w:t>
      </w:r>
      <w:r w:rsidR="00210B5C">
        <w:t xml:space="preserve">we hope to </w:t>
      </w:r>
      <w:r w:rsidR="00143D82">
        <w:t xml:space="preserve">address in the near future. However, a parameter, </w:t>
      </w:r>
      <w:r w:rsidR="00143D82">
        <w:rPr>
          <w:b/>
        </w:rPr>
        <w:t xml:space="preserve">watres </w:t>
      </w:r>
      <w:r w:rsidR="00143D82">
        <w:t xml:space="preserve">(see the discussion below), does provide an estimate of the level of </w:t>
      </w:r>
      <w:r w:rsidR="00F435D1">
        <w:t xml:space="preserve">annually </w:t>
      </w:r>
      <w:r w:rsidR="00143D82">
        <w:t xml:space="preserve">renewable water resources in countries and regions. The ratio of use to renewable resources serves as a measure of relative water stress. </w:t>
      </w:r>
      <w:r w:rsidR="004B35FC">
        <w:t>With respect to forward linkage</w:t>
      </w:r>
      <w:r w:rsidR="003704B5">
        <w:t>s</w:t>
      </w:r>
      <w:r w:rsidR="004B35FC">
        <w:t>,</w:t>
      </w:r>
      <w:r w:rsidR="00210B5C">
        <w:t xml:space="preserve"> </w:t>
      </w:r>
      <w:r w:rsidR="00143D82">
        <w:t>water stress is one of the drivers of state fragility</w:t>
      </w:r>
      <w:r w:rsidR="00210B5C">
        <w:t xml:space="preserve"> (see the </w:t>
      </w:r>
      <w:hyperlink r:id="rId17" w:anchor="_Governance_Module" w:history="1">
        <w:r w:rsidR="00210B5C">
          <w:rPr>
            <w:rStyle w:val="Hyperlink"/>
          </w:rPr>
          <w:t>government module</w:t>
        </w:r>
      </w:hyperlink>
      <w:r w:rsidR="00210B5C">
        <w:t>)</w:t>
      </w:r>
      <w:r w:rsidR="00143D82">
        <w:t xml:space="preserve">. </w:t>
      </w:r>
    </w:p>
    <w:p w:rsidR="00143D82" w:rsidRDefault="00143D82" w:rsidP="00040A51">
      <w:r>
        <w:t>A final set of environmental indicators pertain</w:t>
      </w:r>
      <w:r w:rsidR="00293E7E">
        <w:t>s</w:t>
      </w:r>
      <w:r>
        <w:t xml:space="preserve"> to air pollution. The amount of solid matter suspended in the Earth’s atmosphere serves as a measure of relative air quality; high levels of atmospheric particulate matter (PM) can have adverse effects on human health. Depending on the data source, PM concentration readings may include particles that are either 10 or 2.5 micrometers in diameter. In the model, the variable</w:t>
      </w:r>
      <w:r>
        <w:rPr>
          <w:b/>
        </w:rPr>
        <w:t xml:space="preserve"> ENVPM2PT5</w:t>
      </w:r>
      <w:r>
        <w:t xml:space="preserve"> captures levels of fine particulate matter, PM2.5, found in residential areas</w:t>
      </w:r>
      <w:r w:rsidR="00806CE6">
        <w:t xml:space="preserve"> (although our current data source is actually for 10 micrometer particulates)</w:t>
      </w:r>
      <w:r>
        <w:t xml:space="preserve">. The prevalence of solid fuel use is a second indicator of air pollution. The variable </w:t>
      </w:r>
      <w:r>
        <w:rPr>
          <w:b/>
        </w:rPr>
        <w:t>ENSOLFUEL</w:t>
      </w:r>
      <w:r>
        <w:t xml:space="preserve"> captures the percent of a population relying on solid fuel as the primary source of domestic energy. Burning solid fuel, such as wood, peat, coal, </w:t>
      </w:r>
      <w:r w:rsidR="00047373">
        <w:t xml:space="preserve">dung, </w:t>
      </w:r>
      <w:r>
        <w:t>and certain grains, produces a toxic environment indoors</w:t>
      </w:r>
      <w:r w:rsidR="00047373">
        <w:t xml:space="preserve"> </w:t>
      </w:r>
      <w:r w:rsidR="00806CE6">
        <w:t xml:space="preserve">(see the </w:t>
      </w:r>
      <w:hyperlink w:anchor="_The_Social_Accounting" w:history="1">
        <w:r w:rsidR="00806CE6" w:rsidRPr="006C113C">
          <w:rPr>
            <w:rStyle w:val="Hyperlink"/>
          </w:rPr>
          <w:t>infrastructure module</w:t>
        </w:r>
      </w:hyperlink>
      <w:r w:rsidR="00806CE6">
        <w:t>)</w:t>
      </w:r>
      <w:r>
        <w:t>.</w:t>
      </w:r>
      <w:r w:rsidR="00127372">
        <w:t xml:space="preserve"> </w:t>
      </w:r>
    </w:p>
    <w:p w:rsidR="00143D82" w:rsidRDefault="003704B5" w:rsidP="00040A51">
      <w:r>
        <w:t>Alternative scenarios, built in any I</w:t>
      </w:r>
      <w:r w:rsidR="00615C90">
        <w:t>F</w:t>
      </w:r>
      <w:r>
        <w:t>s module</w:t>
      </w:r>
      <w:r w:rsidR="00143D82">
        <w:t xml:space="preserve">, </w:t>
      </w:r>
      <w:r>
        <w:t xml:space="preserve">are </w:t>
      </w:r>
      <w:r w:rsidR="00143D82">
        <w:t xml:space="preserve">likely to have bearing on environmental indicators. Users exploring the consequences of scenario interventions in economics, energy or agriculture are likely to see the greatest environmental effects. Interventions in other modules will still affect the environment, though through weaker, more distal, drivers. The environmental sub-module, however, allows users to directly explore the effects of environmental change. Environmental parameters can be categorized as those that affect carbon stocks and flows, </w:t>
      </w:r>
      <w:r w:rsidR="00806CE6">
        <w:t xml:space="preserve">land use, </w:t>
      </w:r>
      <w:r w:rsidR="00143D82">
        <w:t>water resources, and air quality.</w:t>
      </w:r>
    </w:p>
    <w:p w:rsidR="00143D82" w:rsidRDefault="00143D82" w:rsidP="00143D82"/>
    <w:p w:rsidR="00565660" w:rsidRDefault="00565660" w:rsidP="00143D82"/>
    <w:p w:rsidR="00143D82" w:rsidRDefault="00143D82" w:rsidP="00916941">
      <w:pPr>
        <w:pStyle w:val="Heading2"/>
        <w:spacing w:after="120"/>
      </w:pPr>
      <w:r>
        <w:lastRenderedPageBreak/>
        <w:t xml:space="preserve"> </w:t>
      </w:r>
      <w:bookmarkStart w:id="127" w:name="_Toc364689358"/>
      <w:bookmarkStart w:id="128" w:name="_Toc365018549"/>
      <w:bookmarkStart w:id="129" w:name="_Toc423108108"/>
      <w:r>
        <w:t xml:space="preserve">Parameters Affecting </w:t>
      </w:r>
      <w:bookmarkEnd w:id="127"/>
      <w:r>
        <w:t>Carbon</w:t>
      </w:r>
      <w:bookmarkEnd w:id="128"/>
      <w:bookmarkEnd w:id="129"/>
    </w:p>
    <w:tbl>
      <w:tblPr>
        <w:tblStyle w:val="ListTable6ColorfulAccent4"/>
        <w:tblW w:w="9483" w:type="dxa"/>
        <w:tblLook w:val="04A0" w:firstRow="1" w:lastRow="0" w:firstColumn="1" w:lastColumn="0" w:noHBand="0" w:noVBand="1"/>
      </w:tblPr>
      <w:tblGrid>
        <w:gridCol w:w="1488"/>
        <w:gridCol w:w="1931"/>
        <w:gridCol w:w="4246"/>
        <w:gridCol w:w="1818"/>
      </w:tblGrid>
      <w:tr w:rsidR="00E877C3" w:rsidRPr="00E877C3" w:rsidTr="00E877C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88" w:type="dxa"/>
            <w:noWrap/>
            <w:hideMark/>
          </w:tcPr>
          <w:p w:rsidR="00143D82" w:rsidRPr="00E877C3" w:rsidRDefault="00143D82" w:rsidP="00EC7D2D">
            <w:pPr>
              <w:rPr>
                <w:color w:val="auto"/>
              </w:rPr>
            </w:pPr>
            <w:r w:rsidRPr="00E877C3">
              <w:rPr>
                <w:color w:val="auto"/>
              </w:rPr>
              <w:t>Parameter</w:t>
            </w:r>
          </w:p>
        </w:tc>
        <w:tc>
          <w:tcPr>
            <w:tcW w:w="1931" w:type="dxa"/>
            <w:noWrap/>
            <w:hideMark/>
          </w:tcPr>
          <w:p w:rsidR="00143D82" w:rsidRPr="00E877C3" w:rsidRDefault="00143D82" w:rsidP="00EC7D2D">
            <w:pPr>
              <w:cnfStyle w:val="100000000000" w:firstRow="1" w:lastRow="0" w:firstColumn="0" w:lastColumn="0" w:oddVBand="0" w:evenVBand="0" w:oddHBand="0" w:evenHBand="0" w:firstRowFirstColumn="0" w:firstRowLastColumn="0" w:lastRowFirstColumn="0" w:lastRowLastColumn="0"/>
              <w:rPr>
                <w:color w:val="auto"/>
              </w:rPr>
            </w:pPr>
            <w:r w:rsidRPr="00E877C3">
              <w:rPr>
                <w:color w:val="auto"/>
              </w:rPr>
              <w:t>Variable of Interest</w:t>
            </w:r>
          </w:p>
        </w:tc>
        <w:tc>
          <w:tcPr>
            <w:tcW w:w="4246" w:type="dxa"/>
            <w:noWrap/>
            <w:hideMark/>
          </w:tcPr>
          <w:p w:rsidR="00143D82" w:rsidRPr="00E877C3" w:rsidRDefault="00143D82" w:rsidP="00EC7D2D">
            <w:pPr>
              <w:cnfStyle w:val="100000000000" w:firstRow="1" w:lastRow="0" w:firstColumn="0" w:lastColumn="0" w:oddVBand="0" w:evenVBand="0" w:oddHBand="0" w:evenHBand="0" w:firstRowFirstColumn="0" w:firstRowLastColumn="0" w:lastRowFirstColumn="0" w:lastRowLastColumn="0"/>
              <w:rPr>
                <w:color w:val="auto"/>
              </w:rPr>
            </w:pPr>
            <w:r w:rsidRPr="00E877C3">
              <w:rPr>
                <w:color w:val="auto"/>
              </w:rPr>
              <w:t>Description</w:t>
            </w:r>
          </w:p>
        </w:tc>
        <w:tc>
          <w:tcPr>
            <w:tcW w:w="1818" w:type="dxa"/>
            <w:noWrap/>
            <w:hideMark/>
          </w:tcPr>
          <w:p w:rsidR="00143D82" w:rsidRPr="00E877C3" w:rsidRDefault="00143D82" w:rsidP="00EC7D2D">
            <w:pPr>
              <w:cnfStyle w:val="100000000000" w:firstRow="1" w:lastRow="0" w:firstColumn="0" w:lastColumn="0" w:oddVBand="0" w:evenVBand="0" w:oddHBand="0" w:evenHBand="0" w:firstRowFirstColumn="0" w:firstRowLastColumn="0" w:lastRowFirstColumn="0" w:lastRowLastColumn="0"/>
              <w:rPr>
                <w:color w:val="auto"/>
              </w:rPr>
            </w:pPr>
            <w:r w:rsidRPr="00E877C3">
              <w:rPr>
                <w:color w:val="auto"/>
              </w:rPr>
              <w:t>Type</w:t>
            </w:r>
          </w:p>
        </w:tc>
      </w:tr>
      <w:tr w:rsidR="00E877C3"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88" w:type="dxa"/>
            <w:noWrap/>
            <w:hideMark/>
          </w:tcPr>
          <w:p w:rsidR="00143D82" w:rsidRPr="00E877C3" w:rsidRDefault="00143D82" w:rsidP="00EC7D2D">
            <w:pPr>
              <w:rPr>
                <w:color w:val="auto"/>
              </w:rPr>
            </w:pPr>
            <w:r w:rsidRPr="00E877C3">
              <w:rPr>
                <w:bCs w:val="0"/>
                <w:color w:val="auto"/>
              </w:rPr>
              <w:t>enpm</w:t>
            </w:r>
          </w:p>
        </w:tc>
        <w:tc>
          <w:tcPr>
            <w:tcW w:w="1931"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ENP</w:t>
            </w:r>
          </w:p>
        </w:tc>
        <w:tc>
          <w:tcPr>
            <w:tcW w:w="4246"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 xml:space="preserve">Energy production by type </w:t>
            </w:r>
          </w:p>
        </w:tc>
        <w:tc>
          <w:tcPr>
            <w:tcW w:w="1818"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Multiplicative</w:t>
            </w:r>
          </w:p>
        </w:tc>
      </w:tr>
      <w:tr w:rsidR="00E877C3"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488" w:type="dxa"/>
            <w:noWrap/>
            <w:hideMark/>
          </w:tcPr>
          <w:p w:rsidR="00143D82" w:rsidRPr="00E877C3" w:rsidRDefault="00143D82" w:rsidP="00EC7D2D">
            <w:pPr>
              <w:rPr>
                <w:color w:val="auto"/>
              </w:rPr>
            </w:pPr>
            <w:r w:rsidRPr="00E877C3">
              <w:rPr>
                <w:color w:val="auto"/>
              </w:rPr>
              <w:t>endemm</w:t>
            </w:r>
          </w:p>
        </w:tc>
        <w:tc>
          <w:tcPr>
            <w:tcW w:w="1931" w:type="dxa"/>
            <w:noWrap/>
            <w:hideMark/>
          </w:tcPr>
          <w:p w:rsidR="00143D82" w:rsidRPr="00E877C3" w:rsidRDefault="00143D82" w:rsidP="00EC7D2D">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ENDEM, WEP</w:t>
            </w:r>
          </w:p>
        </w:tc>
        <w:tc>
          <w:tcPr>
            <w:tcW w:w="4246" w:type="dxa"/>
            <w:noWrap/>
            <w:hideMark/>
          </w:tcPr>
          <w:p w:rsidR="00143D82" w:rsidRPr="00E877C3" w:rsidRDefault="00143D82" w:rsidP="00EC7D2D">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Energy demand multiplier</w:t>
            </w:r>
          </w:p>
        </w:tc>
        <w:tc>
          <w:tcPr>
            <w:tcW w:w="1818" w:type="dxa"/>
            <w:noWrap/>
            <w:hideMark/>
          </w:tcPr>
          <w:p w:rsidR="00143D82" w:rsidRPr="00E877C3" w:rsidRDefault="00143D82" w:rsidP="00EC7D2D">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Multiplicative</w:t>
            </w:r>
          </w:p>
        </w:tc>
      </w:tr>
      <w:tr w:rsidR="00E877C3"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88" w:type="dxa"/>
            <w:noWrap/>
            <w:hideMark/>
          </w:tcPr>
          <w:p w:rsidR="00143D82" w:rsidRPr="00E877C3" w:rsidRDefault="00143D82" w:rsidP="00EC7D2D">
            <w:pPr>
              <w:rPr>
                <w:color w:val="auto"/>
              </w:rPr>
            </w:pPr>
            <w:r w:rsidRPr="00E877C3">
              <w:rPr>
                <w:color w:val="auto"/>
              </w:rPr>
              <w:t>carbtax</w:t>
            </w:r>
          </w:p>
        </w:tc>
        <w:tc>
          <w:tcPr>
            <w:tcW w:w="1931"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ENP, CARANN</w:t>
            </w:r>
          </w:p>
        </w:tc>
        <w:tc>
          <w:tcPr>
            <w:tcW w:w="4246"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Carbon tax</w:t>
            </w:r>
          </w:p>
        </w:tc>
        <w:tc>
          <w:tcPr>
            <w:tcW w:w="1818"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Exogenous</w:t>
            </w:r>
            <w:r w:rsidR="00D454DB" w:rsidRPr="00E877C3">
              <w:rPr>
                <w:color w:val="auto"/>
              </w:rPr>
              <w:t xml:space="preserve"> Specification</w:t>
            </w:r>
          </w:p>
        </w:tc>
      </w:tr>
      <w:tr w:rsidR="00E877C3"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488" w:type="dxa"/>
            <w:noWrap/>
            <w:hideMark/>
          </w:tcPr>
          <w:p w:rsidR="00143D82" w:rsidRPr="00E877C3" w:rsidRDefault="00143D82" w:rsidP="00EC7D2D">
            <w:pPr>
              <w:rPr>
                <w:color w:val="auto"/>
              </w:rPr>
            </w:pPr>
            <w:r w:rsidRPr="00E877C3">
              <w:rPr>
                <w:color w:val="auto"/>
              </w:rPr>
              <w:t>qem</w:t>
            </w:r>
          </w:p>
        </w:tc>
        <w:tc>
          <w:tcPr>
            <w:tcW w:w="1931" w:type="dxa"/>
            <w:noWrap/>
            <w:hideMark/>
          </w:tcPr>
          <w:p w:rsidR="00143D82" w:rsidRPr="00E877C3" w:rsidRDefault="00143D82" w:rsidP="00EC7D2D">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ENP</w:t>
            </w:r>
          </w:p>
        </w:tc>
        <w:tc>
          <w:tcPr>
            <w:tcW w:w="4246" w:type="dxa"/>
            <w:noWrap/>
            <w:hideMark/>
          </w:tcPr>
          <w:p w:rsidR="00143D82" w:rsidRPr="00E877C3" w:rsidRDefault="00143D82" w:rsidP="00EC7D2D">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Capital-output ratio multiplier</w:t>
            </w:r>
          </w:p>
        </w:tc>
        <w:tc>
          <w:tcPr>
            <w:tcW w:w="1818" w:type="dxa"/>
            <w:noWrap/>
            <w:hideMark/>
          </w:tcPr>
          <w:p w:rsidR="00143D82" w:rsidRPr="00E877C3" w:rsidRDefault="00143D82" w:rsidP="00EC7D2D">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Multiplicative</w:t>
            </w:r>
          </w:p>
        </w:tc>
      </w:tr>
      <w:tr w:rsidR="00E877C3"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88" w:type="dxa"/>
            <w:noWrap/>
            <w:hideMark/>
          </w:tcPr>
          <w:p w:rsidR="00143D82" w:rsidRPr="00E877C3" w:rsidRDefault="00143D82" w:rsidP="00EC7D2D">
            <w:pPr>
              <w:rPr>
                <w:color w:val="auto"/>
              </w:rPr>
            </w:pPr>
            <w:r w:rsidRPr="00E877C3">
              <w:rPr>
                <w:color w:val="auto"/>
              </w:rPr>
              <w:t>resorm</w:t>
            </w:r>
          </w:p>
        </w:tc>
        <w:tc>
          <w:tcPr>
            <w:tcW w:w="1931"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RESOR</w:t>
            </w:r>
          </w:p>
        </w:tc>
        <w:tc>
          <w:tcPr>
            <w:tcW w:w="4246"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Resource multiplier</w:t>
            </w:r>
          </w:p>
        </w:tc>
        <w:tc>
          <w:tcPr>
            <w:tcW w:w="1818"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 xml:space="preserve">Multiplicative </w:t>
            </w:r>
          </w:p>
        </w:tc>
      </w:tr>
      <w:tr w:rsidR="00E877C3"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488" w:type="dxa"/>
            <w:noWrap/>
            <w:hideMark/>
          </w:tcPr>
          <w:p w:rsidR="00143D82" w:rsidRPr="00E877C3" w:rsidRDefault="00143D82" w:rsidP="00EC7D2D">
            <w:pPr>
              <w:rPr>
                <w:color w:val="auto"/>
              </w:rPr>
            </w:pPr>
            <w:r w:rsidRPr="00E877C3">
              <w:rPr>
                <w:color w:val="auto"/>
              </w:rPr>
              <w:t>enrgdpgr</w:t>
            </w:r>
          </w:p>
        </w:tc>
        <w:tc>
          <w:tcPr>
            <w:tcW w:w="1931" w:type="dxa"/>
            <w:noWrap/>
            <w:hideMark/>
          </w:tcPr>
          <w:p w:rsidR="00143D82" w:rsidRPr="00E877C3" w:rsidRDefault="00143D82" w:rsidP="00EC7D2D">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ENP</w:t>
            </w:r>
          </w:p>
        </w:tc>
        <w:tc>
          <w:tcPr>
            <w:tcW w:w="4246" w:type="dxa"/>
            <w:noWrap/>
            <w:hideMark/>
          </w:tcPr>
          <w:p w:rsidR="00143D82" w:rsidRPr="00E877C3" w:rsidRDefault="00143D82" w:rsidP="00EC7D2D">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Energy efficiency</w:t>
            </w:r>
          </w:p>
        </w:tc>
        <w:tc>
          <w:tcPr>
            <w:tcW w:w="1818" w:type="dxa"/>
            <w:noWrap/>
            <w:hideMark/>
          </w:tcPr>
          <w:p w:rsidR="00143D82" w:rsidRPr="00E877C3" w:rsidRDefault="00143D82" w:rsidP="00EC7D2D">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Growth rate</w:t>
            </w:r>
          </w:p>
        </w:tc>
      </w:tr>
      <w:tr w:rsidR="00E877C3"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88" w:type="dxa"/>
            <w:noWrap/>
            <w:hideMark/>
          </w:tcPr>
          <w:p w:rsidR="00143D82" w:rsidRPr="00E877C3" w:rsidRDefault="00143D82" w:rsidP="00EC7D2D">
            <w:pPr>
              <w:rPr>
                <w:color w:val="auto"/>
              </w:rPr>
            </w:pPr>
            <w:r w:rsidRPr="00E877C3">
              <w:rPr>
                <w:color w:val="auto"/>
              </w:rPr>
              <w:t>carfuel1</w:t>
            </w:r>
          </w:p>
        </w:tc>
        <w:tc>
          <w:tcPr>
            <w:tcW w:w="1931"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CARANN</w:t>
            </w:r>
          </w:p>
        </w:tc>
        <w:tc>
          <w:tcPr>
            <w:tcW w:w="4246"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Carbon generated by gas</w:t>
            </w:r>
          </w:p>
        </w:tc>
        <w:tc>
          <w:tcPr>
            <w:tcW w:w="1818" w:type="dxa"/>
            <w:noWrap/>
            <w:hideMark/>
          </w:tcPr>
          <w:p w:rsidR="00143D82" w:rsidRPr="00E877C3" w:rsidRDefault="00D454DB" w:rsidP="00EC7D2D">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Coefficient</w:t>
            </w:r>
          </w:p>
        </w:tc>
      </w:tr>
      <w:tr w:rsidR="00E877C3"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488" w:type="dxa"/>
            <w:noWrap/>
            <w:hideMark/>
          </w:tcPr>
          <w:p w:rsidR="00143D82" w:rsidRPr="00E877C3" w:rsidRDefault="00143D82" w:rsidP="00EC7D2D">
            <w:pPr>
              <w:rPr>
                <w:color w:val="auto"/>
              </w:rPr>
            </w:pPr>
            <w:r w:rsidRPr="00E877C3">
              <w:rPr>
                <w:color w:val="auto"/>
              </w:rPr>
              <w:t>carfuel2</w:t>
            </w:r>
          </w:p>
        </w:tc>
        <w:tc>
          <w:tcPr>
            <w:tcW w:w="1931" w:type="dxa"/>
            <w:noWrap/>
            <w:hideMark/>
          </w:tcPr>
          <w:p w:rsidR="00143D82" w:rsidRPr="00E877C3" w:rsidRDefault="00143D82" w:rsidP="00EC7D2D">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CARANN</w:t>
            </w:r>
          </w:p>
        </w:tc>
        <w:tc>
          <w:tcPr>
            <w:tcW w:w="4246" w:type="dxa"/>
            <w:noWrap/>
            <w:hideMark/>
          </w:tcPr>
          <w:p w:rsidR="00143D82" w:rsidRPr="00E877C3" w:rsidRDefault="00143D82" w:rsidP="00EC7D2D">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Carbon generated by natural gas</w:t>
            </w:r>
          </w:p>
        </w:tc>
        <w:tc>
          <w:tcPr>
            <w:tcW w:w="1818" w:type="dxa"/>
            <w:noWrap/>
            <w:hideMark/>
          </w:tcPr>
          <w:p w:rsidR="00143D82" w:rsidRPr="00E877C3" w:rsidRDefault="00D454DB" w:rsidP="00EC7D2D">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Coefficient</w:t>
            </w:r>
          </w:p>
        </w:tc>
      </w:tr>
      <w:tr w:rsidR="00E877C3"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88" w:type="dxa"/>
            <w:noWrap/>
            <w:hideMark/>
          </w:tcPr>
          <w:p w:rsidR="00143D82" w:rsidRPr="00E877C3" w:rsidRDefault="00143D82" w:rsidP="00EC7D2D">
            <w:pPr>
              <w:rPr>
                <w:color w:val="auto"/>
              </w:rPr>
            </w:pPr>
            <w:r w:rsidRPr="00E877C3">
              <w:rPr>
                <w:color w:val="auto"/>
              </w:rPr>
              <w:t>carfuel3</w:t>
            </w:r>
          </w:p>
        </w:tc>
        <w:tc>
          <w:tcPr>
            <w:tcW w:w="1931"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CARANN</w:t>
            </w:r>
          </w:p>
        </w:tc>
        <w:tc>
          <w:tcPr>
            <w:tcW w:w="4246"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Carbon generated by coal</w:t>
            </w:r>
          </w:p>
        </w:tc>
        <w:tc>
          <w:tcPr>
            <w:tcW w:w="1818" w:type="dxa"/>
            <w:noWrap/>
            <w:hideMark/>
          </w:tcPr>
          <w:p w:rsidR="00143D82" w:rsidRPr="00E877C3" w:rsidRDefault="00D454DB" w:rsidP="00EC7D2D">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Coefficient</w:t>
            </w:r>
          </w:p>
        </w:tc>
      </w:tr>
      <w:tr w:rsidR="00E877C3"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488" w:type="dxa"/>
            <w:noWrap/>
          </w:tcPr>
          <w:p w:rsidR="00FF701E" w:rsidRPr="00E877C3" w:rsidRDefault="00FF701E" w:rsidP="00FF701E">
            <w:pPr>
              <w:rPr>
                <w:color w:val="auto"/>
              </w:rPr>
            </w:pPr>
            <w:r w:rsidRPr="00E877C3">
              <w:rPr>
                <w:color w:val="auto"/>
              </w:rPr>
              <w:t>envclimsens</w:t>
            </w:r>
          </w:p>
        </w:tc>
        <w:tc>
          <w:tcPr>
            <w:tcW w:w="1931" w:type="dxa"/>
            <w:noWrap/>
          </w:tcPr>
          <w:p w:rsidR="00FF701E" w:rsidRPr="00E877C3" w:rsidRDefault="00FF701E" w:rsidP="00FF701E">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CO2PPM, WTEMP</w:t>
            </w:r>
          </w:p>
        </w:tc>
        <w:tc>
          <w:tcPr>
            <w:tcW w:w="4246" w:type="dxa"/>
            <w:noWrap/>
          </w:tcPr>
          <w:p w:rsidR="00FF701E" w:rsidRPr="00E877C3" w:rsidRDefault="00FF701E" w:rsidP="00FF701E">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Time sensitivity of global temperature to carbon dioxide</w:t>
            </w:r>
          </w:p>
        </w:tc>
        <w:tc>
          <w:tcPr>
            <w:tcW w:w="1818" w:type="dxa"/>
            <w:noWrap/>
          </w:tcPr>
          <w:p w:rsidR="00FF701E" w:rsidRPr="00E877C3" w:rsidRDefault="00FF701E" w:rsidP="00FF701E">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Limit</w:t>
            </w:r>
          </w:p>
        </w:tc>
      </w:tr>
      <w:tr w:rsidR="00E877C3"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88" w:type="dxa"/>
            <w:noWrap/>
          </w:tcPr>
          <w:p w:rsidR="00FF701E" w:rsidRPr="00E877C3" w:rsidRDefault="00FF701E" w:rsidP="00FF701E">
            <w:pPr>
              <w:rPr>
                <w:color w:val="auto"/>
              </w:rPr>
            </w:pPr>
            <w:r w:rsidRPr="00E877C3">
              <w:rPr>
                <w:color w:val="auto"/>
              </w:rPr>
              <w:t>carabr</w:t>
            </w:r>
          </w:p>
        </w:tc>
        <w:tc>
          <w:tcPr>
            <w:tcW w:w="1931" w:type="dxa"/>
            <w:noWrap/>
          </w:tcPr>
          <w:p w:rsidR="00FF701E" w:rsidRPr="00E877C3" w:rsidRDefault="00FF701E" w:rsidP="00FF701E">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CO2PPM, WTEMP</w:t>
            </w:r>
          </w:p>
        </w:tc>
        <w:tc>
          <w:tcPr>
            <w:tcW w:w="4246" w:type="dxa"/>
            <w:noWrap/>
          </w:tcPr>
          <w:p w:rsidR="00FF701E" w:rsidRPr="00E877C3" w:rsidRDefault="00FF701E" w:rsidP="00FF701E">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Carbon absorbed by</w:t>
            </w:r>
            <w:r w:rsidR="00127372">
              <w:rPr>
                <w:color w:val="auto"/>
              </w:rPr>
              <w:t xml:space="preserve"> </w:t>
            </w:r>
            <w:r w:rsidRPr="00E877C3">
              <w:rPr>
                <w:color w:val="auto"/>
              </w:rPr>
              <w:t xml:space="preserve">oceans </w:t>
            </w:r>
          </w:p>
        </w:tc>
        <w:tc>
          <w:tcPr>
            <w:tcW w:w="1818" w:type="dxa"/>
            <w:noWrap/>
          </w:tcPr>
          <w:p w:rsidR="00FF701E" w:rsidRPr="00E877C3" w:rsidRDefault="00D454DB" w:rsidP="00FF701E">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Coefficient</w:t>
            </w:r>
          </w:p>
        </w:tc>
      </w:tr>
      <w:tr w:rsidR="00E877C3"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488" w:type="dxa"/>
            <w:noWrap/>
          </w:tcPr>
          <w:p w:rsidR="00FF701E" w:rsidRPr="00E877C3" w:rsidRDefault="00FF701E" w:rsidP="00FF701E">
            <w:pPr>
              <w:rPr>
                <w:color w:val="auto"/>
              </w:rPr>
            </w:pPr>
            <w:r w:rsidRPr="00E877C3">
              <w:rPr>
                <w:color w:val="auto"/>
              </w:rPr>
              <w:t>carabrchng</w:t>
            </w:r>
          </w:p>
        </w:tc>
        <w:tc>
          <w:tcPr>
            <w:tcW w:w="1931" w:type="dxa"/>
            <w:noWrap/>
          </w:tcPr>
          <w:p w:rsidR="00FF701E" w:rsidRPr="00E877C3" w:rsidRDefault="00FF701E" w:rsidP="00FF701E">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CO2PPM, WTEMP</w:t>
            </w:r>
          </w:p>
        </w:tc>
        <w:tc>
          <w:tcPr>
            <w:tcW w:w="4246" w:type="dxa"/>
            <w:noWrap/>
          </w:tcPr>
          <w:p w:rsidR="00FF701E" w:rsidRPr="00E877C3" w:rsidRDefault="00FF701E" w:rsidP="00FF701E">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annual change in this absorption rate of carbon by oceans</w:t>
            </w:r>
          </w:p>
        </w:tc>
        <w:tc>
          <w:tcPr>
            <w:tcW w:w="1818" w:type="dxa"/>
            <w:noWrap/>
          </w:tcPr>
          <w:p w:rsidR="00FF701E" w:rsidRPr="00E877C3" w:rsidRDefault="00D454DB" w:rsidP="00FF701E">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Coefficient</w:t>
            </w:r>
          </w:p>
        </w:tc>
      </w:tr>
      <w:tr w:rsidR="00E877C3"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88" w:type="dxa"/>
            <w:noWrap/>
          </w:tcPr>
          <w:p w:rsidR="00FF701E" w:rsidRPr="00E877C3" w:rsidRDefault="00FF701E" w:rsidP="00FF701E">
            <w:pPr>
              <w:rPr>
                <w:color w:val="auto"/>
              </w:rPr>
            </w:pPr>
            <w:r w:rsidRPr="00E877C3">
              <w:rPr>
                <w:color w:val="auto"/>
              </w:rPr>
              <w:t>envco2fert</w:t>
            </w:r>
          </w:p>
        </w:tc>
        <w:tc>
          <w:tcPr>
            <w:tcW w:w="1931" w:type="dxa"/>
            <w:noWrap/>
          </w:tcPr>
          <w:p w:rsidR="00FF701E" w:rsidRPr="00E877C3" w:rsidRDefault="00FF701E" w:rsidP="00FF701E">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AGP</w:t>
            </w:r>
          </w:p>
        </w:tc>
        <w:tc>
          <w:tcPr>
            <w:tcW w:w="4246" w:type="dxa"/>
            <w:noWrap/>
          </w:tcPr>
          <w:p w:rsidR="00FF701E" w:rsidRPr="00E877C3" w:rsidRDefault="00FF701E" w:rsidP="00FF701E">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Crop sensitivity to environmental change</w:t>
            </w:r>
          </w:p>
        </w:tc>
        <w:tc>
          <w:tcPr>
            <w:tcW w:w="1818" w:type="dxa"/>
            <w:noWrap/>
          </w:tcPr>
          <w:p w:rsidR="00FF701E" w:rsidRPr="00E877C3" w:rsidRDefault="00730E3F" w:rsidP="00FF701E">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Elasticity</w:t>
            </w:r>
          </w:p>
        </w:tc>
      </w:tr>
      <w:tr w:rsidR="00E877C3"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488" w:type="dxa"/>
            <w:noWrap/>
            <w:hideMark/>
          </w:tcPr>
          <w:p w:rsidR="00FF701E" w:rsidRPr="00E877C3" w:rsidRDefault="00FF701E" w:rsidP="00FF701E">
            <w:pPr>
              <w:rPr>
                <w:color w:val="auto"/>
              </w:rPr>
            </w:pPr>
            <w:r w:rsidRPr="00E877C3">
              <w:rPr>
                <w:color w:val="auto"/>
              </w:rPr>
              <w:t>envylchgadd</w:t>
            </w:r>
          </w:p>
        </w:tc>
        <w:tc>
          <w:tcPr>
            <w:tcW w:w="1931" w:type="dxa"/>
            <w:noWrap/>
            <w:hideMark/>
          </w:tcPr>
          <w:p w:rsidR="00FF701E" w:rsidRPr="00E877C3" w:rsidRDefault="00FF701E" w:rsidP="00FF701E">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ENVYLDCHNG</w:t>
            </w:r>
          </w:p>
        </w:tc>
        <w:tc>
          <w:tcPr>
            <w:tcW w:w="4246" w:type="dxa"/>
            <w:noWrap/>
            <w:hideMark/>
          </w:tcPr>
          <w:p w:rsidR="00FF701E" w:rsidRPr="00E877C3" w:rsidRDefault="00FF701E" w:rsidP="00FF701E">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Agricultural yield change</w:t>
            </w:r>
          </w:p>
        </w:tc>
        <w:tc>
          <w:tcPr>
            <w:tcW w:w="1818" w:type="dxa"/>
            <w:noWrap/>
            <w:hideMark/>
          </w:tcPr>
          <w:p w:rsidR="00FF701E" w:rsidRPr="00E877C3" w:rsidRDefault="00FF701E" w:rsidP="00FF701E">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Additive factor</w:t>
            </w:r>
          </w:p>
        </w:tc>
      </w:tr>
      <w:tr w:rsidR="00E877C3"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88" w:type="dxa"/>
            <w:noWrap/>
            <w:hideMark/>
          </w:tcPr>
          <w:p w:rsidR="00FF701E" w:rsidRPr="00E877C3" w:rsidRDefault="00FF701E" w:rsidP="00FF701E">
            <w:pPr>
              <w:rPr>
                <w:color w:val="auto"/>
              </w:rPr>
            </w:pPr>
            <w:r w:rsidRPr="00E877C3">
              <w:rPr>
                <w:color w:val="auto"/>
              </w:rPr>
              <w:t>envylchgm</w:t>
            </w:r>
          </w:p>
        </w:tc>
        <w:tc>
          <w:tcPr>
            <w:tcW w:w="1931" w:type="dxa"/>
            <w:noWrap/>
            <w:hideMark/>
          </w:tcPr>
          <w:p w:rsidR="00FF701E" w:rsidRPr="00E877C3" w:rsidRDefault="00FF701E" w:rsidP="00FF701E">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ENVYLDCHNG</w:t>
            </w:r>
          </w:p>
        </w:tc>
        <w:tc>
          <w:tcPr>
            <w:tcW w:w="4246" w:type="dxa"/>
            <w:noWrap/>
            <w:hideMark/>
          </w:tcPr>
          <w:p w:rsidR="00FF701E" w:rsidRPr="00E877C3" w:rsidRDefault="00FF701E" w:rsidP="00FF701E">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Agricultural yield change</w:t>
            </w:r>
          </w:p>
        </w:tc>
        <w:tc>
          <w:tcPr>
            <w:tcW w:w="1818" w:type="dxa"/>
            <w:noWrap/>
            <w:hideMark/>
          </w:tcPr>
          <w:p w:rsidR="00FF701E" w:rsidRPr="00E877C3" w:rsidRDefault="00FF701E" w:rsidP="00FF701E">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Multiplicative</w:t>
            </w:r>
          </w:p>
        </w:tc>
      </w:tr>
    </w:tbl>
    <w:p w:rsidR="00143D82" w:rsidRDefault="00143D82" w:rsidP="00143D82"/>
    <w:p w:rsidR="00FF701E" w:rsidRDefault="00565660" w:rsidP="00040A51">
      <w:r>
        <w:t>T</w:t>
      </w:r>
      <w:r w:rsidR="007C4A68">
        <w:t>here is no way to directly target</w:t>
      </w:r>
      <w:r w:rsidR="00EA76AF">
        <w:t xml:space="preserve"> </w:t>
      </w:r>
      <w:r w:rsidR="00FF701E">
        <w:t>at</w:t>
      </w:r>
      <w:r w:rsidR="00EA76AF">
        <w:t>mospheric</w:t>
      </w:r>
      <w:r w:rsidR="007C4A68">
        <w:t xml:space="preserve"> carbon stocks</w:t>
      </w:r>
      <w:r>
        <w:t xml:space="preserve"> in the model</w:t>
      </w:r>
      <w:r w:rsidR="007C4A68">
        <w:t xml:space="preserve">. </w:t>
      </w:r>
      <w:r>
        <w:t>Instead, p</w:t>
      </w:r>
      <w:r w:rsidR="007C4A68">
        <w:t>oints of intervention involve flows, the most important of which is the burning of fossil fuels</w:t>
      </w:r>
      <w:r w:rsidR="005818FC">
        <w:t xml:space="preserve"> and therefore the rate of flow of carbon from its stock in those fuels to the stock in the atmosphere</w:t>
      </w:r>
      <w:r w:rsidR="007C4A68">
        <w:t xml:space="preserve"> With respect to fossil fuel use, there are leverage points on both the production and consumption side—see the </w:t>
      </w:r>
      <w:hyperlink w:anchor="_Energy_1" w:history="1">
        <w:r w:rsidR="007C4A68" w:rsidRPr="00EA76AF">
          <w:rPr>
            <w:rStyle w:val="Hyperlink"/>
          </w:rPr>
          <w:t>energy model</w:t>
        </w:r>
      </w:hyperlink>
      <w:r w:rsidR="005818FC">
        <w:t xml:space="preserve"> discussion</w:t>
      </w:r>
      <w:r w:rsidR="007C4A68">
        <w:t>.</w:t>
      </w:r>
      <w:r w:rsidR="00127372">
        <w:t xml:space="preserve"> </w:t>
      </w:r>
      <w:r w:rsidR="007C4A68">
        <w:rPr>
          <w:b/>
        </w:rPr>
        <w:t>E</w:t>
      </w:r>
      <w:r w:rsidR="00143D82">
        <w:rPr>
          <w:b/>
        </w:rPr>
        <w:t>npm</w:t>
      </w:r>
      <w:r w:rsidR="00143D82">
        <w:t>, the energy production multiplier,</w:t>
      </w:r>
      <w:r w:rsidR="00EA76AF">
        <w:t xml:space="preserve"> will alter the flow of carbon int</w:t>
      </w:r>
      <w:r w:rsidR="00FF701E">
        <w:t>o the at</w:t>
      </w:r>
      <w:r w:rsidR="00EA76AF">
        <w:t>mosphere and</w:t>
      </w:r>
      <w:r w:rsidR="00143D82">
        <w:t xml:space="preserve"> can serve as a powerful leverage point in </w:t>
      </w:r>
      <w:r w:rsidR="007C4A68">
        <w:t>energy-driven environmental scenarios</w:t>
      </w:r>
      <w:r w:rsidR="00143D82">
        <w:t xml:space="preserve">. Users can alter the </w:t>
      </w:r>
      <w:r w:rsidR="00EA76AF">
        <w:t>mix of energy types produced within a country</w:t>
      </w:r>
      <w:r w:rsidR="00143D82">
        <w:t>,</w:t>
      </w:r>
      <w:r w:rsidR="00FF701E">
        <w:t xml:space="preserve"> thereby</w:t>
      </w:r>
      <w:r w:rsidR="00143D82">
        <w:t xml:space="preserve"> reducing or increasing the use of fossil fuels, and trace the environmental effects. </w:t>
      </w:r>
    </w:p>
    <w:p w:rsidR="00143D82" w:rsidRDefault="007C4A68" w:rsidP="00040A51">
      <w:r>
        <w:t>On the demand side, a</w:t>
      </w:r>
      <w:r w:rsidR="00143D82">
        <w:t xml:space="preserve"> reduction in </w:t>
      </w:r>
      <w:r w:rsidR="00143D82">
        <w:rPr>
          <w:b/>
        </w:rPr>
        <w:t>endemm</w:t>
      </w:r>
      <w:r w:rsidR="00143D82">
        <w:t>, the energy demand multiplier, can likewise simulate conservation</w:t>
      </w:r>
      <w:r w:rsidR="007D6772">
        <w:t>/efficiency enhancement</w:t>
      </w:r>
      <w:r w:rsidR="00143D82">
        <w:t xml:space="preserve"> programs</w:t>
      </w:r>
      <w:r w:rsidR="00FF701E">
        <w:t xml:space="preserve"> that alter the flow of carbon into the atmosphere</w:t>
      </w:r>
      <w:r w:rsidR="00143D82">
        <w:t xml:space="preserve">. It is important to note that reductions in energy use triggered by </w:t>
      </w:r>
      <w:r w:rsidR="00143D82">
        <w:rPr>
          <w:b/>
        </w:rPr>
        <w:t>endemm</w:t>
      </w:r>
      <w:r w:rsidR="00143D82">
        <w:t xml:space="preserve"> are free; that is to say, they are not accompanied </w:t>
      </w:r>
      <w:r w:rsidR="007D6772">
        <w:t xml:space="preserve">in the model </w:t>
      </w:r>
      <w:r w:rsidR="00143D82">
        <w:t xml:space="preserve">by economic costs. In reality, conservation </w:t>
      </w:r>
      <w:r w:rsidR="007D6772">
        <w:t xml:space="preserve">or efficiency </w:t>
      </w:r>
      <w:r w:rsidR="00143D82">
        <w:t>efforts occasionally do reduce energy use without a large cost—as evidenced by voluntary behavioral shifts on the part of citizens, or regulations enforced by the government. However</w:t>
      </w:r>
      <w:r w:rsidR="00615C90">
        <w:t xml:space="preserve">, </w:t>
      </w:r>
      <w:r w:rsidR="00EA0E9B">
        <w:t xml:space="preserve">because </w:t>
      </w:r>
      <w:r w:rsidR="00615C90">
        <w:t>it may be unrealistic to assume costless energy demand changes</w:t>
      </w:r>
      <w:r w:rsidR="00143D82">
        <w:t xml:space="preserve">, users may wish to include financial considerations in their scenarios. The parameter </w:t>
      </w:r>
      <w:r w:rsidR="00143D82">
        <w:rPr>
          <w:b/>
        </w:rPr>
        <w:t xml:space="preserve">carbtax </w:t>
      </w:r>
      <w:r w:rsidR="00143D82">
        <w:t xml:space="preserve">simulates a reduction in demand triggered by tax; users would pay an additional fee on fossil fuels proportional to carbon content. This would encourage conservation or a transition to less expensive forms of energy. Users experimenting with carbon taxes should observe the effects on the energy production system </w:t>
      </w:r>
      <w:r w:rsidR="00143D82">
        <w:rPr>
          <w:b/>
        </w:rPr>
        <w:t>(ENP)</w:t>
      </w:r>
      <w:r w:rsidR="00143D82">
        <w:t xml:space="preserve">, the level of annual carbon emissions </w:t>
      </w:r>
      <w:r w:rsidR="00143D82">
        <w:rPr>
          <w:b/>
        </w:rPr>
        <w:t>(CARANN</w:t>
      </w:r>
      <w:r w:rsidR="00143D82">
        <w:t>), world temperature (</w:t>
      </w:r>
      <w:r w:rsidR="00143D82">
        <w:rPr>
          <w:b/>
        </w:rPr>
        <w:t>WTEMP</w:t>
      </w:r>
      <w:r w:rsidR="00143D82">
        <w:t>) and the level of economic output (</w:t>
      </w:r>
      <w:r w:rsidR="00143D82">
        <w:rPr>
          <w:b/>
        </w:rPr>
        <w:t>GDP)</w:t>
      </w:r>
      <w:r w:rsidR="00143D82">
        <w:t xml:space="preserve">. </w:t>
      </w:r>
    </w:p>
    <w:p w:rsidR="00615C90" w:rsidRDefault="00143D82" w:rsidP="00040A51">
      <w:r>
        <w:t xml:space="preserve">Users can also simulate government interventions designed to encourage research and development focused on renewable energy or energy efficiency. Each energy type’s cost profile is linked to a capital-output ratio multiplier, </w:t>
      </w:r>
      <w:r>
        <w:rPr>
          <w:b/>
        </w:rPr>
        <w:t>qem</w:t>
      </w:r>
      <w:r>
        <w:t xml:space="preserve">. Users can simulate a decrease in the cost of renewables by reducing the multiplier’s initial value from 1.0 to </w:t>
      </w:r>
      <w:r w:rsidR="007C4A68">
        <w:t>0</w:t>
      </w:r>
      <w:r>
        <w:t>.8—this would reduce all production costs by 20 perce</w:t>
      </w:r>
      <w:r w:rsidR="00FF701E">
        <w:t>nt</w:t>
      </w:r>
      <w:r w:rsidR="007D6772">
        <w:t xml:space="preserve"> (on top of whatever cost changes the model </w:t>
      </w:r>
      <w:r w:rsidR="007D6772">
        <w:lastRenderedPageBreak/>
        <w:t>endogenously computes)</w:t>
      </w:r>
      <w:r>
        <w:t>. Energy prices can also be indirectly controlled by changes to natural resources needed to produce fossil fuels. As oil and gas resources are exploited, the remai</w:t>
      </w:r>
      <w:r w:rsidR="00615C90">
        <w:t>nder</w:t>
      </w:r>
      <w:r w:rsidR="00040A51">
        <w:t xml:space="preserve"> </w:t>
      </w:r>
      <w:r>
        <w:t>become</w:t>
      </w:r>
      <w:r w:rsidR="00615C90">
        <w:t>s</w:t>
      </w:r>
      <w:r>
        <w:t xml:space="preserve"> more expensive to extract. Users can use </w:t>
      </w:r>
      <w:r>
        <w:rPr>
          <w:b/>
        </w:rPr>
        <w:t>resorm</w:t>
      </w:r>
      <w:r>
        <w:t xml:space="preserve"> to enforce alternative assumptions about the scale of ultimate resources available for discovery, and eventually, production. Mechanisms </w:t>
      </w:r>
      <w:r w:rsidR="00FF701E">
        <w:t>involving</w:t>
      </w:r>
      <w:r w:rsidR="00615C90">
        <w:t xml:space="preserve"> </w:t>
      </w:r>
      <w:r>
        <w:t xml:space="preserve">resources, reserves, and energy price operate over a long time horizon. Any scenario using </w:t>
      </w:r>
      <w:r>
        <w:rPr>
          <w:b/>
        </w:rPr>
        <w:t>resorm</w:t>
      </w:r>
      <w:r>
        <w:t xml:space="preserve"> should be run out to at least the year 2050 in order to display significant forward linkages.</w:t>
      </w:r>
      <w:r w:rsidR="00127372">
        <w:t xml:space="preserve"> </w:t>
      </w:r>
    </w:p>
    <w:p w:rsidR="00FF701E" w:rsidRDefault="008347C1" w:rsidP="00040A51">
      <w:pPr>
        <w:rPr>
          <w:b/>
        </w:rPr>
      </w:pPr>
      <w:r>
        <w:t>Changes in the efficiency of</w:t>
      </w:r>
      <w:r w:rsidR="00143D82">
        <w:t xml:space="preserve"> energy </w:t>
      </w:r>
      <w:r>
        <w:t>use from</w:t>
      </w:r>
      <w:r w:rsidR="00143D82">
        <w:t xml:space="preserve"> oil and gas </w:t>
      </w:r>
      <w:r>
        <w:t xml:space="preserve">sources </w:t>
      </w:r>
      <w:r w:rsidR="00143D82">
        <w:t xml:space="preserve">would have bearing on carbon emissions as well. Changes in energy efficiency are controlled by the growth rate parameter </w:t>
      </w:r>
      <w:r w:rsidR="00143D82">
        <w:rPr>
          <w:b/>
        </w:rPr>
        <w:t>enrgdpgr</w:t>
      </w:r>
      <w:r w:rsidR="0068407E">
        <w:rPr>
          <w:b/>
        </w:rPr>
        <w:t xml:space="preserve"> </w:t>
      </w:r>
      <w:r w:rsidR="0068407E">
        <w:t xml:space="preserve">in addition or instead of the use of </w:t>
      </w:r>
      <w:r w:rsidR="0068407E" w:rsidRPr="006C113C">
        <w:rPr>
          <w:b/>
        </w:rPr>
        <w:t>endemm</w:t>
      </w:r>
      <w:r w:rsidR="00143D82">
        <w:rPr>
          <w:b/>
        </w:rPr>
        <w:t xml:space="preserve">. </w:t>
      </w:r>
      <w:r w:rsidR="00143D82">
        <w:t xml:space="preserve">Changes to this parameter simulate the impact of successful research and development programs in the public or private sphere. Three parameters offer an additional way to simulate improvements to energy efficiency: </w:t>
      </w:r>
      <w:r w:rsidR="00143D82">
        <w:rPr>
          <w:b/>
        </w:rPr>
        <w:t xml:space="preserve">carfuel1, carfuel2 </w:t>
      </w:r>
      <w:r w:rsidR="00143D82">
        <w:t xml:space="preserve">and </w:t>
      </w:r>
      <w:r w:rsidR="00143D82">
        <w:rPr>
          <w:b/>
        </w:rPr>
        <w:t xml:space="preserve">carfuel3 </w:t>
      </w:r>
      <w:r w:rsidR="00143D82">
        <w:t xml:space="preserve">set, respectively, the amount of carbon emitted by burning oil, natural gas and coal. </w:t>
      </w:r>
      <w:r w:rsidR="007C4A68">
        <w:t xml:space="preserve">Normally these should be considered physical constants and not changed, but the model does not contain a representation of carbon sequestration and </w:t>
      </w:r>
      <w:r w:rsidR="007C4A68" w:rsidRPr="008B732A">
        <w:rPr>
          <w:b/>
        </w:rPr>
        <w:t>carfuel3</w:t>
      </w:r>
      <w:r w:rsidR="007C4A68">
        <w:t xml:space="preserve"> could be used to represent its impact, although not its cost. </w:t>
      </w:r>
      <w:r w:rsidR="00143D82">
        <w:t xml:space="preserve">For a complete discussion on parameters pertaining to energy production see the </w:t>
      </w:r>
      <w:hyperlink r:id="rId18" w:anchor="_Energy_Module" w:history="1">
        <w:r w:rsidR="00143D82">
          <w:rPr>
            <w:rStyle w:val="Hyperlink"/>
          </w:rPr>
          <w:t>energy section</w:t>
        </w:r>
      </w:hyperlink>
      <w:r w:rsidR="00143D82">
        <w:t>.</w:t>
      </w:r>
      <w:r w:rsidR="00127372">
        <w:t xml:space="preserve"> </w:t>
      </w:r>
    </w:p>
    <w:p w:rsidR="00FF701E" w:rsidRDefault="00FF701E" w:rsidP="00040A51">
      <w:r>
        <w:t xml:space="preserve">Returning to the issue of stock-to-stock flows of carbon, so far we have focused only on the movement of carbon from fossil fuels to the atmosphere. Not all carbon emitted into the atmosphere remains there, and the model contains parameters to control the absorption of atmospheric carbon by the oceans. Two parameters control this </w:t>
      </w:r>
      <w:r w:rsidR="00040A51">
        <w:t xml:space="preserve">process </w:t>
      </w:r>
      <w:r>
        <w:t>in the model.</w:t>
      </w:r>
      <w:r w:rsidR="00127372">
        <w:t xml:space="preserve"> </w:t>
      </w:r>
      <w:r>
        <w:t xml:space="preserve">The first is </w:t>
      </w:r>
      <w:r>
        <w:rPr>
          <w:b/>
        </w:rPr>
        <w:t>carabr</w:t>
      </w:r>
      <w:r>
        <w:t>, an exogenous specification of the billion tons of carbon that annually moves to or is absorbed by the oceans.</w:t>
      </w:r>
      <w:r w:rsidR="00127372">
        <w:t xml:space="preserve"> </w:t>
      </w:r>
      <w:r>
        <w:t xml:space="preserve">The second is </w:t>
      </w:r>
      <w:r>
        <w:rPr>
          <w:b/>
        </w:rPr>
        <w:t>carabrchng</w:t>
      </w:r>
      <w:r>
        <w:t>, which sets the annual change in the absorption rate (a measure of flow). At this point the parameter is not functional</w:t>
      </w:r>
      <w:r w:rsidR="00040A51">
        <w:t>,</w:t>
      </w:r>
      <w:r>
        <w:t xml:space="preserve"> and the user should be aware that change in it will have no effect.</w:t>
      </w:r>
      <w:r w:rsidR="00127372">
        <w:t xml:space="preserve"> </w:t>
      </w:r>
      <w:r>
        <w:t xml:space="preserve">The final stock-to-stock flow represented in the model is between the atmosphere and forests </w:t>
      </w:r>
      <w:r w:rsidR="00040A51">
        <w:t>(</w:t>
      </w:r>
      <w:r>
        <w:t>to be discussed below</w:t>
      </w:r>
      <w:r w:rsidR="00040A51">
        <w:t>)</w:t>
      </w:r>
      <w:r>
        <w:t>.</w:t>
      </w:r>
      <w:r w:rsidR="00127372">
        <w:t xml:space="preserve"> </w:t>
      </w:r>
      <w:r>
        <w:t>Because the model does not explicitly represent the flow between</w:t>
      </w:r>
      <w:r w:rsidR="007E2882">
        <w:t xml:space="preserve"> the atmosphere</w:t>
      </w:r>
      <w:r>
        <w:t xml:space="preserve"> and other </w:t>
      </w:r>
      <w:r w:rsidR="007E2882">
        <w:t xml:space="preserve">non-forest </w:t>
      </w:r>
      <w:r>
        <w:t xml:space="preserve">vegetation (or organic matter in the soil), users with interest in this area could turn to the parameter </w:t>
      </w:r>
      <w:r w:rsidRPr="008B732A">
        <w:rPr>
          <w:b/>
        </w:rPr>
        <w:t>carabr</w:t>
      </w:r>
      <w:r>
        <w:t xml:space="preserve"> to implicitly capture, not just </w:t>
      </w:r>
      <w:r w:rsidR="00040A51">
        <w:t>absorption into</w:t>
      </w:r>
      <w:r>
        <w:t xml:space="preserve"> oceans, but </w:t>
      </w:r>
      <w:r w:rsidR="00040A51">
        <w:t>into other matter</w:t>
      </w:r>
      <w:r>
        <w:t xml:space="preserve"> as well.</w:t>
      </w:r>
    </w:p>
    <w:p w:rsidR="006C0E2C" w:rsidRDefault="0020710E" w:rsidP="00194A39">
      <w:r>
        <w:t>Turning to forward linkages, f</w:t>
      </w:r>
      <w:r w:rsidR="00143D82">
        <w:t xml:space="preserve">uture trends in the carbon system will </w:t>
      </w:r>
      <w:r w:rsidR="005734BA">
        <w:t>affect</w:t>
      </w:r>
      <w:r w:rsidR="00143D82">
        <w:t xml:space="preserve"> the world’s agricultural sector. </w:t>
      </w:r>
      <w:r w:rsidR="005734BA">
        <w:t>T</w:t>
      </w:r>
      <w:r w:rsidR="00143D82">
        <w:t>he stock of atmospheric carbon dioxide</w:t>
      </w:r>
      <w:r w:rsidR="005734BA">
        <w:t xml:space="preserve"> (</w:t>
      </w:r>
      <w:r w:rsidR="005734BA" w:rsidRPr="008B732A">
        <w:rPr>
          <w:b/>
        </w:rPr>
        <w:t>CO2PPM</w:t>
      </w:r>
      <w:r w:rsidR="005734BA">
        <w:t>) and the related level of global temperature (</w:t>
      </w:r>
      <w:r w:rsidR="005734BA" w:rsidRPr="008B732A">
        <w:rPr>
          <w:b/>
        </w:rPr>
        <w:t>WTEMP</w:t>
      </w:r>
      <w:r w:rsidR="005734BA">
        <w:t>)</w:t>
      </w:r>
      <w:r w:rsidR="006E7016">
        <w:t xml:space="preserve"> are the variables that transmit the carbon system's effects.</w:t>
      </w:r>
      <w:r w:rsidR="00127372">
        <w:t xml:space="preserve"> </w:t>
      </w:r>
      <w:r w:rsidR="006C0E2C">
        <w:t>The model represents two major paths of impact, one related t</w:t>
      </w:r>
      <w:r w:rsidR="00615C90">
        <w:t>o</w:t>
      </w:r>
      <w:r w:rsidR="006C0E2C">
        <w:t xml:space="preserve"> each variable. The first path is the so-called carbon-fertilization effect.</w:t>
      </w:r>
      <w:r w:rsidR="00127372">
        <w:t xml:space="preserve"> </w:t>
      </w:r>
      <w:r w:rsidR="006C0E2C">
        <w:t xml:space="preserve">Because plants need carbon, an increase in </w:t>
      </w:r>
      <w:r w:rsidR="006C0E2C" w:rsidRPr="008B732A">
        <w:rPr>
          <w:b/>
        </w:rPr>
        <w:t>CO2PPM</w:t>
      </w:r>
      <w:r w:rsidR="006C0E2C">
        <w:t xml:space="preserve"> can actually increase agricultural yields, and the parameter that controls that is </w:t>
      </w:r>
      <w:r w:rsidR="006C0E2C" w:rsidRPr="008B732A">
        <w:rPr>
          <w:b/>
        </w:rPr>
        <w:t>envco2fert</w:t>
      </w:r>
      <w:r w:rsidR="006C0E2C">
        <w:t>, crop sensitivity to atmospheric carbon dioxide.</w:t>
      </w:r>
      <w:r w:rsidR="00B834AB">
        <w:t xml:space="preserve"> A value of zero would turn off this linkage.</w:t>
      </w:r>
    </w:p>
    <w:p w:rsidR="00143D82" w:rsidRDefault="00B834AB" w:rsidP="00194A39">
      <w:r>
        <w:t>The second path is from global temperature (</w:t>
      </w:r>
      <w:r w:rsidRPr="008B732A">
        <w:rPr>
          <w:b/>
        </w:rPr>
        <w:t>WTEMP</w:t>
      </w:r>
      <w:r>
        <w:t>) to country-specific temperature and precipitation changes (</w:t>
      </w:r>
      <w:r>
        <w:rPr>
          <w:b/>
        </w:rPr>
        <w:t xml:space="preserve">ENVTPCHG </w:t>
      </w:r>
      <w:r w:rsidRPr="008B732A">
        <w:t>and</w:t>
      </w:r>
      <w:r>
        <w:rPr>
          <w:b/>
        </w:rPr>
        <w:t xml:space="preserve"> ENVPRCHG) </w:t>
      </w:r>
      <w:r w:rsidR="006240BC" w:rsidRPr="008B732A">
        <w:t>and then</w:t>
      </w:r>
      <w:r w:rsidR="006240BC">
        <w:rPr>
          <w:b/>
        </w:rPr>
        <w:t xml:space="preserve"> </w:t>
      </w:r>
      <w:r w:rsidRPr="008B732A">
        <w:t>to agricultural yield</w:t>
      </w:r>
      <w:r>
        <w:t>.</w:t>
      </w:r>
      <w:r w:rsidR="00127372">
        <w:t xml:space="preserve"> </w:t>
      </w:r>
      <w:r>
        <w:t xml:space="preserve">The </w:t>
      </w:r>
      <w:r w:rsidR="00293CBB">
        <w:t xml:space="preserve">translation </w:t>
      </w:r>
      <w:r w:rsidR="00BB5BE0">
        <w:t xml:space="preserve">in the model </w:t>
      </w:r>
      <w:r w:rsidR="00293CBB">
        <w:t xml:space="preserve">of </w:t>
      </w:r>
      <w:r w:rsidR="00BB5BE0">
        <w:t xml:space="preserve">changes in </w:t>
      </w:r>
      <w:r w:rsidR="00293CBB">
        <w:t xml:space="preserve">global temperature to </w:t>
      </w:r>
      <w:r w:rsidR="00BB5BE0">
        <w:t xml:space="preserve">changes in </w:t>
      </w:r>
      <w:r w:rsidR="00293CBB">
        <w:t>country</w:t>
      </w:r>
      <w:r w:rsidR="00BB5BE0">
        <w:t>-specific</w:t>
      </w:r>
      <w:r w:rsidR="00293CBB">
        <w:t xml:space="preserve"> temperature and precipitation uses information from climate-specific models and is not subject to parametric control by users</w:t>
      </w:r>
      <w:r w:rsidR="007E2882">
        <w:t xml:space="preserve"> (in modeling terminology, they are “hard-coded” within the model)</w:t>
      </w:r>
      <w:r w:rsidR="00293CBB">
        <w:t>.</w:t>
      </w:r>
      <w:r w:rsidR="00127372">
        <w:t xml:space="preserve"> </w:t>
      </w:r>
      <w:r w:rsidR="006240BC">
        <w:t>The user can, however, affect the further impact of country-specific values to yield.</w:t>
      </w:r>
      <w:r w:rsidR="00127372">
        <w:t xml:space="preserve"> </w:t>
      </w:r>
      <w:r w:rsidR="006240BC">
        <w:t>While the model's formulation for that impact</w:t>
      </w:r>
      <w:r w:rsidR="0064514C">
        <w:t xml:space="preserve"> (</w:t>
      </w:r>
      <w:r w:rsidR="0064514C" w:rsidRPr="008B732A">
        <w:rPr>
          <w:b/>
        </w:rPr>
        <w:t>ENVYLCHNG</w:t>
      </w:r>
      <w:r w:rsidR="0064514C">
        <w:t>)</w:t>
      </w:r>
      <w:r w:rsidR="006240BC">
        <w:t xml:space="preserve"> </w:t>
      </w:r>
      <w:r w:rsidR="0064514C">
        <w:t xml:space="preserve">on yield </w:t>
      </w:r>
      <w:r w:rsidR="006240BC">
        <w:t>is quite complex, two parameters exist for influencing it, t</w:t>
      </w:r>
      <w:r w:rsidR="00143D82">
        <w:t xml:space="preserve">he multiplicative parameter </w:t>
      </w:r>
      <w:r w:rsidR="00143D82">
        <w:rPr>
          <w:b/>
        </w:rPr>
        <w:t xml:space="preserve">envylchgadd </w:t>
      </w:r>
      <w:r w:rsidR="00143D82">
        <w:t>and</w:t>
      </w:r>
      <w:r w:rsidR="00143D82">
        <w:rPr>
          <w:b/>
        </w:rPr>
        <w:t xml:space="preserve"> </w:t>
      </w:r>
      <w:r w:rsidR="00143D82">
        <w:t xml:space="preserve">the additive parameter </w:t>
      </w:r>
      <w:r w:rsidR="00143D82">
        <w:rPr>
          <w:b/>
        </w:rPr>
        <w:t>envylchgm</w:t>
      </w:r>
      <w:r w:rsidR="006240BC">
        <w:rPr>
          <w:b/>
        </w:rPr>
        <w:t>.</w:t>
      </w:r>
      <w:r w:rsidR="00127372">
        <w:rPr>
          <w:b/>
        </w:rPr>
        <w:t xml:space="preserve"> </w:t>
      </w:r>
      <w:r w:rsidR="006240BC">
        <w:t xml:space="preserve">Their effects </w:t>
      </w:r>
      <w:r w:rsidR="0064514C">
        <w:t>a</w:t>
      </w:r>
      <w:r w:rsidR="00581EE4">
        <w:t xml:space="preserve">re </w:t>
      </w:r>
      <w:r w:rsidR="0064514C">
        <w:t>sequential, so it is best that the user rely on one or the other, not both.</w:t>
      </w:r>
    </w:p>
    <w:p w:rsidR="006E7016" w:rsidRDefault="00581EE4" w:rsidP="00194A39">
      <w:r>
        <w:t>One additional parameter is important in this consideration of forward linkages, namely that which controls the translation of atmospheric carbon levels (</w:t>
      </w:r>
      <w:r w:rsidRPr="006C0E2C">
        <w:rPr>
          <w:b/>
        </w:rPr>
        <w:t>CO2PPM</w:t>
      </w:r>
      <w:r w:rsidR="00264523">
        <w:rPr>
          <w:b/>
        </w:rPr>
        <w:t>)</w:t>
      </w:r>
      <w:r>
        <w:t xml:space="preserve"> into global temperature (</w:t>
      </w:r>
      <w:r w:rsidRPr="00B834AB">
        <w:rPr>
          <w:b/>
        </w:rPr>
        <w:t>WTEMP</w:t>
      </w:r>
      <w:r w:rsidRPr="00565660">
        <w:t>)</w:t>
      </w:r>
      <w:r w:rsidRPr="00264523">
        <w:t>.</w:t>
      </w:r>
      <w:r w:rsidR="00127372">
        <w:t xml:space="preserve"> </w:t>
      </w:r>
      <w:r>
        <w:t xml:space="preserve">That parameter is </w:t>
      </w:r>
      <w:r w:rsidR="006E7016" w:rsidRPr="008B732A">
        <w:rPr>
          <w:b/>
        </w:rPr>
        <w:t>envclimsens</w:t>
      </w:r>
      <w:r>
        <w:t>, the</w:t>
      </w:r>
      <w:r w:rsidR="006E7016">
        <w:t xml:space="preserve"> time </w:t>
      </w:r>
      <w:r>
        <w:t>sensitivity</w:t>
      </w:r>
      <w:r w:rsidR="006E7016">
        <w:t xml:space="preserve"> of global temp</w:t>
      </w:r>
      <w:r>
        <w:t>erature</w:t>
      </w:r>
      <w:r w:rsidR="006E7016">
        <w:t xml:space="preserve"> to </w:t>
      </w:r>
      <w:r>
        <w:t>carbon dioxide.</w:t>
      </w:r>
      <w:r w:rsidR="00127372">
        <w:t xml:space="preserve"> </w:t>
      </w:r>
      <w:r>
        <w:t>The very large-scale global circulation models of climate change struggle to make the connection between these two variables and IFs uses this simple parametric linkage to summarize some of what we have learned from them.</w:t>
      </w:r>
      <w:r w:rsidR="00127372">
        <w:t xml:space="preserve"> </w:t>
      </w:r>
      <w:r>
        <w:t>But the relationship is uncertain, so a scenario that would raise or lower the parameter and the impact on global temperature might be of interest.</w:t>
      </w:r>
      <w:r w:rsidR="00127372">
        <w:t xml:space="preserve"> </w:t>
      </w:r>
      <w:r>
        <w:t xml:space="preserve">Moreover, the impact of carbon on temperature is likely to be one that involves lags (increasing temperature </w:t>
      </w:r>
      <w:r>
        <w:lastRenderedPageBreak/>
        <w:t>slowly</w:t>
      </w:r>
      <w:r w:rsidR="007646E2">
        <w:t xml:space="preserve"> even at a given fixed level of raised carbon dioxide), so one could consider a dynamic value of the parameter over time </w:t>
      </w:r>
      <w:r w:rsidR="00EA0E9B">
        <w:t>in order</w:t>
      </w:r>
      <w:r w:rsidR="007646E2">
        <w:t xml:space="preserve"> to capture that.</w:t>
      </w:r>
      <w:r>
        <w:t xml:space="preserve"> </w:t>
      </w:r>
    </w:p>
    <w:p w:rsidR="0037436D" w:rsidRDefault="0037436D" w:rsidP="00143D82">
      <w:pPr>
        <w:ind w:firstLine="720"/>
      </w:pPr>
    </w:p>
    <w:p w:rsidR="00E877C3" w:rsidRPr="00E877C3" w:rsidRDefault="007029CC" w:rsidP="00916941">
      <w:pPr>
        <w:pStyle w:val="Heading4"/>
        <w:spacing w:after="120"/>
      </w:pPr>
      <w:r>
        <w:t>Land Use</w:t>
      </w:r>
    </w:p>
    <w:tbl>
      <w:tblPr>
        <w:tblStyle w:val="ListTable6ColorfulAccent4"/>
        <w:tblW w:w="9483" w:type="dxa"/>
        <w:tblLook w:val="04A0" w:firstRow="1" w:lastRow="0" w:firstColumn="1" w:lastColumn="0" w:noHBand="0" w:noVBand="1"/>
      </w:tblPr>
      <w:tblGrid>
        <w:gridCol w:w="1488"/>
        <w:gridCol w:w="1931"/>
        <w:gridCol w:w="4246"/>
        <w:gridCol w:w="1818"/>
      </w:tblGrid>
      <w:tr w:rsidR="00E877C3" w:rsidRPr="00E877C3" w:rsidTr="00E877C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88" w:type="dxa"/>
            <w:noWrap/>
            <w:hideMark/>
          </w:tcPr>
          <w:p w:rsidR="002D0700" w:rsidRPr="00E877C3" w:rsidRDefault="002D0700" w:rsidP="00040A51">
            <w:pPr>
              <w:rPr>
                <w:color w:val="auto"/>
              </w:rPr>
            </w:pPr>
            <w:r w:rsidRPr="00E877C3">
              <w:rPr>
                <w:color w:val="auto"/>
              </w:rPr>
              <w:t>Parameter</w:t>
            </w:r>
          </w:p>
        </w:tc>
        <w:tc>
          <w:tcPr>
            <w:tcW w:w="1931" w:type="dxa"/>
            <w:noWrap/>
            <w:hideMark/>
          </w:tcPr>
          <w:p w:rsidR="002D0700" w:rsidRPr="00E877C3" w:rsidRDefault="002D0700" w:rsidP="00040A51">
            <w:pPr>
              <w:cnfStyle w:val="100000000000" w:firstRow="1" w:lastRow="0" w:firstColumn="0" w:lastColumn="0" w:oddVBand="0" w:evenVBand="0" w:oddHBand="0" w:evenHBand="0" w:firstRowFirstColumn="0" w:firstRowLastColumn="0" w:lastRowFirstColumn="0" w:lastRowLastColumn="0"/>
              <w:rPr>
                <w:color w:val="auto"/>
              </w:rPr>
            </w:pPr>
            <w:r w:rsidRPr="00E877C3">
              <w:rPr>
                <w:color w:val="auto"/>
              </w:rPr>
              <w:t>Variable of Interest</w:t>
            </w:r>
          </w:p>
        </w:tc>
        <w:tc>
          <w:tcPr>
            <w:tcW w:w="4246" w:type="dxa"/>
            <w:noWrap/>
            <w:hideMark/>
          </w:tcPr>
          <w:p w:rsidR="002D0700" w:rsidRPr="00E877C3" w:rsidRDefault="002D0700" w:rsidP="00040A51">
            <w:pPr>
              <w:cnfStyle w:val="100000000000" w:firstRow="1" w:lastRow="0" w:firstColumn="0" w:lastColumn="0" w:oddVBand="0" w:evenVBand="0" w:oddHBand="0" w:evenHBand="0" w:firstRowFirstColumn="0" w:firstRowLastColumn="0" w:lastRowFirstColumn="0" w:lastRowLastColumn="0"/>
              <w:rPr>
                <w:color w:val="auto"/>
              </w:rPr>
            </w:pPr>
            <w:r w:rsidRPr="00E877C3">
              <w:rPr>
                <w:color w:val="auto"/>
              </w:rPr>
              <w:t>Description</w:t>
            </w:r>
          </w:p>
        </w:tc>
        <w:tc>
          <w:tcPr>
            <w:tcW w:w="1818" w:type="dxa"/>
            <w:noWrap/>
            <w:hideMark/>
          </w:tcPr>
          <w:p w:rsidR="002D0700" w:rsidRPr="00E877C3" w:rsidRDefault="002D0700" w:rsidP="00040A51">
            <w:pPr>
              <w:cnfStyle w:val="100000000000" w:firstRow="1" w:lastRow="0" w:firstColumn="0" w:lastColumn="0" w:oddVBand="0" w:evenVBand="0" w:oddHBand="0" w:evenHBand="0" w:firstRowFirstColumn="0" w:firstRowLastColumn="0" w:lastRowFirstColumn="0" w:lastRowLastColumn="0"/>
              <w:rPr>
                <w:color w:val="auto"/>
              </w:rPr>
            </w:pPr>
            <w:r w:rsidRPr="00E877C3">
              <w:rPr>
                <w:color w:val="auto"/>
              </w:rPr>
              <w:t>Type</w:t>
            </w:r>
          </w:p>
        </w:tc>
      </w:tr>
      <w:tr w:rsidR="00E877C3"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88" w:type="dxa"/>
            <w:noWrap/>
            <w:hideMark/>
          </w:tcPr>
          <w:p w:rsidR="002D0700" w:rsidRPr="00E877C3" w:rsidRDefault="00B84308" w:rsidP="00040A51">
            <w:pPr>
              <w:rPr>
                <w:bCs w:val="0"/>
                <w:color w:val="auto"/>
              </w:rPr>
            </w:pPr>
            <w:r w:rsidRPr="00E877C3">
              <w:rPr>
                <w:bCs w:val="0"/>
                <w:color w:val="auto"/>
              </w:rPr>
              <w:t>f</w:t>
            </w:r>
            <w:r w:rsidR="00565660" w:rsidRPr="00E877C3">
              <w:rPr>
                <w:bCs w:val="0"/>
                <w:color w:val="auto"/>
              </w:rPr>
              <w:t>orest</w:t>
            </w:r>
            <w:r w:rsidR="00B36738" w:rsidRPr="00E877C3">
              <w:rPr>
                <w:bCs w:val="0"/>
                <w:color w:val="auto"/>
              </w:rPr>
              <w:t>m</w:t>
            </w:r>
          </w:p>
        </w:tc>
        <w:tc>
          <w:tcPr>
            <w:tcW w:w="1931" w:type="dxa"/>
            <w:noWrap/>
            <w:hideMark/>
          </w:tcPr>
          <w:p w:rsidR="002D0700" w:rsidRPr="00E877C3" w:rsidRDefault="002D0700" w:rsidP="00040A51">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WFOREST</w:t>
            </w:r>
          </w:p>
        </w:tc>
        <w:tc>
          <w:tcPr>
            <w:tcW w:w="4246" w:type="dxa"/>
            <w:noWrap/>
            <w:hideMark/>
          </w:tcPr>
          <w:p w:rsidR="002D0700" w:rsidRPr="00E877C3" w:rsidRDefault="002D0700" w:rsidP="00040A51">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World forest multiplier</w:t>
            </w:r>
          </w:p>
        </w:tc>
        <w:tc>
          <w:tcPr>
            <w:tcW w:w="1818" w:type="dxa"/>
            <w:noWrap/>
            <w:hideMark/>
          </w:tcPr>
          <w:p w:rsidR="002D0700" w:rsidRPr="00E877C3" w:rsidRDefault="002D0700" w:rsidP="00040A51">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Multiplicative</w:t>
            </w:r>
          </w:p>
        </w:tc>
      </w:tr>
      <w:tr w:rsidR="00E877C3"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488" w:type="dxa"/>
            <w:noWrap/>
            <w:hideMark/>
          </w:tcPr>
          <w:p w:rsidR="002D0700" w:rsidRPr="00E877C3" w:rsidRDefault="00B84308" w:rsidP="00040A51">
            <w:pPr>
              <w:rPr>
                <w:bCs w:val="0"/>
                <w:color w:val="auto"/>
              </w:rPr>
            </w:pPr>
            <w:r w:rsidRPr="00E877C3">
              <w:rPr>
                <w:bCs w:val="0"/>
                <w:color w:val="auto"/>
              </w:rPr>
              <w:t>t</w:t>
            </w:r>
            <w:r w:rsidR="002D0700" w:rsidRPr="00E877C3">
              <w:rPr>
                <w:bCs w:val="0"/>
                <w:color w:val="auto"/>
              </w:rPr>
              <w:t>grld</w:t>
            </w:r>
          </w:p>
        </w:tc>
        <w:tc>
          <w:tcPr>
            <w:tcW w:w="1931" w:type="dxa"/>
            <w:noWrap/>
            <w:hideMark/>
          </w:tcPr>
          <w:p w:rsidR="002D0700" w:rsidRPr="00E877C3" w:rsidRDefault="002D0700" w:rsidP="00040A51">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WFOREST, LD</w:t>
            </w:r>
          </w:p>
        </w:tc>
        <w:tc>
          <w:tcPr>
            <w:tcW w:w="4246" w:type="dxa"/>
            <w:noWrap/>
            <w:hideMark/>
          </w:tcPr>
          <w:p w:rsidR="002D0700" w:rsidRPr="00E877C3" w:rsidRDefault="002D0700" w:rsidP="00040A51">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Land growth by type</w:t>
            </w:r>
          </w:p>
        </w:tc>
        <w:tc>
          <w:tcPr>
            <w:tcW w:w="1818" w:type="dxa"/>
            <w:noWrap/>
            <w:hideMark/>
          </w:tcPr>
          <w:p w:rsidR="002D0700" w:rsidRPr="00E877C3" w:rsidRDefault="006A111C" w:rsidP="00040A51">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 xml:space="preserve">Initial condition </w:t>
            </w:r>
          </w:p>
        </w:tc>
      </w:tr>
      <w:tr w:rsidR="00E877C3"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88" w:type="dxa"/>
            <w:noWrap/>
          </w:tcPr>
          <w:p w:rsidR="002D0700" w:rsidRPr="00E877C3" w:rsidRDefault="00B84308" w:rsidP="002D0700">
            <w:pPr>
              <w:rPr>
                <w:bCs w:val="0"/>
                <w:color w:val="auto"/>
              </w:rPr>
            </w:pPr>
            <w:r w:rsidRPr="00E877C3">
              <w:rPr>
                <w:bCs w:val="0"/>
                <w:color w:val="auto"/>
              </w:rPr>
              <w:t>c</w:t>
            </w:r>
            <w:r w:rsidR="002D0700" w:rsidRPr="00E877C3">
              <w:rPr>
                <w:bCs w:val="0"/>
                <w:color w:val="auto"/>
              </w:rPr>
              <w:t>arforst</w:t>
            </w:r>
          </w:p>
        </w:tc>
        <w:tc>
          <w:tcPr>
            <w:tcW w:w="1931" w:type="dxa"/>
            <w:noWrap/>
          </w:tcPr>
          <w:p w:rsidR="002D0700" w:rsidRPr="00E877C3" w:rsidRDefault="002D0700" w:rsidP="002D0700">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CO2PPM</w:t>
            </w:r>
          </w:p>
        </w:tc>
        <w:tc>
          <w:tcPr>
            <w:tcW w:w="4246" w:type="dxa"/>
            <w:noWrap/>
          </w:tcPr>
          <w:p w:rsidR="002D0700" w:rsidRPr="00E877C3" w:rsidRDefault="002D0700" w:rsidP="002D0700">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Level of carbon sequestered by forests</w:t>
            </w:r>
          </w:p>
        </w:tc>
        <w:tc>
          <w:tcPr>
            <w:tcW w:w="1818" w:type="dxa"/>
            <w:noWrap/>
          </w:tcPr>
          <w:p w:rsidR="002D0700" w:rsidRPr="00E877C3" w:rsidRDefault="00CD2D8E" w:rsidP="002D0700">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Coefficient</w:t>
            </w:r>
          </w:p>
        </w:tc>
      </w:tr>
    </w:tbl>
    <w:p w:rsidR="00411119" w:rsidRDefault="00411119" w:rsidP="006C113C"/>
    <w:p w:rsidR="004847BF" w:rsidRDefault="00194A39" w:rsidP="00194A39">
      <w:r>
        <w:t>The importance of l</w:t>
      </w:r>
      <w:r w:rsidR="004847BF">
        <w:t xml:space="preserve">and </w:t>
      </w:r>
      <w:r>
        <w:t>extends beyond its role in</w:t>
      </w:r>
      <w:r w:rsidR="004847BF">
        <w:t xml:space="preserve"> carbon cycle</w:t>
      </w:r>
      <w:r>
        <w:t>.</w:t>
      </w:r>
      <w:r w:rsidR="00127372">
        <w:t xml:space="preserve"> </w:t>
      </w:r>
      <w:r w:rsidR="004847BF">
        <w:t xml:space="preserve">We are interested </w:t>
      </w:r>
      <w:r w:rsidR="00955B05">
        <w:t xml:space="preserve">in forest area, for instance, </w:t>
      </w:r>
      <w:r>
        <w:t>due to</w:t>
      </w:r>
      <w:r w:rsidR="00955B05">
        <w:t xml:space="preserve"> its </w:t>
      </w:r>
      <w:r>
        <w:t>involvement</w:t>
      </w:r>
      <w:r w:rsidR="00955B05">
        <w:t xml:space="preserve"> </w:t>
      </w:r>
      <w:r>
        <w:t>in</w:t>
      </w:r>
      <w:r w:rsidR="00955B05">
        <w:t xml:space="preserve"> species preservation, in water cycle control, and </w:t>
      </w:r>
      <w:r>
        <w:t>for its own intrinsic value</w:t>
      </w:r>
      <w:r w:rsidR="00955B05">
        <w:t xml:space="preserve">. A direct multiplier, </w:t>
      </w:r>
      <w:r w:rsidR="00955B05">
        <w:rPr>
          <w:b/>
        </w:rPr>
        <w:t>forestm</w:t>
      </w:r>
      <w:r w:rsidR="00955B05">
        <w:t xml:space="preserve">, imposes an increase or a decrease on a country’s forest area. Any change in land area is constrained by a country’s geographic size </w:t>
      </w:r>
      <w:r w:rsidR="00EA0E9B">
        <w:t>because</w:t>
      </w:r>
      <w:r w:rsidR="00955B05">
        <w:t xml:space="preserve"> an increase in forest area requires a corresponding decrease in the land available for other types of use, such as crop production. As another way to affect land use, the parameter </w:t>
      </w:r>
      <w:r w:rsidR="00955B05">
        <w:rPr>
          <w:b/>
        </w:rPr>
        <w:t>tgrld</w:t>
      </w:r>
      <w:r w:rsidR="00955B05">
        <w:t xml:space="preserve"> sets an initial target for annual growth in </w:t>
      </w:r>
      <w:r w:rsidR="00A177B8">
        <w:t>cropland</w:t>
      </w:r>
      <w:r w:rsidR="00955B05">
        <w:t xml:space="preserve">. This second parameter achieves a </w:t>
      </w:r>
      <w:r w:rsidR="00A66980">
        <w:t xml:space="preserve">change </w:t>
      </w:r>
      <w:r w:rsidR="00955B05">
        <w:t xml:space="preserve">in </w:t>
      </w:r>
      <w:r w:rsidR="00A66980">
        <w:t xml:space="preserve">land devoted to </w:t>
      </w:r>
      <w:r w:rsidR="00955B05">
        <w:t xml:space="preserve">crops primarily </w:t>
      </w:r>
      <w:r w:rsidR="00A66980">
        <w:t>as a trade off with</w:t>
      </w:r>
      <w:r w:rsidR="00955B05">
        <w:t xml:space="preserve"> forest area.</w:t>
      </w:r>
      <w:r w:rsidR="00127372">
        <w:t xml:space="preserve"> </w:t>
      </w:r>
      <w:r w:rsidR="006C2979">
        <w:t xml:space="preserve">For a complete discussion of parameters concerning patterns of land use, see the </w:t>
      </w:r>
      <w:hyperlink r:id="rId19" w:anchor="_Agriculture_Module" w:history="1">
        <w:r w:rsidR="006C2979">
          <w:rPr>
            <w:rStyle w:val="Hyperlink"/>
          </w:rPr>
          <w:t>agricultural section</w:t>
        </w:r>
      </w:hyperlink>
      <w:r w:rsidR="006C2979">
        <w:t>.</w:t>
      </w:r>
      <w:r w:rsidR="00127372">
        <w:t xml:space="preserve"> </w:t>
      </w:r>
      <w:r w:rsidR="001B1882">
        <w:t xml:space="preserve">Changes in land use will, of course, have secondary consequences visible in </w:t>
      </w:r>
      <w:r w:rsidR="001B1882">
        <w:rPr>
          <w:b/>
        </w:rPr>
        <w:t>GDP</w:t>
      </w:r>
      <w:r w:rsidR="001B1882">
        <w:t xml:space="preserve">, </w:t>
      </w:r>
      <w:r w:rsidR="001B1882">
        <w:rPr>
          <w:b/>
        </w:rPr>
        <w:t>AGP</w:t>
      </w:r>
      <w:r w:rsidR="001B1882">
        <w:t xml:space="preserve">, </w:t>
      </w:r>
      <w:r w:rsidR="001B1882">
        <w:rPr>
          <w:b/>
        </w:rPr>
        <w:t>AGX</w:t>
      </w:r>
      <w:r w:rsidR="001B1882">
        <w:t xml:space="preserve">, and </w:t>
      </w:r>
      <w:r w:rsidR="001B1882">
        <w:rPr>
          <w:b/>
        </w:rPr>
        <w:t>AGM</w:t>
      </w:r>
      <w:r w:rsidR="001B1882">
        <w:t>, among other variables</w:t>
      </w:r>
    </w:p>
    <w:p w:rsidR="0037436D" w:rsidRDefault="00FC1916" w:rsidP="00194A39">
      <w:r>
        <w:t xml:space="preserve">Returning to the role of forests in the carbon cycle, the key parameter is </w:t>
      </w:r>
      <w:r w:rsidR="0037436D">
        <w:t xml:space="preserve">the amount of carbon sequestered by </w:t>
      </w:r>
      <w:r>
        <w:t>each million hectares of the e</w:t>
      </w:r>
      <w:r w:rsidR="0037436D">
        <w:t>arth’s forests</w:t>
      </w:r>
      <w:r>
        <w:t xml:space="preserve">, </w:t>
      </w:r>
      <w:r w:rsidR="0037436D">
        <w:rPr>
          <w:b/>
        </w:rPr>
        <w:t>carforst</w:t>
      </w:r>
      <w:r w:rsidR="0037436D">
        <w:t xml:space="preserve">. By default, this </w:t>
      </w:r>
      <w:r w:rsidR="00DC34A0">
        <w:t xml:space="preserve">coefficient </w:t>
      </w:r>
      <w:r w:rsidR="0037436D">
        <w:t xml:space="preserve">is set to 0.12—meaning that every million hectares of forest sequesters </w:t>
      </w:r>
      <w:r>
        <w:t>0</w:t>
      </w:r>
      <w:r w:rsidR="0037436D">
        <w:t>.12 billion tons of carbon.</w:t>
      </w:r>
      <w:r w:rsidR="00127372">
        <w:t xml:space="preserve"> </w:t>
      </w:r>
      <w:r w:rsidR="0037436D">
        <w:t>By increasing or decreasing the value, users can explore futures in which forests are more or less effective at removing carbon from the atmosphere.</w:t>
      </w:r>
    </w:p>
    <w:p w:rsidR="00143D82" w:rsidRDefault="00143D82" w:rsidP="00143D82">
      <w:pPr>
        <w:ind w:firstLine="720"/>
      </w:pPr>
    </w:p>
    <w:p w:rsidR="00143D82" w:rsidRPr="005B35E1" w:rsidRDefault="00143D82" w:rsidP="00916941">
      <w:pPr>
        <w:pStyle w:val="Heading2"/>
        <w:spacing w:after="120"/>
      </w:pPr>
      <w:bookmarkStart w:id="130" w:name="_Toc364689357"/>
      <w:bookmarkStart w:id="131" w:name="_Toc365018550"/>
      <w:bookmarkStart w:id="132" w:name="_Toc423108109"/>
      <w:r>
        <w:t>Parameters Affecting W</w:t>
      </w:r>
      <w:bookmarkEnd w:id="130"/>
      <w:r>
        <w:t>ater Resources</w:t>
      </w:r>
      <w:bookmarkEnd w:id="131"/>
      <w:bookmarkEnd w:id="132"/>
    </w:p>
    <w:tbl>
      <w:tblPr>
        <w:tblStyle w:val="ListTable6ColorfulAccent4"/>
        <w:tblW w:w="9396" w:type="dxa"/>
        <w:tblLook w:val="04A0" w:firstRow="1" w:lastRow="0" w:firstColumn="1" w:lastColumn="0" w:noHBand="0" w:noVBand="1"/>
      </w:tblPr>
      <w:tblGrid>
        <w:gridCol w:w="1833"/>
        <w:gridCol w:w="1540"/>
        <w:gridCol w:w="4580"/>
        <w:gridCol w:w="1443"/>
      </w:tblGrid>
      <w:tr w:rsidR="00143D82" w:rsidRPr="00E877C3" w:rsidTr="00E877C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33" w:type="dxa"/>
            <w:noWrap/>
            <w:hideMark/>
          </w:tcPr>
          <w:p w:rsidR="00143D82" w:rsidRPr="00E877C3" w:rsidRDefault="00143D82" w:rsidP="00EC7D2D">
            <w:pPr>
              <w:rPr>
                <w:color w:val="000000"/>
              </w:rPr>
            </w:pPr>
            <w:r w:rsidRPr="00E877C3">
              <w:rPr>
                <w:color w:val="000000"/>
              </w:rPr>
              <w:t>Parameter</w:t>
            </w:r>
          </w:p>
        </w:tc>
        <w:tc>
          <w:tcPr>
            <w:tcW w:w="1540" w:type="dxa"/>
            <w:noWrap/>
            <w:hideMark/>
          </w:tcPr>
          <w:p w:rsidR="00143D82" w:rsidRPr="00E877C3" w:rsidRDefault="00143D82" w:rsidP="00EC7D2D">
            <w:pPr>
              <w:cnfStyle w:val="100000000000" w:firstRow="1" w:lastRow="0" w:firstColumn="0" w:lastColumn="0" w:oddVBand="0" w:evenVBand="0" w:oddHBand="0" w:evenHBand="0" w:firstRowFirstColumn="0" w:firstRowLastColumn="0" w:lastRowFirstColumn="0" w:lastRowLastColumn="0"/>
              <w:rPr>
                <w:color w:val="000000"/>
              </w:rPr>
            </w:pPr>
            <w:r w:rsidRPr="00E877C3">
              <w:rPr>
                <w:color w:val="000000"/>
              </w:rPr>
              <w:t>Variable of Interest</w:t>
            </w:r>
          </w:p>
        </w:tc>
        <w:tc>
          <w:tcPr>
            <w:tcW w:w="4580" w:type="dxa"/>
            <w:noWrap/>
            <w:hideMark/>
          </w:tcPr>
          <w:p w:rsidR="00143D82" w:rsidRPr="00E877C3" w:rsidRDefault="00143D82" w:rsidP="00EC7D2D">
            <w:pPr>
              <w:cnfStyle w:val="100000000000" w:firstRow="1" w:lastRow="0" w:firstColumn="0" w:lastColumn="0" w:oddVBand="0" w:evenVBand="0" w:oddHBand="0" w:evenHBand="0" w:firstRowFirstColumn="0" w:firstRowLastColumn="0" w:lastRowFirstColumn="0" w:lastRowLastColumn="0"/>
              <w:rPr>
                <w:color w:val="000000"/>
              </w:rPr>
            </w:pPr>
            <w:r w:rsidRPr="00E877C3">
              <w:rPr>
                <w:color w:val="000000"/>
              </w:rPr>
              <w:t>Description</w:t>
            </w:r>
          </w:p>
        </w:tc>
        <w:tc>
          <w:tcPr>
            <w:tcW w:w="1443" w:type="dxa"/>
            <w:noWrap/>
            <w:hideMark/>
          </w:tcPr>
          <w:p w:rsidR="00143D82" w:rsidRPr="00E877C3" w:rsidRDefault="00143D82" w:rsidP="00EC7D2D">
            <w:pPr>
              <w:cnfStyle w:val="100000000000" w:firstRow="1" w:lastRow="0" w:firstColumn="0" w:lastColumn="0" w:oddVBand="0" w:evenVBand="0" w:oddHBand="0" w:evenHBand="0" w:firstRowFirstColumn="0" w:firstRowLastColumn="0" w:lastRowFirstColumn="0" w:lastRowLastColumn="0"/>
              <w:rPr>
                <w:color w:val="000000"/>
              </w:rPr>
            </w:pPr>
            <w:r w:rsidRPr="00E877C3">
              <w:rPr>
                <w:color w:val="000000"/>
              </w:rPr>
              <w:t>Type</w:t>
            </w:r>
          </w:p>
        </w:tc>
      </w:tr>
      <w:tr w:rsidR="00143D82"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33" w:type="dxa"/>
            <w:noWrap/>
            <w:hideMark/>
          </w:tcPr>
          <w:p w:rsidR="00143D82" w:rsidRPr="00E877C3" w:rsidRDefault="00B2574B" w:rsidP="00EC7D2D">
            <w:pPr>
              <w:rPr>
                <w:color w:val="000000"/>
              </w:rPr>
            </w:pPr>
            <w:r w:rsidRPr="00E877C3">
              <w:rPr>
                <w:color w:val="000000"/>
              </w:rPr>
              <w:t>w</w:t>
            </w:r>
            <w:r w:rsidR="00565660" w:rsidRPr="00E877C3">
              <w:rPr>
                <w:color w:val="000000"/>
              </w:rPr>
              <w:t>atr</w:t>
            </w:r>
            <w:r w:rsidR="00D47947" w:rsidRPr="00E877C3">
              <w:rPr>
                <w:color w:val="000000"/>
              </w:rPr>
              <w:t>e</w:t>
            </w:r>
            <w:r w:rsidR="00565660" w:rsidRPr="00E877C3">
              <w:rPr>
                <w:color w:val="000000"/>
              </w:rPr>
              <w:t>s</w:t>
            </w:r>
          </w:p>
        </w:tc>
        <w:tc>
          <w:tcPr>
            <w:tcW w:w="1540"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Unknown</w:t>
            </w:r>
          </w:p>
        </w:tc>
        <w:tc>
          <w:tcPr>
            <w:tcW w:w="4580"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 xml:space="preserve">Renewable water resources </w:t>
            </w:r>
          </w:p>
        </w:tc>
        <w:tc>
          <w:tcPr>
            <w:tcW w:w="1443"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Exogenous</w:t>
            </w:r>
            <w:r w:rsidR="00127372">
              <w:rPr>
                <w:color w:val="000000"/>
              </w:rPr>
              <w:t xml:space="preserve"> </w:t>
            </w:r>
            <w:r w:rsidR="00730E3F" w:rsidRPr="00E877C3">
              <w:rPr>
                <w:color w:val="000000"/>
              </w:rPr>
              <w:t>specification</w:t>
            </w:r>
          </w:p>
        </w:tc>
      </w:tr>
      <w:tr w:rsidR="00143D82"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833" w:type="dxa"/>
            <w:noWrap/>
            <w:hideMark/>
          </w:tcPr>
          <w:p w:rsidR="00143D82" w:rsidRPr="00E877C3" w:rsidRDefault="00B2574B" w:rsidP="00EC7D2D">
            <w:pPr>
              <w:rPr>
                <w:color w:val="000000"/>
              </w:rPr>
            </w:pPr>
            <w:r w:rsidRPr="00E877C3">
              <w:rPr>
                <w:bCs w:val="0"/>
                <w:color w:val="000000"/>
              </w:rPr>
              <w:t>t</w:t>
            </w:r>
            <w:r w:rsidR="00143D82" w:rsidRPr="00E877C3">
              <w:rPr>
                <w:bCs w:val="0"/>
                <w:color w:val="000000"/>
              </w:rPr>
              <w:t>grld</w:t>
            </w:r>
          </w:p>
        </w:tc>
        <w:tc>
          <w:tcPr>
            <w:tcW w:w="1540" w:type="dxa"/>
            <w:noWrap/>
            <w:hideMark/>
          </w:tcPr>
          <w:p w:rsidR="00143D82" w:rsidRPr="00E877C3" w:rsidRDefault="00143D82" w:rsidP="00EC7D2D">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AGP</w:t>
            </w:r>
          </w:p>
        </w:tc>
        <w:tc>
          <w:tcPr>
            <w:tcW w:w="4580" w:type="dxa"/>
            <w:noWrap/>
            <w:hideMark/>
          </w:tcPr>
          <w:p w:rsidR="00143D82" w:rsidRPr="00E877C3" w:rsidRDefault="00143D82" w:rsidP="00EC7D2D">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Land growth by type</w:t>
            </w:r>
          </w:p>
        </w:tc>
        <w:tc>
          <w:tcPr>
            <w:tcW w:w="1443" w:type="dxa"/>
            <w:noWrap/>
            <w:hideMark/>
          </w:tcPr>
          <w:p w:rsidR="00143D82" w:rsidRPr="00E877C3" w:rsidRDefault="00B34EF0" w:rsidP="00EC7D2D">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 xml:space="preserve">Initial condition </w:t>
            </w:r>
          </w:p>
        </w:tc>
      </w:tr>
      <w:tr w:rsidR="00143D82"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33" w:type="dxa"/>
            <w:noWrap/>
            <w:hideMark/>
          </w:tcPr>
          <w:p w:rsidR="00143D82" w:rsidRPr="00E877C3" w:rsidRDefault="00B2574B" w:rsidP="00EC7D2D">
            <w:pPr>
              <w:rPr>
                <w:color w:val="000000"/>
              </w:rPr>
            </w:pPr>
            <w:r w:rsidRPr="00E877C3">
              <w:rPr>
                <w:color w:val="000000"/>
              </w:rPr>
              <w:t>y</w:t>
            </w:r>
            <w:r w:rsidR="00143D82" w:rsidRPr="00E877C3">
              <w:rPr>
                <w:color w:val="000000"/>
              </w:rPr>
              <w:t>lm</w:t>
            </w:r>
          </w:p>
        </w:tc>
        <w:tc>
          <w:tcPr>
            <w:tcW w:w="1540"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YL</w:t>
            </w:r>
          </w:p>
        </w:tc>
        <w:tc>
          <w:tcPr>
            <w:tcW w:w="4580"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Agricultural yield multiplier</w:t>
            </w:r>
          </w:p>
        </w:tc>
        <w:tc>
          <w:tcPr>
            <w:tcW w:w="1443" w:type="dxa"/>
            <w:noWrap/>
            <w:hideMark/>
          </w:tcPr>
          <w:p w:rsidR="00143D82" w:rsidRPr="00E877C3" w:rsidRDefault="00730E3F" w:rsidP="00EC7D2D">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Multiplier</w:t>
            </w:r>
          </w:p>
        </w:tc>
      </w:tr>
    </w:tbl>
    <w:p w:rsidR="00143D82" w:rsidRDefault="00143D82" w:rsidP="00143D82">
      <w:pPr>
        <w:rPr>
          <w:rFonts w:ascii="Calibri" w:hAnsi="Calibri"/>
        </w:rPr>
      </w:pPr>
    </w:p>
    <w:p w:rsidR="00143D82" w:rsidRDefault="00143D82" w:rsidP="00194A39">
      <w:r>
        <w:t xml:space="preserve">Currently, only one parameter in the model is directly linked to water variables. </w:t>
      </w:r>
      <w:r>
        <w:rPr>
          <w:b/>
        </w:rPr>
        <w:t xml:space="preserve">Watres </w:t>
      </w:r>
      <w:r>
        <w:t xml:space="preserve">allows users to set the renewable resources located in each of </w:t>
      </w:r>
      <w:r w:rsidR="0041106D">
        <w:t xml:space="preserve">the countries in </w:t>
      </w:r>
      <w:r>
        <w:t xml:space="preserve">IFs. Changes to this </w:t>
      </w:r>
      <w:r w:rsidR="0041106D">
        <w:t>parame</w:t>
      </w:r>
      <w:r w:rsidR="00B71C43">
        <w:t>t</w:t>
      </w:r>
      <w:r w:rsidR="0041106D">
        <w:t xml:space="preserve">er or </w:t>
      </w:r>
      <w:r>
        <w:t>exogenous variable</w:t>
      </w:r>
      <w:r w:rsidR="0041106D">
        <w:t xml:space="preserve"> (we would like it at some point to be a variable)</w:t>
      </w:r>
      <w:r>
        <w:t xml:space="preserve"> can either be instantaneous or gradual, as specified by the user. Though each country’s renewable water resources, and associated water stress, has bearing on state fragility, it is important to note that the </w:t>
      </w:r>
      <w:r>
        <w:rPr>
          <w:b/>
        </w:rPr>
        <w:t>watr</w:t>
      </w:r>
      <w:r w:rsidR="00D47947">
        <w:rPr>
          <w:b/>
        </w:rPr>
        <w:t>e</w:t>
      </w:r>
      <w:r>
        <w:rPr>
          <w:b/>
        </w:rPr>
        <w:t xml:space="preserve">s </w:t>
      </w:r>
      <w:r>
        <w:t xml:space="preserve">parameter does not constrain water use. As mentioned in the discussion above, modeling work is currently </w:t>
      </w:r>
      <w:r w:rsidR="0041106D">
        <w:t xml:space="preserve">envisioned </w:t>
      </w:r>
      <w:r>
        <w:t>to create a dynamic water system.</w:t>
      </w:r>
    </w:p>
    <w:p w:rsidR="00143D82" w:rsidRDefault="00143D82" w:rsidP="00194A39">
      <w:r>
        <w:t>Users can, however, affect water use via deeper drivers.</w:t>
      </w:r>
      <w:r w:rsidR="00127372">
        <w:t xml:space="preserve"> </w:t>
      </w:r>
      <w:r>
        <w:t xml:space="preserve">Any increase (or decrease) in crop land, and subsequent increases (or decreases) in </w:t>
      </w:r>
      <w:proofErr w:type="gramStart"/>
      <w:r>
        <w:t>production,</w:t>
      </w:r>
      <w:proofErr w:type="gramEnd"/>
      <w:r>
        <w:t xml:space="preserve"> will require a corresponding change in water usage (</w:t>
      </w:r>
      <w:r>
        <w:rPr>
          <w:b/>
        </w:rPr>
        <w:t>WATUSE</w:t>
      </w:r>
      <w:r>
        <w:t>).</w:t>
      </w:r>
      <w:r w:rsidR="00127372">
        <w:t xml:space="preserve"> </w:t>
      </w:r>
      <w:r w:rsidR="00A3764C">
        <w:t>Water usage per capita is linked to crop production per capita by a function in the model</w:t>
      </w:r>
      <w:r w:rsidR="007E1F8D">
        <w:t xml:space="preserve"> (</w:t>
      </w:r>
      <w:r w:rsidR="007E1F8D" w:rsidRPr="007E1F8D">
        <w:t>Crop Production/Capita Versus Water Use/Capita</w:t>
      </w:r>
      <w:r w:rsidR="007E1F8D">
        <w:t>)</w:t>
      </w:r>
      <w:r w:rsidR="00A3764C">
        <w:t>.</w:t>
      </w:r>
      <w:r w:rsidR="00127372">
        <w:t xml:space="preserve"> </w:t>
      </w:r>
      <w:r>
        <w:t xml:space="preserve">Thus, </w:t>
      </w:r>
      <w:r w:rsidR="007E1F8D">
        <w:t xml:space="preserve">changing that function or </w:t>
      </w:r>
      <w:r>
        <w:t xml:space="preserve">manipulating the land growth by type parameter, </w:t>
      </w:r>
      <w:r>
        <w:rPr>
          <w:b/>
        </w:rPr>
        <w:t>tgrld</w:t>
      </w:r>
      <w:r>
        <w:t xml:space="preserve">, can trigger </w:t>
      </w:r>
      <w:r>
        <w:lastRenderedPageBreak/>
        <w:t xml:space="preserve">patterns of water uses differing from those featured in the Base Case. The yield multiplier </w:t>
      </w:r>
      <w:r>
        <w:rPr>
          <w:b/>
        </w:rPr>
        <w:t>ylm</w:t>
      </w:r>
      <w:r>
        <w:t xml:space="preserve"> provides a </w:t>
      </w:r>
      <w:r w:rsidR="001C2402">
        <w:t xml:space="preserve">very direct </w:t>
      </w:r>
      <w:r>
        <w:t xml:space="preserve">method of indirect water use modification; increases in </w:t>
      </w:r>
      <w:r w:rsidR="001C2402">
        <w:t>production will require more water, often</w:t>
      </w:r>
      <w:r>
        <w:t xml:space="preserve"> </w:t>
      </w:r>
      <w:r w:rsidR="00B34EF0">
        <w:t xml:space="preserve">(implicitly in the model) </w:t>
      </w:r>
      <w:r>
        <w:t>through irrigatio</w:t>
      </w:r>
      <w:r w:rsidR="008347C1">
        <w:t>n.</w:t>
      </w:r>
    </w:p>
    <w:p w:rsidR="00143D82" w:rsidRDefault="00143D82" w:rsidP="00143D82"/>
    <w:p w:rsidR="00143D82" w:rsidRPr="005B35E1" w:rsidRDefault="00143D82" w:rsidP="00916941">
      <w:pPr>
        <w:pStyle w:val="Heading2"/>
        <w:spacing w:after="120"/>
      </w:pPr>
      <w:bookmarkStart w:id="133" w:name="_Toc365018551"/>
      <w:bookmarkStart w:id="134" w:name="_Toc423108110"/>
      <w:r>
        <w:t>Parameters Affecting Air Pollution</w:t>
      </w:r>
      <w:bookmarkEnd w:id="133"/>
      <w:bookmarkEnd w:id="134"/>
    </w:p>
    <w:tbl>
      <w:tblPr>
        <w:tblStyle w:val="ListTable6ColorfulAccent4"/>
        <w:tblW w:w="9396" w:type="dxa"/>
        <w:tblLook w:val="04A0" w:firstRow="1" w:lastRow="0" w:firstColumn="1" w:lastColumn="0" w:noHBand="0" w:noVBand="1"/>
      </w:tblPr>
      <w:tblGrid>
        <w:gridCol w:w="1833"/>
        <w:gridCol w:w="1540"/>
        <w:gridCol w:w="4580"/>
        <w:gridCol w:w="1443"/>
      </w:tblGrid>
      <w:tr w:rsidR="00143D82" w:rsidRPr="00E877C3" w:rsidTr="00E877C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33" w:type="dxa"/>
            <w:noWrap/>
            <w:hideMark/>
          </w:tcPr>
          <w:p w:rsidR="00143D82" w:rsidRPr="00E877C3" w:rsidRDefault="00143D82" w:rsidP="00EC7D2D">
            <w:pPr>
              <w:rPr>
                <w:color w:val="000000"/>
              </w:rPr>
            </w:pPr>
            <w:r w:rsidRPr="00E877C3">
              <w:rPr>
                <w:color w:val="000000"/>
              </w:rPr>
              <w:t>Parameter</w:t>
            </w:r>
          </w:p>
        </w:tc>
        <w:tc>
          <w:tcPr>
            <w:tcW w:w="1540" w:type="dxa"/>
            <w:noWrap/>
            <w:hideMark/>
          </w:tcPr>
          <w:p w:rsidR="00143D82" w:rsidRPr="00E877C3" w:rsidRDefault="00143D82" w:rsidP="00EC7D2D">
            <w:pPr>
              <w:cnfStyle w:val="100000000000" w:firstRow="1" w:lastRow="0" w:firstColumn="0" w:lastColumn="0" w:oddVBand="0" w:evenVBand="0" w:oddHBand="0" w:evenHBand="0" w:firstRowFirstColumn="0" w:firstRowLastColumn="0" w:lastRowFirstColumn="0" w:lastRowLastColumn="0"/>
              <w:rPr>
                <w:color w:val="000000"/>
              </w:rPr>
            </w:pPr>
            <w:r w:rsidRPr="00E877C3">
              <w:rPr>
                <w:color w:val="000000"/>
              </w:rPr>
              <w:t>Variable of Interest</w:t>
            </w:r>
          </w:p>
        </w:tc>
        <w:tc>
          <w:tcPr>
            <w:tcW w:w="4580" w:type="dxa"/>
            <w:noWrap/>
            <w:hideMark/>
          </w:tcPr>
          <w:p w:rsidR="00143D82" w:rsidRPr="00E877C3" w:rsidRDefault="00143D82" w:rsidP="00EC7D2D">
            <w:pPr>
              <w:cnfStyle w:val="100000000000" w:firstRow="1" w:lastRow="0" w:firstColumn="0" w:lastColumn="0" w:oddVBand="0" w:evenVBand="0" w:oddHBand="0" w:evenHBand="0" w:firstRowFirstColumn="0" w:firstRowLastColumn="0" w:lastRowFirstColumn="0" w:lastRowLastColumn="0"/>
              <w:rPr>
                <w:color w:val="000000"/>
              </w:rPr>
            </w:pPr>
            <w:r w:rsidRPr="00E877C3">
              <w:rPr>
                <w:color w:val="000000"/>
              </w:rPr>
              <w:t>Description</w:t>
            </w:r>
          </w:p>
        </w:tc>
        <w:tc>
          <w:tcPr>
            <w:tcW w:w="1443" w:type="dxa"/>
            <w:noWrap/>
            <w:hideMark/>
          </w:tcPr>
          <w:p w:rsidR="00143D82" w:rsidRPr="00E877C3" w:rsidRDefault="00143D82" w:rsidP="00EC7D2D">
            <w:pPr>
              <w:cnfStyle w:val="100000000000" w:firstRow="1" w:lastRow="0" w:firstColumn="0" w:lastColumn="0" w:oddVBand="0" w:evenVBand="0" w:oddHBand="0" w:evenHBand="0" w:firstRowFirstColumn="0" w:firstRowLastColumn="0" w:lastRowFirstColumn="0" w:lastRowLastColumn="0"/>
              <w:rPr>
                <w:color w:val="000000"/>
              </w:rPr>
            </w:pPr>
            <w:r w:rsidRPr="00E877C3">
              <w:rPr>
                <w:color w:val="000000"/>
              </w:rPr>
              <w:t>Type</w:t>
            </w:r>
          </w:p>
        </w:tc>
      </w:tr>
      <w:tr w:rsidR="00143D82"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33" w:type="dxa"/>
            <w:noWrap/>
            <w:hideMark/>
          </w:tcPr>
          <w:p w:rsidR="00143D82" w:rsidRPr="00E877C3" w:rsidRDefault="00143D82" w:rsidP="00EC7D2D">
            <w:pPr>
              <w:rPr>
                <w:color w:val="000000"/>
              </w:rPr>
            </w:pPr>
            <w:r w:rsidRPr="00E877C3">
              <w:rPr>
                <w:color w:val="000000"/>
              </w:rPr>
              <w:t>envpm2pt5m</w:t>
            </w:r>
          </w:p>
        </w:tc>
        <w:tc>
          <w:tcPr>
            <w:tcW w:w="1540"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ENVPM2PT5</w:t>
            </w:r>
          </w:p>
        </w:tc>
        <w:tc>
          <w:tcPr>
            <w:tcW w:w="4580"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PM2.5 levels multiplier</w:t>
            </w:r>
          </w:p>
        </w:tc>
        <w:tc>
          <w:tcPr>
            <w:tcW w:w="1443" w:type="dxa"/>
            <w:noWrap/>
            <w:hideMark/>
          </w:tcPr>
          <w:p w:rsidR="00143D82" w:rsidRPr="00E877C3" w:rsidRDefault="00730E3F" w:rsidP="00EC7D2D">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Multiplier</w:t>
            </w:r>
          </w:p>
        </w:tc>
      </w:tr>
      <w:tr w:rsidR="00143D82"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833" w:type="dxa"/>
            <w:noWrap/>
            <w:hideMark/>
          </w:tcPr>
          <w:p w:rsidR="00143D82" w:rsidRPr="00E877C3" w:rsidRDefault="00143D82" w:rsidP="00EC7D2D">
            <w:pPr>
              <w:rPr>
                <w:color w:val="000000"/>
              </w:rPr>
            </w:pPr>
            <w:r w:rsidRPr="00E877C3">
              <w:rPr>
                <w:color w:val="000000"/>
              </w:rPr>
              <w:t>ensolfuelm</w:t>
            </w:r>
          </w:p>
        </w:tc>
        <w:tc>
          <w:tcPr>
            <w:tcW w:w="1540" w:type="dxa"/>
            <w:noWrap/>
            <w:hideMark/>
          </w:tcPr>
          <w:p w:rsidR="00143D82" w:rsidRPr="00E877C3" w:rsidRDefault="00143D82" w:rsidP="00EC7D2D">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ENSOLFUEL</w:t>
            </w:r>
          </w:p>
        </w:tc>
        <w:tc>
          <w:tcPr>
            <w:tcW w:w="4580" w:type="dxa"/>
            <w:noWrap/>
            <w:hideMark/>
          </w:tcPr>
          <w:p w:rsidR="00143D82" w:rsidRPr="00E877C3" w:rsidRDefault="00143D82" w:rsidP="00EC7D2D">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Solid fuel use multiplier</w:t>
            </w:r>
          </w:p>
        </w:tc>
        <w:tc>
          <w:tcPr>
            <w:tcW w:w="1443" w:type="dxa"/>
            <w:noWrap/>
            <w:hideMark/>
          </w:tcPr>
          <w:p w:rsidR="00143D82" w:rsidRPr="00E877C3" w:rsidRDefault="00730E3F" w:rsidP="00EC7D2D">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Multiplier</w:t>
            </w:r>
          </w:p>
        </w:tc>
      </w:tr>
      <w:tr w:rsidR="00143D82"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33" w:type="dxa"/>
            <w:noWrap/>
            <w:hideMark/>
          </w:tcPr>
          <w:p w:rsidR="00143D82" w:rsidRPr="00E877C3" w:rsidRDefault="00143D82" w:rsidP="00EC7D2D">
            <w:pPr>
              <w:rPr>
                <w:color w:val="000000"/>
              </w:rPr>
            </w:pPr>
            <w:r w:rsidRPr="00E877C3">
              <w:rPr>
                <w:color w:val="000000"/>
              </w:rPr>
              <w:t>ensolfuelsetar</w:t>
            </w:r>
          </w:p>
        </w:tc>
        <w:tc>
          <w:tcPr>
            <w:tcW w:w="1540"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ENSOLFUEL</w:t>
            </w:r>
          </w:p>
        </w:tc>
        <w:tc>
          <w:tcPr>
            <w:tcW w:w="4580"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Solid fuel use SE target</w:t>
            </w:r>
          </w:p>
        </w:tc>
        <w:tc>
          <w:tcPr>
            <w:tcW w:w="1443"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 xml:space="preserve">Standard error target </w:t>
            </w:r>
          </w:p>
        </w:tc>
      </w:tr>
      <w:tr w:rsidR="00143D82"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833" w:type="dxa"/>
            <w:noWrap/>
            <w:hideMark/>
          </w:tcPr>
          <w:p w:rsidR="00143D82" w:rsidRPr="00E877C3" w:rsidRDefault="00143D82" w:rsidP="00EC7D2D">
            <w:pPr>
              <w:rPr>
                <w:color w:val="000000"/>
              </w:rPr>
            </w:pPr>
            <w:r w:rsidRPr="00E877C3">
              <w:rPr>
                <w:color w:val="000000"/>
              </w:rPr>
              <w:t>ensolfuelsey</w:t>
            </w:r>
            <w:r w:rsidR="00D47947" w:rsidRPr="00E877C3">
              <w:rPr>
                <w:color w:val="000000"/>
              </w:rPr>
              <w:t>r</w:t>
            </w:r>
            <w:r w:rsidRPr="00E877C3">
              <w:rPr>
                <w:color w:val="000000"/>
              </w:rPr>
              <w:t>tar</w:t>
            </w:r>
          </w:p>
        </w:tc>
        <w:tc>
          <w:tcPr>
            <w:tcW w:w="1540" w:type="dxa"/>
            <w:noWrap/>
            <w:hideMark/>
          </w:tcPr>
          <w:p w:rsidR="00143D82" w:rsidRPr="00E877C3" w:rsidRDefault="00143D82" w:rsidP="00EC7D2D">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ENSOLFUEL</w:t>
            </w:r>
          </w:p>
        </w:tc>
        <w:tc>
          <w:tcPr>
            <w:tcW w:w="4580" w:type="dxa"/>
            <w:noWrap/>
            <w:hideMark/>
          </w:tcPr>
          <w:p w:rsidR="00143D82" w:rsidRPr="00E877C3" w:rsidRDefault="00143D82" w:rsidP="00EC7D2D">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Solid fuel use SE target</w:t>
            </w:r>
          </w:p>
        </w:tc>
        <w:tc>
          <w:tcPr>
            <w:tcW w:w="1443" w:type="dxa"/>
            <w:noWrap/>
            <w:hideMark/>
          </w:tcPr>
          <w:p w:rsidR="00143D82" w:rsidRPr="00E877C3" w:rsidRDefault="00143D82" w:rsidP="00EC7D2D">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Standard error target</w:t>
            </w:r>
          </w:p>
        </w:tc>
      </w:tr>
      <w:tr w:rsidR="00143D82"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33" w:type="dxa"/>
            <w:noWrap/>
            <w:hideMark/>
          </w:tcPr>
          <w:p w:rsidR="00143D82" w:rsidRPr="00E877C3" w:rsidRDefault="00143D82" w:rsidP="00EC7D2D">
            <w:pPr>
              <w:rPr>
                <w:color w:val="000000"/>
              </w:rPr>
            </w:pPr>
            <w:r w:rsidRPr="00E877C3">
              <w:rPr>
                <w:color w:val="000000"/>
              </w:rPr>
              <w:t>ensolfueltrgtval</w:t>
            </w:r>
          </w:p>
        </w:tc>
        <w:tc>
          <w:tcPr>
            <w:tcW w:w="1540"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ENSOL FUEL</w:t>
            </w:r>
          </w:p>
        </w:tc>
        <w:tc>
          <w:tcPr>
            <w:tcW w:w="4580"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Solid fuel elimination target</w:t>
            </w:r>
          </w:p>
        </w:tc>
        <w:tc>
          <w:tcPr>
            <w:tcW w:w="1443"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Target</w:t>
            </w:r>
          </w:p>
        </w:tc>
      </w:tr>
      <w:tr w:rsidR="00143D82"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833" w:type="dxa"/>
            <w:noWrap/>
            <w:hideMark/>
          </w:tcPr>
          <w:p w:rsidR="00143D82" w:rsidRPr="00E877C3" w:rsidRDefault="00143D82" w:rsidP="00EC7D2D">
            <w:pPr>
              <w:rPr>
                <w:color w:val="000000"/>
              </w:rPr>
            </w:pPr>
            <w:r w:rsidRPr="00E877C3">
              <w:rPr>
                <w:color w:val="000000"/>
              </w:rPr>
              <w:t>ensolfueltrgtyr</w:t>
            </w:r>
          </w:p>
        </w:tc>
        <w:tc>
          <w:tcPr>
            <w:tcW w:w="1540" w:type="dxa"/>
            <w:noWrap/>
            <w:hideMark/>
          </w:tcPr>
          <w:p w:rsidR="00143D82" w:rsidRPr="00E877C3" w:rsidRDefault="00143D82" w:rsidP="00EC7D2D">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ENSOLFUEL</w:t>
            </w:r>
          </w:p>
        </w:tc>
        <w:tc>
          <w:tcPr>
            <w:tcW w:w="4580" w:type="dxa"/>
            <w:noWrap/>
            <w:hideMark/>
          </w:tcPr>
          <w:p w:rsidR="00143D82" w:rsidRPr="00E877C3" w:rsidRDefault="00143D82" w:rsidP="00EC7D2D">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 xml:space="preserve">Solid fuel elimination target </w:t>
            </w:r>
          </w:p>
        </w:tc>
        <w:tc>
          <w:tcPr>
            <w:tcW w:w="1443" w:type="dxa"/>
            <w:noWrap/>
            <w:hideMark/>
          </w:tcPr>
          <w:p w:rsidR="00143D82" w:rsidRPr="00E877C3" w:rsidRDefault="00143D82" w:rsidP="00EC7D2D">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Target</w:t>
            </w:r>
          </w:p>
        </w:tc>
      </w:tr>
      <w:tr w:rsidR="00143D82"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33" w:type="dxa"/>
            <w:noWrap/>
            <w:hideMark/>
          </w:tcPr>
          <w:p w:rsidR="00143D82" w:rsidRPr="00E877C3" w:rsidRDefault="00143D82" w:rsidP="00EC7D2D">
            <w:pPr>
              <w:rPr>
                <w:color w:val="000000"/>
              </w:rPr>
            </w:pPr>
            <w:r w:rsidRPr="00E877C3">
              <w:rPr>
                <w:color w:val="000000"/>
              </w:rPr>
              <w:t>hlsolfuelsw</w:t>
            </w:r>
          </w:p>
        </w:tc>
        <w:tc>
          <w:tcPr>
            <w:tcW w:w="1540"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DEATHCAT</w:t>
            </w:r>
          </w:p>
        </w:tc>
        <w:tc>
          <w:tcPr>
            <w:tcW w:w="4580"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Relationship between solid fuel and respiratory diseases</w:t>
            </w:r>
          </w:p>
        </w:tc>
        <w:tc>
          <w:tcPr>
            <w:tcW w:w="1443" w:type="dxa"/>
            <w:noWrap/>
            <w:hideMark/>
          </w:tcPr>
          <w:p w:rsidR="00143D82" w:rsidRPr="00E877C3" w:rsidRDefault="00143D82" w:rsidP="00EC7D2D">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Switch</w:t>
            </w:r>
          </w:p>
        </w:tc>
      </w:tr>
    </w:tbl>
    <w:p w:rsidR="00143D82" w:rsidRDefault="00143D82" w:rsidP="00143D82">
      <w:pPr>
        <w:rPr>
          <w:rFonts w:ascii="Calibri" w:hAnsi="Calibri"/>
        </w:rPr>
      </w:pPr>
    </w:p>
    <w:p w:rsidR="00143D82" w:rsidRDefault="00143D82" w:rsidP="00194A39">
      <w:r>
        <w:t>Several environmental parameters allow users to directly manipulate levels of air pollution. Fine grain aerial particulate matter levels in residential areas (</w:t>
      </w:r>
      <w:r>
        <w:rPr>
          <w:b/>
        </w:rPr>
        <w:t>ENVPM2PT5</w:t>
      </w:r>
      <w:r>
        <w:t xml:space="preserve">) are controlled by a multiplicative parameter, </w:t>
      </w:r>
      <w:r>
        <w:rPr>
          <w:b/>
        </w:rPr>
        <w:t>envpm2pt5m</w:t>
      </w:r>
      <w:r>
        <w:t xml:space="preserve">. Like any multiplier, assigning higher or lower values will result in a proportional change in the associated variable—in this case </w:t>
      </w:r>
      <w:r w:rsidR="00877D0D">
        <w:rPr>
          <w:b/>
        </w:rPr>
        <w:t>ENVPM2PT5</w:t>
      </w:r>
      <w:r>
        <w:t>. As an alternative, users can explore variations of solid fuel use in a specific country, region, or the world as a whole. The percentage of a population using solid fuel as their primary source of electricity (</w:t>
      </w:r>
      <w:r>
        <w:rPr>
          <w:b/>
        </w:rPr>
        <w:t>ENSOLFUEL)</w:t>
      </w:r>
      <w:r>
        <w:t xml:space="preserve"> is connected to a multiplier, </w:t>
      </w:r>
      <w:r>
        <w:rPr>
          <w:b/>
        </w:rPr>
        <w:t>ensolfuelm</w:t>
      </w:r>
      <w:r>
        <w:t xml:space="preserve">. The model also features a pair of standard error target parameters: one that establishes the target, </w:t>
      </w:r>
      <w:r>
        <w:rPr>
          <w:b/>
        </w:rPr>
        <w:t>ensolfuelsetar</w:t>
      </w:r>
      <w:r>
        <w:t>,</w:t>
      </w:r>
      <w:r>
        <w:rPr>
          <w:b/>
        </w:rPr>
        <w:t xml:space="preserve"> </w:t>
      </w:r>
      <w:r>
        <w:t xml:space="preserve">and one that establishes the year by which the target will be reached, </w:t>
      </w:r>
      <w:r>
        <w:rPr>
          <w:b/>
        </w:rPr>
        <w:t>ensolfuelseyrtar</w:t>
      </w:r>
      <w:r>
        <w:t xml:space="preserve">. Users can </w:t>
      </w:r>
      <w:r w:rsidR="00877D0D">
        <w:t xml:space="preserve">alternatively (not simultaneously) </w:t>
      </w:r>
      <w:r>
        <w:t xml:space="preserve">utilize a second pair of parameters to set a year by which solid fuel use will be either reduced, or eliminated completely. </w:t>
      </w:r>
      <w:r>
        <w:rPr>
          <w:b/>
        </w:rPr>
        <w:t>Ensolfueltrgtval</w:t>
      </w:r>
      <w:r>
        <w:t xml:space="preserve"> sets the desired reduction, and </w:t>
      </w:r>
      <w:r>
        <w:rPr>
          <w:b/>
        </w:rPr>
        <w:t>ensolfueltrgtyr</w:t>
      </w:r>
      <w:r>
        <w:t xml:space="preserve"> sets the target year.</w:t>
      </w:r>
      <w:r w:rsidR="00127372">
        <w:t xml:space="preserve"> </w:t>
      </w:r>
      <w:r>
        <w:t xml:space="preserve">Finally, </w:t>
      </w:r>
      <w:r w:rsidR="00877D0D">
        <w:t>and related to forward linkage</w:t>
      </w:r>
      <w:r w:rsidR="00B23CAE">
        <w:t>s</w:t>
      </w:r>
      <w:r w:rsidR="00877D0D">
        <w:t xml:space="preserve">, </w:t>
      </w:r>
      <w:r>
        <w:t xml:space="preserve">users can </w:t>
      </w:r>
      <w:r w:rsidR="00877D0D">
        <w:t>control whether there is a relationship</w:t>
      </w:r>
      <w:r w:rsidR="00AA3483">
        <w:t xml:space="preserve"> between</w:t>
      </w:r>
      <w:r w:rsidR="00877D0D">
        <w:t xml:space="preserve"> the burning of solid fuel and </w:t>
      </w:r>
      <w:r>
        <w:t xml:space="preserve">health. When the switch parameter </w:t>
      </w:r>
      <w:r>
        <w:rPr>
          <w:b/>
        </w:rPr>
        <w:t>hlsolfuelsw</w:t>
      </w:r>
      <w:r>
        <w:t xml:space="preserve"> is set to 1</w:t>
      </w:r>
      <w:r w:rsidR="00AA3483">
        <w:t xml:space="preserve"> (the default)</w:t>
      </w:r>
      <w:r>
        <w:t>, a positive relationship between solid fuel use and respiratory disease is active; when the switch is set to 0, the relationship is deactivated.</w:t>
      </w:r>
    </w:p>
    <w:p w:rsidR="00143D82" w:rsidRDefault="00143D82" w:rsidP="00143D82"/>
    <w:p w:rsidR="00143D82" w:rsidRDefault="00143D82" w:rsidP="00916941">
      <w:pPr>
        <w:pStyle w:val="Heading2"/>
        <w:spacing w:after="120"/>
      </w:pPr>
      <w:bookmarkStart w:id="135" w:name="_Toc364689359"/>
      <w:bookmarkStart w:id="136" w:name="_Toc365018552"/>
      <w:bookmarkStart w:id="137" w:name="_Toc423108111"/>
      <w:r>
        <w:t>Prepackaged Scenarios</w:t>
      </w:r>
      <w:bookmarkEnd w:id="135"/>
      <w:bookmarkEnd w:id="136"/>
      <w:bookmarkEnd w:id="137"/>
      <w:r w:rsidR="00127372">
        <w:t xml:space="preserve"> </w:t>
      </w:r>
    </w:p>
    <w:p w:rsidR="00143D82" w:rsidRDefault="00143D82" w:rsidP="00194A39">
      <w:r>
        <w:t>Exploring an alternative scenario conceptualized by the Netherlands Environmental Assessment Agency (PBL) can give users a quick overview of some of the powerful leverage points in the environment module.</w:t>
      </w:r>
      <w:r w:rsidR="00AA3483">
        <w:t xml:space="preserve"> </w:t>
      </w:r>
      <w:r>
        <w:t>Using their integrated assessment model, called IMAGE, PBL constructed a set of forecasts representing a future in which carbon emissions drop dramatically. A replication of this scenario comes pre-pack</w:t>
      </w:r>
      <w:r w:rsidR="00AA3483">
        <w:t>ag</w:t>
      </w:r>
      <w:r>
        <w:t xml:space="preserve">ed with the IFs installation, in the </w:t>
      </w:r>
      <w:r w:rsidR="00AA3483">
        <w:t xml:space="preserve">World Integrated Scenario Sets folder and the </w:t>
      </w:r>
      <w:r>
        <w:t>N</w:t>
      </w:r>
      <w:r w:rsidR="00AA3483">
        <w:t>CAR</w:t>
      </w:r>
      <w:r>
        <w:t xml:space="preserve"> </w:t>
      </w:r>
      <w:r w:rsidR="00AA3483">
        <w:t>IPCC sub</w:t>
      </w:r>
      <w:r>
        <w:t>folder, under the title IMAGE_hirenew_lowcarbon. The folder contains, in total, five scenarios, all of which were developed during the course of a joint project between the Pardee Center and the National Center for Atmospheric Research (NCAR), which is located in Boulder, Colorado. Each alternative scenario uses IFs parameters to approximate work done by another integrated assessment model: BPL’s Integrated Model to Assess the Global Environment</w:t>
      </w:r>
      <w:r w:rsidR="00127372">
        <w:t xml:space="preserve"> </w:t>
      </w:r>
      <w:r>
        <w:t>(IMAGE), Asia-Pacific Environment Innovation Strategy’s AIM, the International Atomic Energy Agency’s MESSAGE,</w:t>
      </w:r>
      <w:r w:rsidR="00127372">
        <w:t xml:space="preserve"> </w:t>
      </w:r>
      <w:r>
        <w:t>and Pacific Northwest National Laboratory’s Mini-Climate Assessment Model, or MiniCAM,</w:t>
      </w:r>
    </w:p>
    <w:p w:rsidR="00143D82" w:rsidRDefault="00143D82" w:rsidP="00194A39">
      <w:r>
        <w:lastRenderedPageBreak/>
        <w:t xml:space="preserve">In order to simulate a significant reduction in global carbon emissions, the IMAGE_hirenew_lowcarbon scenario includes interventions in capital-output ratio, fossil fuel burning behavior, and carbon tax policy. For oil, gas, coal and nuclear production in every country, the parameter </w:t>
      </w:r>
      <w:r>
        <w:rPr>
          <w:b/>
        </w:rPr>
        <w:t xml:space="preserve">qem </w:t>
      </w:r>
      <w:r>
        <w:t xml:space="preserve">is set to rise steadily, reaching a value of four by mid-century and remaining there until 2100. Conversely, the capital cost of each </w:t>
      </w:r>
      <w:r w:rsidR="00D30997">
        <w:t xml:space="preserve">unit </w:t>
      </w:r>
      <w:r>
        <w:t xml:space="preserve">of renewable energy produced in the world is set to decline, with </w:t>
      </w:r>
      <w:r>
        <w:rPr>
          <w:b/>
        </w:rPr>
        <w:t>qem</w:t>
      </w:r>
      <w:r>
        <w:t xml:space="preserve"> approaching </w:t>
      </w:r>
      <w:r w:rsidR="00AA3483">
        <w:t>0</w:t>
      </w:r>
      <w:r>
        <w:t>.3, and remaining at that value until 2100.</w:t>
      </w:r>
      <w:r w:rsidR="00127372">
        <w:t xml:space="preserve"> </w:t>
      </w:r>
      <w:r>
        <w:t xml:space="preserve">As fossil fuel production becomes expensive and green energy becomes relatively cheaper, price signals will push global energy producers to reduce carbon emissions. The use of the </w:t>
      </w:r>
      <w:r>
        <w:rPr>
          <w:b/>
        </w:rPr>
        <w:t>carbtax</w:t>
      </w:r>
      <w:r>
        <w:t xml:space="preserve"> parameter augments the economic incentives attached to renewables in the scenario. By 2100 a carbon tax of 400 billion U.S. dollars is in place in every country in the world. Finally, the scenario adds an element of environmentally friendly technological change, through a reduction in the parameters </w:t>
      </w:r>
      <w:r>
        <w:rPr>
          <w:b/>
        </w:rPr>
        <w:t>carfuel1</w:t>
      </w:r>
      <w:r>
        <w:t xml:space="preserve">, </w:t>
      </w:r>
      <w:r>
        <w:rPr>
          <w:b/>
        </w:rPr>
        <w:t>carfuel2</w:t>
      </w:r>
      <w:r>
        <w:t xml:space="preserve">, and </w:t>
      </w:r>
      <w:r>
        <w:rPr>
          <w:b/>
        </w:rPr>
        <w:t>carfuel3</w:t>
      </w:r>
      <w:r>
        <w:t>. This would simulate worldwide discoveries allowing for the cleaner burning of oil, natural gas, and coal.</w:t>
      </w:r>
      <w:r w:rsidR="00127372">
        <w:t xml:space="preserve"> </w:t>
      </w:r>
    </w:p>
    <w:p w:rsidR="00A177B8" w:rsidRDefault="00A177B8" w:rsidP="00194A39">
      <w:pPr>
        <w:sectPr w:rsidR="00A177B8" w:rsidSect="004B4D76">
          <w:pgSz w:w="12240" w:h="15840"/>
          <w:pgMar w:top="1440" w:right="1440" w:bottom="1440" w:left="1440" w:header="720" w:footer="720" w:gutter="0"/>
          <w:cols w:space="720"/>
          <w:docGrid w:linePitch="360"/>
        </w:sectPr>
      </w:pPr>
    </w:p>
    <w:p w:rsidR="00565C27" w:rsidRDefault="00565C27" w:rsidP="00916941">
      <w:pPr>
        <w:pStyle w:val="Heading1"/>
        <w:spacing w:before="120" w:after="120"/>
        <w:rPr>
          <w:noProof/>
        </w:rPr>
      </w:pPr>
      <w:bookmarkStart w:id="138" w:name="_Variables_of_Interest_2"/>
      <w:bookmarkStart w:id="139" w:name="_Toc423108112"/>
      <w:bookmarkEnd w:id="122"/>
      <w:bookmarkEnd w:id="138"/>
      <w:r>
        <w:rPr>
          <w:noProof/>
        </w:rPr>
        <w:lastRenderedPageBreak/>
        <w:t>Governance Module</w:t>
      </w:r>
      <w:bookmarkEnd w:id="139"/>
    </w:p>
    <w:p w:rsidR="00565C27" w:rsidRDefault="00565C27" w:rsidP="00916941">
      <w:pPr>
        <w:pStyle w:val="Heading2"/>
        <w:spacing w:before="120" w:after="120"/>
      </w:pPr>
      <w:bookmarkStart w:id="140" w:name="_Toc423108113"/>
      <w:r>
        <w:t>Variables of Interest</w:t>
      </w:r>
      <w:bookmarkEnd w:id="140"/>
    </w:p>
    <w:p w:rsidR="00565C27" w:rsidRDefault="00565C27" w:rsidP="00916941"/>
    <w:p w:rsidR="00565C27" w:rsidRDefault="003F5E2B" w:rsidP="00565C27">
      <w:r>
        <w:rPr>
          <w:noProof/>
        </w:rPr>
        <mc:AlternateContent>
          <mc:Choice Requires="wps">
            <w:drawing>
              <wp:anchor distT="45720" distB="45720" distL="114300" distR="114300" simplePos="0" relativeHeight="251664384" behindDoc="0" locked="0" layoutInCell="1" allowOverlap="1" wp14:anchorId="182F1BAE" wp14:editId="624594A3">
                <wp:simplePos x="0" y="0"/>
                <wp:positionH relativeFrom="margin">
                  <wp:align>right</wp:align>
                </wp:positionH>
                <wp:positionV relativeFrom="paragraph">
                  <wp:posOffset>10795</wp:posOffset>
                </wp:positionV>
                <wp:extent cx="3429000" cy="4189730"/>
                <wp:effectExtent l="0" t="0" r="0" b="12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189730"/>
                        </a:xfrm>
                        <a:prstGeom prst="rect">
                          <a:avLst/>
                        </a:prstGeom>
                        <a:noFill/>
                        <a:ln w="9525">
                          <a:noFill/>
                          <a:miter lim="800000"/>
                          <a:headEnd/>
                          <a:tailEnd/>
                        </a:ln>
                      </wps:spPr>
                      <wps:txbx>
                        <w:txbxContent>
                          <w:tbl>
                            <w:tblPr>
                              <w:tblStyle w:val="ListTable6ColorfulAccent1"/>
                              <w:tblW w:w="6930" w:type="dxa"/>
                              <w:tblLook w:val="04A0" w:firstRow="1" w:lastRow="0" w:firstColumn="1" w:lastColumn="0" w:noHBand="0" w:noVBand="1"/>
                            </w:tblPr>
                            <w:tblGrid>
                              <w:gridCol w:w="1951"/>
                              <w:gridCol w:w="4979"/>
                            </w:tblGrid>
                            <w:tr w:rsidR="00D614E5" w:rsidRPr="00E877C3" w:rsidTr="00E877C3">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Variable Name</w:t>
                                  </w:r>
                                </w:p>
                              </w:tc>
                              <w:tc>
                                <w:tcPr>
                                  <w:tcW w:w="4979" w:type="dxa"/>
                                  <w:noWrap/>
                                  <w:hideMark/>
                                </w:tcPr>
                                <w:p w:rsidR="00D614E5" w:rsidRPr="00E877C3" w:rsidRDefault="00D614E5">
                                  <w:pPr>
                                    <w:cnfStyle w:val="100000000000" w:firstRow="1" w:lastRow="0" w:firstColumn="0" w:lastColumn="0" w:oddVBand="0" w:evenVBand="0" w:oddHBand="0" w:evenHBand="0" w:firstRowFirstColumn="0" w:firstRowLastColumn="0" w:lastRowFirstColumn="0" w:lastRowLastColumn="0"/>
                                    <w:rPr>
                                      <w:bCs w:val="0"/>
                                      <w:color w:val="auto"/>
                                    </w:rPr>
                                  </w:pPr>
                                  <w:r w:rsidRPr="00E877C3">
                                    <w:rPr>
                                      <w:bCs w:val="0"/>
                                      <w:color w:val="auto"/>
                                    </w:rPr>
                                    <w:t>Description</w:t>
                                  </w:r>
                                </w:p>
                              </w:tc>
                            </w:tr>
                            <w:tr w:rsidR="00D614E5" w:rsidRPr="00E877C3" w:rsidTr="00E877C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GOVINDSECUR</w:t>
                                  </w:r>
                                </w:p>
                              </w:tc>
                              <w:tc>
                                <w:tcPr>
                                  <w:tcW w:w="4979" w:type="dxa"/>
                                  <w:noWrap/>
                                  <w:hideMark/>
                                </w:tcPr>
                                <w:p w:rsidR="00D614E5" w:rsidRPr="00E877C3" w:rsidRDefault="00D614E5">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Governance security index</w:t>
                                  </w:r>
                                </w:p>
                              </w:tc>
                            </w:tr>
                            <w:tr w:rsidR="00D614E5" w:rsidRPr="00E877C3" w:rsidTr="00E877C3">
                              <w:trPr>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GOVINDCAPAC</w:t>
                                  </w:r>
                                </w:p>
                              </w:tc>
                              <w:tc>
                                <w:tcPr>
                                  <w:tcW w:w="4979" w:type="dxa"/>
                                  <w:noWrap/>
                                  <w:hideMark/>
                                </w:tcPr>
                                <w:p w:rsidR="00D614E5" w:rsidRPr="00E877C3" w:rsidRDefault="00D614E5">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Governance capacity index</w:t>
                                  </w:r>
                                </w:p>
                              </w:tc>
                            </w:tr>
                            <w:tr w:rsidR="00D614E5" w:rsidRPr="00E877C3" w:rsidTr="00E877C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GOVINDINCLUS</w:t>
                                  </w:r>
                                </w:p>
                              </w:tc>
                              <w:tc>
                                <w:tcPr>
                                  <w:tcW w:w="4979" w:type="dxa"/>
                                  <w:noWrap/>
                                  <w:hideMark/>
                                </w:tcPr>
                                <w:p w:rsidR="00D614E5" w:rsidRPr="00E877C3" w:rsidRDefault="00D614E5">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Government inclusiveness index</w:t>
                                  </w:r>
                                </w:p>
                              </w:tc>
                            </w:tr>
                            <w:tr w:rsidR="00D614E5" w:rsidRPr="00E877C3" w:rsidTr="00E877C3">
                              <w:trPr>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GOVINDTOTAL</w:t>
                                  </w:r>
                                </w:p>
                              </w:tc>
                              <w:tc>
                                <w:tcPr>
                                  <w:tcW w:w="4979" w:type="dxa"/>
                                  <w:noWrap/>
                                  <w:hideMark/>
                                </w:tcPr>
                                <w:p w:rsidR="00D614E5" w:rsidRPr="00E877C3" w:rsidRDefault="00D614E5">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Total governance index</w:t>
                                  </w:r>
                                </w:p>
                              </w:tc>
                            </w:tr>
                            <w:tr w:rsidR="00D614E5" w:rsidRPr="00E877C3" w:rsidTr="00E877C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SFINTLWARALL</w:t>
                                  </w:r>
                                </w:p>
                              </w:tc>
                              <w:tc>
                                <w:tcPr>
                                  <w:tcW w:w="4979" w:type="dxa"/>
                                  <w:noWrap/>
                                  <w:hideMark/>
                                </w:tcPr>
                                <w:p w:rsidR="00D614E5" w:rsidRPr="00E877C3" w:rsidRDefault="00D614E5">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Internal war, event occurrence</w:t>
                                  </w:r>
                                </w:p>
                              </w:tc>
                            </w:tr>
                            <w:tr w:rsidR="00D614E5" w:rsidRPr="00E877C3" w:rsidTr="00E877C3">
                              <w:trPr>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SFINTLWARMAG</w:t>
                                  </w:r>
                                </w:p>
                              </w:tc>
                              <w:tc>
                                <w:tcPr>
                                  <w:tcW w:w="4979" w:type="dxa"/>
                                  <w:noWrap/>
                                  <w:hideMark/>
                                </w:tcPr>
                                <w:p w:rsidR="00D614E5" w:rsidRPr="00E877C3" w:rsidRDefault="00D614E5">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Internal war, magnitude</w:t>
                                  </w:r>
                                </w:p>
                              </w:tc>
                            </w:tr>
                            <w:tr w:rsidR="00D614E5" w:rsidRPr="00E877C3" w:rsidTr="00E877C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highlight w:val="yellow"/>
                                    </w:rPr>
                                  </w:pPr>
                                  <w:r w:rsidRPr="00E877C3">
                                    <w:rPr>
                                      <w:bCs w:val="0"/>
                                      <w:color w:val="auto"/>
                                    </w:rPr>
                                    <w:t>GOVRISK</w:t>
                                  </w:r>
                                </w:p>
                              </w:tc>
                              <w:tc>
                                <w:tcPr>
                                  <w:tcW w:w="4979" w:type="dxa"/>
                                  <w:noWrap/>
                                  <w:hideMark/>
                                </w:tcPr>
                                <w:p w:rsidR="00D614E5" w:rsidRPr="00E877C3" w:rsidRDefault="00D614E5">
                                  <w:pPr>
                                    <w:cnfStyle w:val="000000100000" w:firstRow="0" w:lastRow="0" w:firstColumn="0" w:lastColumn="0" w:oddVBand="0" w:evenVBand="0" w:oddHBand="1" w:evenHBand="0" w:firstRowFirstColumn="0" w:firstRowLastColumn="0" w:lastRowFirstColumn="0" w:lastRowLastColumn="0"/>
                                    <w:rPr>
                                      <w:color w:val="auto"/>
                                      <w:highlight w:val="yellow"/>
                                    </w:rPr>
                                  </w:pPr>
                                  <w:r w:rsidRPr="00E877C3">
                                    <w:rPr>
                                      <w:color w:val="auto"/>
                                    </w:rPr>
                                    <w:t>Government risk index</w:t>
                                  </w:r>
                                </w:p>
                              </w:tc>
                            </w:tr>
                            <w:tr w:rsidR="00D614E5" w:rsidRPr="00E877C3" w:rsidTr="00E877C3">
                              <w:trPr>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GOVREV</w:t>
                                  </w:r>
                                </w:p>
                              </w:tc>
                              <w:tc>
                                <w:tcPr>
                                  <w:tcW w:w="4979" w:type="dxa"/>
                                  <w:noWrap/>
                                  <w:hideMark/>
                                </w:tcPr>
                                <w:p w:rsidR="00D614E5" w:rsidRPr="00E877C3" w:rsidRDefault="00D614E5">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Government revenues</w:t>
                                  </w:r>
                                </w:p>
                              </w:tc>
                            </w:tr>
                            <w:tr w:rsidR="00D614E5" w:rsidRPr="00E877C3" w:rsidTr="00E877C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AID</w:t>
                                  </w:r>
                                </w:p>
                              </w:tc>
                              <w:tc>
                                <w:tcPr>
                                  <w:tcW w:w="4979" w:type="dxa"/>
                                  <w:noWrap/>
                                  <w:hideMark/>
                                </w:tcPr>
                                <w:p w:rsidR="00D614E5" w:rsidRPr="00E877C3" w:rsidRDefault="00D614E5">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Foreign Aid</w:t>
                                  </w:r>
                                </w:p>
                              </w:tc>
                            </w:tr>
                            <w:tr w:rsidR="00D614E5" w:rsidRPr="00E877C3" w:rsidTr="00E877C3">
                              <w:trPr>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GOVCORRUPT</w:t>
                                  </w:r>
                                </w:p>
                              </w:tc>
                              <w:tc>
                                <w:tcPr>
                                  <w:tcW w:w="4979" w:type="dxa"/>
                                  <w:noWrap/>
                                  <w:hideMark/>
                                </w:tcPr>
                                <w:p w:rsidR="00D614E5" w:rsidRPr="00E877C3" w:rsidRDefault="00D614E5">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Government Corruption</w:t>
                                  </w:r>
                                </w:p>
                              </w:tc>
                            </w:tr>
                            <w:tr w:rsidR="00D614E5" w:rsidRPr="00E877C3" w:rsidTr="00E877C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REGQUALITY</w:t>
                                  </w:r>
                                </w:p>
                              </w:tc>
                              <w:tc>
                                <w:tcPr>
                                  <w:tcW w:w="4979" w:type="dxa"/>
                                  <w:noWrap/>
                                  <w:hideMark/>
                                </w:tcPr>
                                <w:p w:rsidR="00D614E5" w:rsidRPr="00E877C3" w:rsidRDefault="00D614E5">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Regulatory quality</w:t>
                                  </w:r>
                                </w:p>
                              </w:tc>
                            </w:tr>
                            <w:tr w:rsidR="00D614E5" w:rsidRPr="00E877C3" w:rsidTr="00E877C3">
                              <w:trPr>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ECONFREE</w:t>
                                  </w:r>
                                </w:p>
                              </w:tc>
                              <w:tc>
                                <w:tcPr>
                                  <w:tcW w:w="4979" w:type="dxa"/>
                                  <w:noWrap/>
                                  <w:hideMark/>
                                </w:tcPr>
                                <w:p w:rsidR="00D614E5" w:rsidRPr="00E877C3" w:rsidRDefault="00D614E5">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Economic freedom measure</w:t>
                                  </w:r>
                                </w:p>
                              </w:tc>
                            </w:tr>
                            <w:tr w:rsidR="00D614E5" w:rsidRPr="00E877C3" w:rsidTr="00E877C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GOVEFFECT</w:t>
                                  </w:r>
                                </w:p>
                              </w:tc>
                              <w:tc>
                                <w:tcPr>
                                  <w:tcW w:w="4979" w:type="dxa"/>
                                  <w:noWrap/>
                                  <w:hideMark/>
                                </w:tcPr>
                                <w:p w:rsidR="00D614E5" w:rsidRPr="00E877C3" w:rsidRDefault="00D614E5">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Government effectiveness</w:t>
                                  </w:r>
                                </w:p>
                              </w:tc>
                            </w:tr>
                            <w:tr w:rsidR="00D614E5" w:rsidRPr="00E877C3" w:rsidTr="00E877C3">
                              <w:trPr>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DEMOCPOLITY</w:t>
                                  </w:r>
                                </w:p>
                              </w:tc>
                              <w:tc>
                                <w:tcPr>
                                  <w:tcW w:w="4979" w:type="dxa"/>
                                  <w:noWrap/>
                                  <w:hideMark/>
                                </w:tcPr>
                                <w:p w:rsidR="00D614E5" w:rsidRPr="00E877C3" w:rsidRDefault="00D614E5">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Level of democracy</w:t>
                                  </w:r>
                                </w:p>
                              </w:tc>
                            </w:tr>
                            <w:tr w:rsidR="00D614E5" w:rsidRPr="00E877C3" w:rsidTr="00E877C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FREEDOM</w:t>
                                  </w:r>
                                </w:p>
                              </w:tc>
                              <w:tc>
                                <w:tcPr>
                                  <w:tcW w:w="4979" w:type="dxa"/>
                                  <w:noWrap/>
                                  <w:hideMark/>
                                </w:tcPr>
                                <w:p w:rsidR="00D614E5" w:rsidRPr="00E877C3" w:rsidRDefault="00D614E5">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Freedom measure</w:t>
                                  </w:r>
                                </w:p>
                              </w:tc>
                            </w:tr>
                            <w:tr w:rsidR="00D614E5" w:rsidRPr="00E877C3" w:rsidTr="00E877C3">
                              <w:trPr>
                                <w:trHeight w:val="416"/>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GEM</w:t>
                                  </w:r>
                                </w:p>
                              </w:tc>
                              <w:tc>
                                <w:tcPr>
                                  <w:tcW w:w="4979" w:type="dxa"/>
                                  <w:noWrap/>
                                  <w:hideMark/>
                                </w:tcPr>
                                <w:p w:rsidR="00D614E5" w:rsidRPr="00E877C3" w:rsidRDefault="00D614E5">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Gender empowerment measure</w:t>
                                  </w:r>
                                </w:p>
                              </w:tc>
                            </w:tr>
                          </w:tbl>
                          <w:p w:rsidR="00D614E5" w:rsidRDefault="00D614E5" w:rsidP="00565C27">
                            <w:pPr>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218.8pt;margin-top:.85pt;width:270pt;height:329.9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" filled="f" stroked="f">
                <v:textbox>
                  <w:txbxContent>
                    <w:tbl>
                      <w:tblPr>
                        <w:tblStyle w:val="ListTable6ColorfulAccent1"/>
                        <w:tblW w:w="6930" w:type="dxa"/>
                        <w:tblLook w:val="04A0" w:firstRow="1" w:lastRow="0" w:firstColumn="1" w:lastColumn="0" w:noHBand="0" w:noVBand="1"/>
                      </w:tblPr>
                      <w:tblGrid>
                        <w:gridCol w:w="1951"/>
                        <w:gridCol w:w="4979"/>
                      </w:tblGrid>
                      <w:tr w:rsidR="00D614E5" w:rsidRPr="00E877C3" w:rsidTr="00E877C3">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Variable Name</w:t>
                            </w:r>
                          </w:p>
                        </w:tc>
                        <w:tc>
                          <w:tcPr>
                            <w:tcW w:w="4979" w:type="dxa"/>
                            <w:noWrap/>
                            <w:hideMark/>
                          </w:tcPr>
                          <w:p w:rsidR="00D614E5" w:rsidRPr="00E877C3" w:rsidRDefault="00D614E5">
                            <w:pPr>
                              <w:cnfStyle w:val="100000000000" w:firstRow="1" w:lastRow="0" w:firstColumn="0" w:lastColumn="0" w:oddVBand="0" w:evenVBand="0" w:oddHBand="0" w:evenHBand="0" w:firstRowFirstColumn="0" w:firstRowLastColumn="0" w:lastRowFirstColumn="0" w:lastRowLastColumn="0"/>
                              <w:rPr>
                                <w:bCs w:val="0"/>
                                <w:color w:val="auto"/>
                              </w:rPr>
                            </w:pPr>
                            <w:r w:rsidRPr="00E877C3">
                              <w:rPr>
                                <w:bCs w:val="0"/>
                                <w:color w:val="auto"/>
                              </w:rPr>
                              <w:t>Description</w:t>
                            </w:r>
                          </w:p>
                        </w:tc>
                      </w:tr>
                      <w:tr w:rsidR="00D614E5" w:rsidRPr="00E877C3" w:rsidTr="00E877C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GOVINDSECUR</w:t>
                            </w:r>
                          </w:p>
                        </w:tc>
                        <w:tc>
                          <w:tcPr>
                            <w:tcW w:w="4979" w:type="dxa"/>
                            <w:noWrap/>
                            <w:hideMark/>
                          </w:tcPr>
                          <w:p w:rsidR="00D614E5" w:rsidRPr="00E877C3" w:rsidRDefault="00D614E5">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Governance security index</w:t>
                            </w:r>
                          </w:p>
                        </w:tc>
                      </w:tr>
                      <w:tr w:rsidR="00D614E5" w:rsidRPr="00E877C3" w:rsidTr="00E877C3">
                        <w:trPr>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GOVINDCAPAC</w:t>
                            </w:r>
                          </w:p>
                        </w:tc>
                        <w:tc>
                          <w:tcPr>
                            <w:tcW w:w="4979" w:type="dxa"/>
                            <w:noWrap/>
                            <w:hideMark/>
                          </w:tcPr>
                          <w:p w:rsidR="00D614E5" w:rsidRPr="00E877C3" w:rsidRDefault="00D614E5">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Governance capacity index</w:t>
                            </w:r>
                          </w:p>
                        </w:tc>
                      </w:tr>
                      <w:tr w:rsidR="00D614E5" w:rsidRPr="00E877C3" w:rsidTr="00E877C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GOVINDINCLUS</w:t>
                            </w:r>
                          </w:p>
                        </w:tc>
                        <w:tc>
                          <w:tcPr>
                            <w:tcW w:w="4979" w:type="dxa"/>
                            <w:noWrap/>
                            <w:hideMark/>
                          </w:tcPr>
                          <w:p w:rsidR="00D614E5" w:rsidRPr="00E877C3" w:rsidRDefault="00D614E5">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Government inclusiveness index</w:t>
                            </w:r>
                          </w:p>
                        </w:tc>
                      </w:tr>
                      <w:tr w:rsidR="00D614E5" w:rsidRPr="00E877C3" w:rsidTr="00E877C3">
                        <w:trPr>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GOVINDTOTAL</w:t>
                            </w:r>
                          </w:p>
                        </w:tc>
                        <w:tc>
                          <w:tcPr>
                            <w:tcW w:w="4979" w:type="dxa"/>
                            <w:noWrap/>
                            <w:hideMark/>
                          </w:tcPr>
                          <w:p w:rsidR="00D614E5" w:rsidRPr="00E877C3" w:rsidRDefault="00D614E5">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Total governance index</w:t>
                            </w:r>
                          </w:p>
                        </w:tc>
                      </w:tr>
                      <w:tr w:rsidR="00D614E5" w:rsidRPr="00E877C3" w:rsidTr="00E877C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SFINTLWARALL</w:t>
                            </w:r>
                          </w:p>
                        </w:tc>
                        <w:tc>
                          <w:tcPr>
                            <w:tcW w:w="4979" w:type="dxa"/>
                            <w:noWrap/>
                            <w:hideMark/>
                          </w:tcPr>
                          <w:p w:rsidR="00D614E5" w:rsidRPr="00E877C3" w:rsidRDefault="00D614E5">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Internal war, event occurrence</w:t>
                            </w:r>
                          </w:p>
                        </w:tc>
                      </w:tr>
                      <w:tr w:rsidR="00D614E5" w:rsidRPr="00E877C3" w:rsidTr="00E877C3">
                        <w:trPr>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SFINTLWARMAG</w:t>
                            </w:r>
                          </w:p>
                        </w:tc>
                        <w:tc>
                          <w:tcPr>
                            <w:tcW w:w="4979" w:type="dxa"/>
                            <w:noWrap/>
                            <w:hideMark/>
                          </w:tcPr>
                          <w:p w:rsidR="00D614E5" w:rsidRPr="00E877C3" w:rsidRDefault="00D614E5">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Internal war, magnitude</w:t>
                            </w:r>
                          </w:p>
                        </w:tc>
                      </w:tr>
                      <w:tr w:rsidR="00D614E5" w:rsidRPr="00E877C3" w:rsidTr="00E877C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highlight w:val="yellow"/>
                              </w:rPr>
                            </w:pPr>
                            <w:r w:rsidRPr="00E877C3">
                              <w:rPr>
                                <w:bCs w:val="0"/>
                                <w:color w:val="auto"/>
                              </w:rPr>
                              <w:t>GOVRISK</w:t>
                            </w:r>
                          </w:p>
                        </w:tc>
                        <w:tc>
                          <w:tcPr>
                            <w:tcW w:w="4979" w:type="dxa"/>
                            <w:noWrap/>
                            <w:hideMark/>
                          </w:tcPr>
                          <w:p w:rsidR="00D614E5" w:rsidRPr="00E877C3" w:rsidRDefault="00D614E5">
                            <w:pPr>
                              <w:cnfStyle w:val="000000100000" w:firstRow="0" w:lastRow="0" w:firstColumn="0" w:lastColumn="0" w:oddVBand="0" w:evenVBand="0" w:oddHBand="1" w:evenHBand="0" w:firstRowFirstColumn="0" w:firstRowLastColumn="0" w:lastRowFirstColumn="0" w:lastRowLastColumn="0"/>
                              <w:rPr>
                                <w:color w:val="auto"/>
                                <w:highlight w:val="yellow"/>
                              </w:rPr>
                            </w:pPr>
                            <w:r w:rsidRPr="00E877C3">
                              <w:rPr>
                                <w:color w:val="auto"/>
                              </w:rPr>
                              <w:t>Government risk index</w:t>
                            </w:r>
                          </w:p>
                        </w:tc>
                      </w:tr>
                      <w:tr w:rsidR="00D614E5" w:rsidRPr="00E877C3" w:rsidTr="00E877C3">
                        <w:trPr>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GOVREV</w:t>
                            </w:r>
                          </w:p>
                        </w:tc>
                        <w:tc>
                          <w:tcPr>
                            <w:tcW w:w="4979" w:type="dxa"/>
                            <w:noWrap/>
                            <w:hideMark/>
                          </w:tcPr>
                          <w:p w:rsidR="00D614E5" w:rsidRPr="00E877C3" w:rsidRDefault="00D614E5">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Government revenues</w:t>
                            </w:r>
                          </w:p>
                        </w:tc>
                      </w:tr>
                      <w:tr w:rsidR="00D614E5" w:rsidRPr="00E877C3" w:rsidTr="00E877C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AID</w:t>
                            </w:r>
                          </w:p>
                        </w:tc>
                        <w:tc>
                          <w:tcPr>
                            <w:tcW w:w="4979" w:type="dxa"/>
                            <w:noWrap/>
                            <w:hideMark/>
                          </w:tcPr>
                          <w:p w:rsidR="00D614E5" w:rsidRPr="00E877C3" w:rsidRDefault="00D614E5">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Foreign Aid</w:t>
                            </w:r>
                          </w:p>
                        </w:tc>
                      </w:tr>
                      <w:tr w:rsidR="00D614E5" w:rsidRPr="00E877C3" w:rsidTr="00E877C3">
                        <w:trPr>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GOVCORRUPT</w:t>
                            </w:r>
                          </w:p>
                        </w:tc>
                        <w:tc>
                          <w:tcPr>
                            <w:tcW w:w="4979" w:type="dxa"/>
                            <w:noWrap/>
                            <w:hideMark/>
                          </w:tcPr>
                          <w:p w:rsidR="00D614E5" w:rsidRPr="00E877C3" w:rsidRDefault="00D614E5">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Government Corruption</w:t>
                            </w:r>
                          </w:p>
                        </w:tc>
                      </w:tr>
                      <w:tr w:rsidR="00D614E5" w:rsidRPr="00E877C3" w:rsidTr="00E877C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REGQUALITY</w:t>
                            </w:r>
                          </w:p>
                        </w:tc>
                        <w:tc>
                          <w:tcPr>
                            <w:tcW w:w="4979" w:type="dxa"/>
                            <w:noWrap/>
                            <w:hideMark/>
                          </w:tcPr>
                          <w:p w:rsidR="00D614E5" w:rsidRPr="00E877C3" w:rsidRDefault="00D614E5">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Regulatory quality</w:t>
                            </w:r>
                          </w:p>
                        </w:tc>
                      </w:tr>
                      <w:tr w:rsidR="00D614E5" w:rsidRPr="00E877C3" w:rsidTr="00E877C3">
                        <w:trPr>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ECONFREE</w:t>
                            </w:r>
                          </w:p>
                        </w:tc>
                        <w:tc>
                          <w:tcPr>
                            <w:tcW w:w="4979" w:type="dxa"/>
                            <w:noWrap/>
                            <w:hideMark/>
                          </w:tcPr>
                          <w:p w:rsidR="00D614E5" w:rsidRPr="00E877C3" w:rsidRDefault="00D614E5">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Economic freedom measure</w:t>
                            </w:r>
                          </w:p>
                        </w:tc>
                      </w:tr>
                      <w:tr w:rsidR="00D614E5" w:rsidRPr="00E877C3" w:rsidTr="00E877C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GOVEFFECT</w:t>
                            </w:r>
                          </w:p>
                        </w:tc>
                        <w:tc>
                          <w:tcPr>
                            <w:tcW w:w="4979" w:type="dxa"/>
                            <w:noWrap/>
                            <w:hideMark/>
                          </w:tcPr>
                          <w:p w:rsidR="00D614E5" w:rsidRPr="00E877C3" w:rsidRDefault="00D614E5">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Government effectiveness</w:t>
                            </w:r>
                          </w:p>
                        </w:tc>
                      </w:tr>
                      <w:tr w:rsidR="00D614E5" w:rsidRPr="00E877C3" w:rsidTr="00E877C3">
                        <w:trPr>
                          <w:trHeight w:val="352"/>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DEMOCPOLITY</w:t>
                            </w:r>
                          </w:p>
                        </w:tc>
                        <w:tc>
                          <w:tcPr>
                            <w:tcW w:w="4979" w:type="dxa"/>
                            <w:noWrap/>
                            <w:hideMark/>
                          </w:tcPr>
                          <w:p w:rsidR="00D614E5" w:rsidRPr="00E877C3" w:rsidRDefault="00D614E5">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Level of democracy</w:t>
                            </w:r>
                          </w:p>
                        </w:tc>
                      </w:tr>
                      <w:tr w:rsidR="00D614E5" w:rsidRPr="00E877C3" w:rsidTr="00E877C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FREEDOM</w:t>
                            </w:r>
                          </w:p>
                        </w:tc>
                        <w:tc>
                          <w:tcPr>
                            <w:tcW w:w="4979" w:type="dxa"/>
                            <w:noWrap/>
                            <w:hideMark/>
                          </w:tcPr>
                          <w:p w:rsidR="00D614E5" w:rsidRPr="00E877C3" w:rsidRDefault="00D614E5">
                            <w:pPr>
                              <w:cnfStyle w:val="000000100000" w:firstRow="0" w:lastRow="0" w:firstColumn="0" w:lastColumn="0" w:oddVBand="0" w:evenVBand="0" w:oddHBand="1" w:evenHBand="0" w:firstRowFirstColumn="0" w:firstRowLastColumn="0" w:lastRowFirstColumn="0" w:lastRowLastColumn="0"/>
                              <w:rPr>
                                <w:color w:val="auto"/>
                              </w:rPr>
                            </w:pPr>
                            <w:r w:rsidRPr="00E877C3">
                              <w:rPr>
                                <w:color w:val="auto"/>
                              </w:rPr>
                              <w:t>Freedom measure</w:t>
                            </w:r>
                          </w:p>
                        </w:tc>
                      </w:tr>
                      <w:tr w:rsidR="00D614E5" w:rsidRPr="00E877C3" w:rsidTr="00E877C3">
                        <w:trPr>
                          <w:trHeight w:val="416"/>
                        </w:trPr>
                        <w:tc>
                          <w:tcPr>
                            <w:cnfStyle w:val="001000000000" w:firstRow="0" w:lastRow="0" w:firstColumn="1" w:lastColumn="0" w:oddVBand="0" w:evenVBand="0" w:oddHBand="0" w:evenHBand="0" w:firstRowFirstColumn="0" w:firstRowLastColumn="0" w:lastRowFirstColumn="0" w:lastRowLastColumn="0"/>
                            <w:tcW w:w="1951" w:type="dxa"/>
                            <w:noWrap/>
                            <w:hideMark/>
                          </w:tcPr>
                          <w:p w:rsidR="00D614E5" w:rsidRPr="00E877C3" w:rsidRDefault="00D614E5">
                            <w:pPr>
                              <w:rPr>
                                <w:bCs w:val="0"/>
                                <w:color w:val="auto"/>
                              </w:rPr>
                            </w:pPr>
                            <w:r w:rsidRPr="00E877C3">
                              <w:rPr>
                                <w:bCs w:val="0"/>
                                <w:color w:val="auto"/>
                              </w:rPr>
                              <w:t>GEM</w:t>
                            </w:r>
                          </w:p>
                        </w:tc>
                        <w:tc>
                          <w:tcPr>
                            <w:tcW w:w="4979" w:type="dxa"/>
                            <w:noWrap/>
                            <w:hideMark/>
                          </w:tcPr>
                          <w:p w:rsidR="00D614E5" w:rsidRPr="00E877C3" w:rsidRDefault="00D614E5">
                            <w:pPr>
                              <w:cnfStyle w:val="000000000000" w:firstRow="0" w:lastRow="0" w:firstColumn="0" w:lastColumn="0" w:oddVBand="0" w:evenVBand="0" w:oddHBand="0" w:evenHBand="0" w:firstRowFirstColumn="0" w:firstRowLastColumn="0" w:lastRowFirstColumn="0" w:lastRowLastColumn="0"/>
                              <w:rPr>
                                <w:color w:val="auto"/>
                              </w:rPr>
                            </w:pPr>
                            <w:r w:rsidRPr="00E877C3">
                              <w:rPr>
                                <w:color w:val="auto"/>
                              </w:rPr>
                              <w:t>Gender empowerment measure</w:t>
                            </w:r>
                          </w:p>
                        </w:tc>
                      </w:tr>
                    </w:tbl>
                    <w:p w:rsidR="00D614E5" w:rsidRDefault="00D614E5" w:rsidP="00565C27">
                      <w:pPr>
                        <w:rPr>
                          <w:rFonts w:ascii="Calibri" w:hAnsi="Calibri"/>
                        </w:rPr>
                      </w:pPr>
                    </w:p>
                  </w:txbxContent>
                </v:textbox>
                <w10:wrap type="square" anchorx="margin"/>
              </v:shape>
            </w:pict>
          </mc:Fallback>
        </mc:AlternateContent>
      </w:r>
      <w:proofErr w:type="gramStart"/>
      <w:r w:rsidR="00565C27">
        <w:t>The IFs</w:t>
      </w:r>
      <w:proofErr w:type="gramEnd"/>
      <w:r w:rsidR="00565C27">
        <w:t xml:space="preserve"> governance module contributes to a growing body of work dedicated to quantifying the performance of governments around the world. </w:t>
      </w:r>
      <w:proofErr w:type="gramStart"/>
      <w:r w:rsidR="00565C27">
        <w:t>The IFs</w:t>
      </w:r>
      <w:proofErr w:type="gramEnd"/>
      <w:r w:rsidR="00565C27">
        <w:t xml:space="preserve"> model adds to that literature especially by facilitating forecasting and scenario analysis. The module represents governance as a composite system, made up of three interconnected dimensions: security, capacity and inclusiveness. The modelling process builds on a large number of data series and governance indices constructed by various research groups, mostly in academia, non-profit organizations, and international organizations. Variables capturing regulatory quality and government effectiveness, for example, come from the World Bank’s World Governance Indicator project; Freedom House and Transparency International provide measures of economic freedom and corruption; and the Center for Systemic Peace provides state fragility and democracy indicators.</w:t>
      </w:r>
      <w:r w:rsidR="00127372">
        <w:t xml:space="preserve"> </w:t>
      </w:r>
      <w:proofErr w:type="gramStart"/>
      <w:r w:rsidR="00565C27">
        <w:t xml:space="preserve">Based on such data and series, the IFs system builds up to aggregate indices for its three dimensions of governance: </w:t>
      </w:r>
      <w:r w:rsidR="00565C27">
        <w:rPr>
          <w:b/>
        </w:rPr>
        <w:t xml:space="preserve">GOVINDSECUR </w:t>
      </w:r>
      <w:r w:rsidR="00565C27">
        <w:t xml:space="preserve">for security, </w:t>
      </w:r>
      <w:r w:rsidR="00565C27">
        <w:rPr>
          <w:b/>
        </w:rPr>
        <w:t xml:space="preserve">GOVINDCAPAC </w:t>
      </w:r>
      <w:r w:rsidR="00565C27">
        <w:t xml:space="preserve">for capacity, and </w:t>
      </w:r>
      <w:r w:rsidR="00565C27">
        <w:rPr>
          <w:b/>
        </w:rPr>
        <w:t xml:space="preserve">GOVINDINCLUS </w:t>
      </w:r>
      <w:r w:rsidR="00565C27">
        <w:t>for inclusivity.</w:t>
      </w:r>
      <w:proofErr w:type="gramEnd"/>
      <w:r w:rsidR="00565C27">
        <w:t xml:space="preserve"> These three indices are then combined into an overall governance index,</w:t>
      </w:r>
      <w:r w:rsidR="00565C27">
        <w:rPr>
          <w:b/>
        </w:rPr>
        <w:t xml:space="preserve"> GOVINDTOTAL</w:t>
      </w:r>
      <w:r w:rsidR="00565C27">
        <w:t xml:space="preserve">. </w:t>
      </w:r>
    </w:p>
    <w:p w:rsidR="00565C27" w:rsidRDefault="00565C27" w:rsidP="00565C27">
      <w:r>
        <w:t>The building blocks of the three indices, however, are sub dimensions and component variables.</w:t>
      </w:r>
      <w:r w:rsidR="00127372">
        <w:t xml:space="preserve"> </w:t>
      </w:r>
      <w:r>
        <w:t>Security’s sub-dimensions are the probability of intrastate conflict (</w:t>
      </w:r>
      <w:r>
        <w:rPr>
          <w:b/>
        </w:rPr>
        <w:t>SFINTLWARALL</w:t>
      </w:r>
      <w:r>
        <w:t>) and a general level of government performance with associated risk of instability (</w:t>
      </w:r>
      <w:r>
        <w:rPr>
          <w:b/>
        </w:rPr>
        <w:t>GOVRISK</w:t>
      </w:r>
      <w:r>
        <w:t xml:space="preserve">). Although not used in the security index, </w:t>
      </w:r>
      <w:r>
        <w:rPr>
          <w:b/>
        </w:rPr>
        <w:t>SFINTLWARMAG</w:t>
      </w:r>
      <w:r>
        <w:t xml:space="preserve"> supplements </w:t>
      </w:r>
      <w:r>
        <w:rPr>
          <w:b/>
        </w:rPr>
        <w:t>SFINTLWARALL</w:t>
      </w:r>
      <w:r>
        <w:t xml:space="preserve"> by forecasting the average magnitude of internal conflict. </w:t>
      </w:r>
    </w:p>
    <w:p w:rsidR="00565C27" w:rsidRDefault="00565C27" w:rsidP="00565C27">
      <w:r>
        <w:t>Forecasts of intrastate war probability (</w:t>
      </w:r>
      <w:r>
        <w:rPr>
          <w:b/>
        </w:rPr>
        <w:t>SFINTLWARALL</w:t>
      </w:r>
      <w:r>
        <w:t xml:space="preserve">) are heavily path dependent, driven by a moving average of countries’ past experiences with violence. Over time, however, other factors—infant mortality, level of democracy, economic growth rate, and trade openness, among others—affect the probability of conflict as well. </w:t>
      </w:r>
      <w:proofErr w:type="gramStart"/>
      <w:r>
        <w:t>IFs uses</w:t>
      </w:r>
      <w:proofErr w:type="gramEnd"/>
      <w:r>
        <w:t xml:space="preserve"> an index, </w:t>
      </w:r>
      <w:r>
        <w:rPr>
          <w:b/>
        </w:rPr>
        <w:t>GOVRISK</w:t>
      </w:r>
      <w:r>
        <w:t>, to measure the second sub-dimension of security, government performance and associated risk. For the 186 countries included in the model, the overall index value ranges roughly from 15 to 60, with a higher number signifying increased levels of risk.</w:t>
      </w:r>
      <w:r w:rsidR="00127372">
        <w:t xml:space="preserve"> </w:t>
      </w:r>
      <w:r>
        <w:t xml:space="preserve">Low risk countries such as Sweden will generally fall at the bottom of the </w:t>
      </w:r>
      <w:proofErr w:type="gramStart"/>
      <w:r>
        <w:t>range,</w:t>
      </w:r>
      <w:proofErr w:type="gramEnd"/>
      <w:r>
        <w:t xml:space="preserve"> while high risk ones such as Somalia will be at the top. Like the probability of war, each country’s performance risk profile is driven by an array of factors across demographic, environmental, economic, health and education subsystems. A comprehensive look at each country’s performance and risk profile is available through Specialized Display under the option Performance Risk Evaluation. The display includes raw values and a global </w:t>
      </w:r>
      <w:r>
        <w:lastRenderedPageBreak/>
        <w:t xml:space="preserve">ranking, for each of the index’s nine components. Weighting and relative risk levels associated with each component are also listed. </w:t>
      </w:r>
    </w:p>
    <w:p w:rsidR="00565C27" w:rsidRDefault="00565C27" w:rsidP="00565C27">
      <w:r>
        <w:t xml:space="preserve">The sub-dimensions of the second dimension of governance, capacity, are government revenue and government quality. Each country’s ability to raise revenue is captured by a simple ratio of </w:t>
      </w:r>
      <w:r>
        <w:rPr>
          <w:b/>
        </w:rPr>
        <w:t xml:space="preserve">GOVREV </w:t>
      </w:r>
      <w:r>
        <w:t>to</w:t>
      </w:r>
      <w:r>
        <w:rPr>
          <w:b/>
        </w:rPr>
        <w:t xml:space="preserve"> GDP</w:t>
      </w:r>
      <w:r>
        <w:t>—net of foreign aid (</w:t>
      </w:r>
      <w:r>
        <w:rPr>
          <w:b/>
        </w:rPr>
        <w:t>AID</w:t>
      </w:r>
      <w:r>
        <w:t xml:space="preserve">) received by governments, which the index does not include. The more revenue a government is able to raise relative to GDP, the higher the capacity score will be—for a discussion of the equilibrating processes used to calculate government revenue, expenditure and transfer payments see the </w:t>
      </w:r>
      <w:hyperlink w:anchor="_The_Economic_Module" w:history="1">
        <w:r>
          <w:rPr>
            <w:rStyle w:val="Hyperlink"/>
          </w:rPr>
          <w:t>economic module</w:t>
        </w:r>
      </w:hyperlink>
      <w:r>
        <w:t xml:space="preserve">. Governance quality, capacity’s second sub-dimension, is represented by corruption. In the model, </w:t>
      </w:r>
      <w:r>
        <w:rPr>
          <w:b/>
        </w:rPr>
        <w:t>GOVCORRUPT</w:t>
      </w:r>
      <w:r>
        <w:t xml:space="preserve"> measures relative levels of political corruption, with 0 representing extremely corrupt practices, and 10 representing extreme transparency, or lack of corruption. Indices tracking regulatory quality (</w:t>
      </w:r>
      <w:r>
        <w:rPr>
          <w:b/>
        </w:rPr>
        <w:t>REGQUALITY)</w:t>
      </w:r>
      <w:r>
        <w:t>,</w:t>
      </w:r>
      <w:r>
        <w:rPr>
          <w:b/>
        </w:rPr>
        <w:t xml:space="preserve"> </w:t>
      </w:r>
      <w:r>
        <w:t>economic freedom (</w:t>
      </w:r>
      <w:r>
        <w:rPr>
          <w:b/>
        </w:rPr>
        <w:t>ECONFREE)</w:t>
      </w:r>
      <w:r>
        <w:t>, and government effectiveness (</w:t>
      </w:r>
      <w:r>
        <w:rPr>
          <w:b/>
        </w:rPr>
        <w:t>GOVEFFECT)</w:t>
      </w:r>
      <w:r>
        <w:t xml:space="preserve"> offer alternative formulations of governance quality. Although the </w:t>
      </w:r>
      <w:r>
        <w:rPr>
          <w:b/>
        </w:rPr>
        <w:t>GOVCORRUPT</w:t>
      </w:r>
      <w:r>
        <w:t xml:space="preserve"> score is the only element used to generate</w:t>
      </w:r>
      <w:r>
        <w:rPr>
          <w:b/>
        </w:rPr>
        <w:t xml:space="preserve"> </w:t>
      </w:r>
      <w:r>
        <w:t xml:space="preserve">the composite index </w:t>
      </w:r>
      <w:r>
        <w:rPr>
          <w:b/>
        </w:rPr>
        <w:t>GOVINDCAP</w:t>
      </w:r>
      <w:r>
        <w:t xml:space="preserve">, the other indicators link forward to economic and infrastructure development processes. </w:t>
      </w:r>
    </w:p>
    <w:p w:rsidR="00565C27" w:rsidRDefault="00565C27" w:rsidP="00565C27">
      <w:r>
        <w:t xml:space="preserve">The third dimension of governance, inclusiveness, is made up of the level of formal democratization and an element that measures gender empowerment in society. The </w:t>
      </w:r>
      <w:r>
        <w:rPr>
          <w:b/>
        </w:rPr>
        <w:t xml:space="preserve">DEMOCPOLITY </w:t>
      </w:r>
      <w:r>
        <w:t>index represents the strength of democratic institutions; in IFs, values range from 0 to 20, higher numbers signifying greater levels of democracy. In forecast years, several factors—the age structure of society, dependence on raw materials, energy exports and energy price—determine the strength of democracy. The model uses the gender empowerment measure (</w:t>
      </w:r>
      <w:r>
        <w:rPr>
          <w:b/>
        </w:rPr>
        <w:t>GEM</w:t>
      </w:r>
      <w:r>
        <w:t>) as another index</w:t>
      </w:r>
      <w:r>
        <w:rPr>
          <w:b/>
        </w:rPr>
        <w:t xml:space="preserve"> </w:t>
      </w:r>
      <w:r>
        <w:t xml:space="preserve">of inclusiveness. The measure takes its historical values—and its name—from the United Nations Development Program’s Gender Empowerment Measure. Forecasts of gender empowerment are driven by a country’s youth population size, GDP per capita at purchasing power parity, and years of formal education attained by female adults. The index </w:t>
      </w:r>
      <w:r>
        <w:rPr>
          <w:b/>
        </w:rPr>
        <w:t>FREEDOM</w:t>
      </w:r>
      <w:r>
        <w:t>, created by</w:t>
      </w:r>
      <w:r>
        <w:rPr>
          <w:b/>
        </w:rPr>
        <w:t xml:space="preserve"> </w:t>
      </w:r>
      <w:r>
        <w:t>Freedom House,</w:t>
      </w:r>
      <w:r>
        <w:rPr>
          <w:b/>
        </w:rPr>
        <w:t xml:space="preserve"> </w:t>
      </w:r>
      <w:r>
        <w:t>offers a final formulation of civil participation in society. This measure is not used to generate the aggregate inclusiveness index, but it links forward to the social capital component of multifactor productivity.</w:t>
      </w:r>
      <w:r>
        <w:rPr>
          <w:b/>
        </w:rPr>
        <w:t xml:space="preserve"> </w:t>
      </w:r>
    </w:p>
    <w:p w:rsidR="00565C27" w:rsidRDefault="00565C27" w:rsidP="00565C27">
      <w:r>
        <w:t>While the three dimensions represent distinct facets of governance, they are tightly interrelated. Indeed, the drivers of security, capacity and inclusion often overlap. For example, gender empowerment, a sub-dimension of inclusion, drives security’s vulnerability to conflict index and capacity’s corruption index. And the three composite indices—</w:t>
      </w:r>
      <w:r>
        <w:rPr>
          <w:b/>
        </w:rPr>
        <w:t xml:space="preserve">GOVINDSECUR, GOVINDCAPAC </w:t>
      </w:r>
      <w:r>
        <w:t>and</w:t>
      </w:r>
      <w:r>
        <w:rPr>
          <w:b/>
        </w:rPr>
        <w:t xml:space="preserve"> GOVINDINCLUS</w:t>
      </w:r>
      <w:r>
        <w:t>—interact bi-directionally with each other. Beyond the sub-module, strong relationships link the key governance indices and other measures of human well-being, represented by GDP per capita and the Human Development Index (HDI). For instance, economic freedom (</w:t>
      </w:r>
      <w:r>
        <w:rPr>
          <w:b/>
        </w:rPr>
        <w:t>ECONFREE</w:t>
      </w:r>
      <w:r>
        <w:t>) links forward to multifactor productivity (</w:t>
      </w:r>
      <w:r>
        <w:rPr>
          <w:b/>
        </w:rPr>
        <w:t>MFP</w:t>
      </w:r>
      <w:r>
        <w:t xml:space="preserve">) and thus on to broader economic growth. And conversely, other systems affect governance forecasts, as evidenced by the relationship between levels of per capita income and </w:t>
      </w:r>
      <w:r w:rsidRPr="00E877C3">
        <w:rPr>
          <w:b/>
        </w:rPr>
        <w:t>HDI</w:t>
      </w:r>
      <w:r>
        <w:t xml:space="preserve"> and </w:t>
      </w:r>
      <w:r>
        <w:rPr>
          <w:b/>
        </w:rPr>
        <w:t>DEMOCPOLITY</w:t>
      </w:r>
      <w:r>
        <w:t>—higher levels of well-being lead to increased pressure for democracy.</w:t>
      </w:r>
      <w:r w:rsidR="00127372">
        <w:t xml:space="preserve"> </w:t>
      </w:r>
    </w:p>
    <w:p w:rsidR="00565C27" w:rsidRDefault="00565C27" w:rsidP="00565C27">
      <w:r>
        <w:t xml:space="preserve">The tri-part conceptualization of governance originated in the Pardee Center’s analysis of </w:t>
      </w:r>
      <w:r w:rsidR="00741E3E">
        <w:t xml:space="preserve">historical </w:t>
      </w:r>
      <w:r>
        <w:t xml:space="preserve">trends, as discussed in </w:t>
      </w:r>
      <w:r>
        <w:rPr>
          <w:i/>
        </w:rPr>
        <w:t>Potential Patterns of Human Progress</w:t>
      </w:r>
      <w:r>
        <w:t xml:space="preserve">: </w:t>
      </w:r>
      <w:r>
        <w:rPr>
          <w:i/>
        </w:rPr>
        <w:t>Strengthening Governance Globally (</w:t>
      </w:r>
      <w:r>
        <w:t>Hughes et al. (2014)</w:t>
      </w:r>
      <w:r w:rsidR="00410819">
        <w:t>)</w:t>
      </w:r>
      <w:r>
        <w:t xml:space="preserve">. Over time, the story of governance has unfolded differently in countries across the world—some countries have developed security, capacity and inclusiveness sequentially, and some countries have developed all three dimensions simultaneously. </w:t>
      </w:r>
      <w:r w:rsidR="00A177B8">
        <w:t>A suite of parameters attached to the sub-dimensions of each dimension allows</w:t>
      </w:r>
      <w:r>
        <w:t xml:space="preserve"> users to explore a range of potential patterns of global governance.</w:t>
      </w:r>
    </w:p>
    <w:p w:rsidR="00730E3F" w:rsidRDefault="00730E3F" w:rsidP="00565C27"/>
    <w:p w:rsidR="00730E3F" w:rsidRDefault="00730E3F" w:rsidP="00565C27"/>
    <w:p w:rsidR="00730E3F" w:rsidRDefault="00730E3F" w:rsidP="00565C27"/>
    <w:p w:rsidR="00565C27" w:rsidRDefault="00565C27" w:rsidP="00565C27"/>
    <w:p w:rsidR="00E877C3" w:rsidRDefault="00E877C3" w:rsidP="00565C27"/>
    <w:p w:rsidR="00565C27" w:rsidRDefault="00565C27" w:rsidP="00565C27"/>
    <w:p w:rsidR="00E877C3" w:rsidRPr="00E877C3" w:rsidRDefault="00565C27" w:rsidP="00916941">
      <w:pPr>
        <w:pStyle w:val="Heading2"/>
        <w:spacing w:after="120"/>
      </w:pPr>
      <w:bookmarkStart w:id="141" w:name="_Toc423108114"/>
      <w:r>
        <w:t>Parameters to Affect Security</w:t>
      </w:r>
      <w:bookmarkEnd w:id="141"/>
    </w:p>
    <w:tbl>
      <w:tblPr>
        <w:tblStyle w:val="ListTable6ColorfulAccent4"/>
        <w:tblW w:w="9014" w:type="dxa"/>
        <w:tblLook w:val="04A0" w:firstRow="1" w:lastRow="0" w:firstColumn="1" w:lastColumn="0" w:noHBand="0" w:noVBand="1"/>
      </w:tblPr>
      <w:tblGrid>
        <w:gridCol w:w="1380"/>
        <w:gridCol w:w="1540"/>
        <w:gridCol w:w="4580"/>
        <w:gridCol w:w="1621"/>
      </w:tblGrid>
      <w:tr w:rsidR="00565C27" w:rsidRPr="00E877C3" w:rsidTr="00E877C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3" w:type="dxa"/>
            <w:noWrap/>
            <w:hideMark/>
          </w:tcPr>
          <w:p w:rsidR="00565C27" w:rsidRPr="00E877C3" w:rsidRDefault="00565C27" w:rsidP="00565C27">
            <w:pPr>
              <w:rPr>
                <w:bCs w:val="0"/>
                <w:color w:val="000000"/>
              </w:rPr>
            </w:pPr>
            <w:r w:rsidRPr="00E877C3">
              <w:rPr>
                <w:bCs w:val="0"/>
                <w:color w:val="000000"/>
              </w:rPr>
              <w:t>Parameter</w:t>
            </w:r>
          </w:p>
        </w:tc>
        <w:tc>
          <w:tcPr>
            <w:tcW w:w="1540" w:type="dxa"/>
            <w:noWrap/>
            <w:hideMark/>
          </w:tcPr>
          <w:p w:rsidR="00565C27" w:rsidRPr="00E877C3" w:rsidRDefault="00565C27" w:rsidP="00565C27">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Variable of Interest</w:t>
            </w:r>
          </w:p>
        </w:tc>
        <w:tc>
          <w:tcPr>
            <w:tcW w:w="4580" w:type="dxa"/>
            <w:noWrap/>
            <w:hideMark/>
          </w:tcPr>
          <w:p w:rsidR="00565C27" w:rsidRPr="00E877C3" w:rsidRDefault="00565C27" w:rsidP="00565C27">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Description</w:t>
            </w:r>
          </w:p>
        </w:tc>
        <w:tc>
          <w:tcPr>
            <w:tcW w:w="1621" w:type="dxa"/>
            <w:noWrap/>
            <w:hideMark/>
          </w:tcPr>
          <w:p w:rsidR="00565C27" w:rsidRPr="00E877C3" w:rsidRDefault="00565C27" w:rsidP="00565C27">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Type</w:t>
            </w:r>
          </w:p>
        </w:tc>
      </w:tr>
      <w:tr w:rsidR="00565C27"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3" w:type="dxa"/>
            <w:noWrap/>
            <w:hideMark/>
          </w:tcPr>
          <w:p w:rsidR="00565C27" w:rsidRPr="00E877C3" w:rsidRDefault="00565C27" w:rsidP="00565C27">
            <w:pPr>
              <w:rPr>
                <w:color w:val="000000"/>
              </w:rPr>
            </w:pPr>
            <w:r w:rsidRPr="00E877C3">
              <w:rPr>
                <w:color w:val="000000"/>
              </w:rPr>
              <w:t>sfintlwaradd</w:t>
            </w:r>
          </w:p>
        </w:tc>
        <w:tc>
          <w:tcPr>
            <w:tcW w:w="1540"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SFINTLWAR</w:t>
            </w:r>
          </w:p>
        </w:tc>
        <w:tc>
          <w:tcPr>
            <w:tcW w:w="4580"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State failure/internal war addition</w:t>
            </w:r>
          </w:p>
        </w:tc>
        <w:tc>
          <w:tcPr>
            <w:tcW w:w="1621"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Additive</w:t>
            </w:r>
          </w:p>
        </w:tc>
      </w:tr>
      <w:tr w:rsidR="00565C27"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273" w:type="dxa"/>
            <w:noWrap/>
            <w:hideMark/>
          </w:tcPr>
          <w:p w:rsidR="00565C27" w:rsidRPr="00E877C3" w:rsidRDefault="00565C27" w:rsidP="00565C27">
            <w:pPr>
              <w:rPr>
                <w:color w:val="000000"/>
              </w:rPr>
            </w:pPr>
            <w:r w:rsidRPr="00E877C3">
              <w:rPr>
                <w:color w:val="000000"/>
              </w:rPr>
              <w:t>sfconv</w:t>
            </w:r>
          </w:p>
        </w:tc>
        <w:tc>
          <w:tcPr>
            <w:tcW w:w="1540"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SFINTLWAR</w:t>
            </w:r>
          </w:p>
        </w:tc>
        <w:tc>
          <w:tcPr>
            <w:tcW w:w="4580"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State failure convergence</w:t>
            </w:r>
          </w:p>
        </w:tc>
        <w:tc>
          <w:tcPr>
            <w:tcW w:w="1621"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Convergence speed (years)</w:t>
            </w:r>
          </w:p>
        </w:tc>
      </w:tr>
      <w:tr w:rsidR="00565C27"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3" w:type="dxa"/>
            <w:noWrap/>
            <w:hideMark/>
          </w:tcPr>
          <w:p w:rsidR="00565C27" w:rsidRPr="00E877C3" w:rsidRDefault="00565C27" w:rsidP="00565C27">
            <w:pPr>
              <w:rPr>
                <w:color w:val="000000"/>
              </w:rPr>
            </w:pPr>
            <w:r w:rsidRPr="00E877C3">
              <w:rPr>
                <w:color w:val="000000"/>
              </w:rPr>
              <w:t>sfmassrep</w:t>
            </w:r>
          </w:p>
        </w:tc>
        <w:tc>
          <w:tcPr>
            <w:tcW w:w="1540"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SFINTLWAR</w:t>
            </w:r>
          </w:p>
        </w:tc>
        <w:tc>
          <w:tcPr>
            <w:tcW w:w="4580"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Mass repression factor</w:t>
            </w:r>
          </w:p>
        </w:tc>
        <w:tc>
          <w:tcPr>
            <w:tcW w:w="1621"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Additive</w:t>
            </w:r>
          </w:p>
        </w:tc>
      </w:tr>
      <w:tr w:rsidR="00565C27"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273" w:type="dxa"/>
            <w:noWrap/>
            <w:hideMark/>
          </w:tcPr>
          <w:p w:rsidR="00565C27" w:rsidRPr="00E877C3" w:rsidRDefault="00565C27" w:rsidP="00565C27">
            <w:pPr>
              <w:rPr>
                <w:color w:val="000000"/>
              </w:rPr>
            </w:pPr>
            <w:r w:rsidRPr="00E877C3">
              <w:rPr>
                <w:color w:val="000000"/>
              </w:rPr>
              <w:t>wpextinterv</w:t>
            </w:r>
          </w:p>
        </w:tc>
        <w:tc>
          <w:tcPr>
            <w:tcW w:w="1540"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SFINTLWAR</w:t>
            </w:r>
          </w:p>
        </w:tc>
        <w:tc>
          <w:tcPr>
            <w:tcW w:w="4580"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External intervention factor</w:t>
            </w:r>
          </w:p>
        </w:tc>
        <w:tc>
          <w:tcPr>
            <w:tcW w:w="1621"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Additive</w:t>
            </w:r>
          </w:p>
        </w:tc>
      </w:tr>
      <w:tr w:rsidR="00565C27"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3" w:type="dxa"/>
            <w:noWrap/>
            <w:hideMark/>
          </w:tcPr>
          <w:p w:rsidR="00565C27" w:rsidRPr="00E877C3" w:rsidRDefault="00565C27" w:rsidP="00565C27">
            <w:pPr>
              <w:rPr>
                <w:color w:val="000000"/>
              </w:rPr>
            </w:pPr>
            <w:r w:rsidRPr="00E877C3">
              <w:rPr>
                <w:color w:val="000000"/>
              </w:rPr>
              <w:t>govriskm</w:t>
            </w:r>
          </w:p>
        </w:tc>
        <w:tc>
          <w:tcPr>
            <w:tcW w:w="1540"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GOVRISK</w:t>
            </w:r>
          </w:p>
        </w:tc>
        <w:tc>
          <w:tcPr>
            <w:tcW w:w="4580"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Government risk multiplier</w:t>
            </w:r>
          </w:p>
        </w:tc>
        <w:tc>
          <w:tcPr>
            <w:tcW w:w="1621"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Multiplicative</w:t>
            </w:r>
          </w:p>
        </w:tc>
      </w:tr>
      <w:tr w:rsidR="00565C27"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273" w:type="dxa"/>
            <w:noWrap/>
            <w:hideMark/>
          </w:tcPr>
          <w:p w:rsidR="00565C27" w:rsidRPr="00E877C3" w:rsidRDefault="00565C27" w:rsidP="00565C27">
            <w:pPr>
              <w:rPr>
                <w:color w:val="000000"/>
              </w:rPr>
            </w:pPr>
            <w:r w:rsidRPr="00E877C3">
              <w:rPr>
                <w:color w:val="000000"/>
              </w:rPr>
              <w:t>govriskweight</w:t>
            </w:r>
          </w:p>
        </w:tc>
        <w:tc>
          <w:tcPr>
            <w:tcW w:w="1540"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GOVRISK</w:t>
            </w:r>
          </w:p>
        </w:tc>
        <w:tc>
          <w:tcPr>
            <w:tcW w:w="4580"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Government risk weight</w:t>
            </w:r>
          </w:p>
        </w:tc>
        <w:tc>
          <w:tcPr>
            <w:tcW w:w="1621"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Weight</w:t>
            </w:r>
          </w:p>
        </w:tc>
      </w:tr>
    </w:tbl>
    <w:p w:rsidR="00565C27" w:rsidRDefault="00565C27" w:rsidP="00565C27">
      <w:pPr>
        <w:rPr>
          <w:rFonts w:ascii="Calibri" w:hAnsi="Calibri"/>
        </w:rPr>
      </w:pPr>
    </w:p>
    <w:p w:rsidR="00565C27" w:rsidRDefault="00565C27" w:rsidP="00565C27">
      <w:r>
        <w:t xml:space="preserve">The most direct way in which to change the probability of internal war, and thus its broader consequences, is to manipulate the additive parameter affecting the variable, </w:t>
      </w:r>
      <w:r>
        <w:rPr>
          <w:b/>
        </w:rPr>
        <w:t>sfintlwaradd</w:t>
      </w:r>
      <w:r>
        <w:t>.</w:t>
      </w:r>
      <w:r w:rsidR="00127372">
        <w:t xml:space="preserve"> </w:t>
      </w:r>
      <w:r>
        <w:t xml:space="preserve">Other parameters connected to internal war and the country performance risk </w:t>
      </w:r>
      <w:proofErr w:type="gramStart"/>
      <w:r>
        <w:t>evaluation allow</w:t>
      </w:r>
      <w:proofErr w:type="gramEnd"/>
      <w:r>
        <w:t xml:space="preserve"> users to explore alternate scenarios around security. Over time, a country’s probability of internal war will converge to the model’s expected function, a function driven by demographic and economic factors. However, users can control the speed of convergence through the parameter </w:t>
      </w:r>
      <w:r>
        <w:rPr>
          <w:b/>
        </w:rPr>
        <w:t>sfconv</w:t>
      </w:r>
      <w:r>
        <w:t xml:space="preserve">—accelerating this convergence would be an effective way to improve the fortunes of countries with especially bad histories of intrastate violence, </w:t>
      </w:r>
      <w:r w:rsidR="00EA0E9B">
        <w:t xml:space="preserve">because </w:t>
      </w:r>
      <w:r>
        <w:t xml:space="preserve">path dependency is a driver of internal war probability. Though set to 0.0 in the Base Case, two additional parameters exist that can directly affect the likelihood of internal war. </w:t>
      </w:r>
      <w:r>
        <w:rPr>
          <w:b/>
        </w:rPr>
        <w:t xml:space="preserve">Wpextinterv </w:t>
      </w:r>
      <w:r>
        <w:t xml:space="preserve">is a parameter that, when activated, simulates a conflict-creating external intervention; when the parameter is set to 1.0 the probability of intrastate conflict rises to 1.0 also. Another parameter, </w:t>
      </w:r>
      <w:r>
        <w:rPr>
          <w:b/>
        </w:rPr>
        <w:t>sfmassrep</w:t>
      </w:r>
      <w:r>
        <w:t>,</w:t>
      </w:r>
      <w:r>
        <w:rPr>
          <w:b/>
        </w:rPr>
        <w:t xml:space="preserve"> </w:t>
      </w:r>
      <w:r>
        <w:t xml:space="preserve">works in a similar way but with a reverse valence. Assigning it a value other than 0.0 simulates a campaign of mass repression by the central government that lowers the probability of overt intra-state violence. </w:t>
      </w:r>
    </w:p>
    <w:p w:rsidR="00565C27" w:rsidRDefault="00565C27" w:rsidP="00565C27">
      <w:r>
        <w:t xml:space="preserve">Turning to government performance and risk evaluation, the multiplier </w:t>
      </w:r>
      <w:r>
        <w:rPr>
          <w:b/>
        </w:rPr>
        <w:t xml:space="preserve">govriskm </w:t>
      </w:r>
      <w:r>
        <w:t xml:space="preserve">directly controls the overall risk index, </w:t>
      </w:r>
      <w:r>
        <w:rPr>
          <w:b/>
        </w:rPr>
        <w:t>GOVRISK</w:t>
      </w:r>
      <w:r>
        <w:t>.</w:t>
      </w:r>
      <w:r>
        <w:rPr>
          <w:b/>
        </w:rPr>
        <w:t xml:space="preserve"> </w:t>
      </w:r>
      <w:r>
        <w:t xml:space="preserve">Changes to the risk profile link forward to the higher order </w:t>
      </w:r>
      <w:r>
        <w:rPr>
          <w:b/>
        </w:rPr>
        <w:t>GOVINDVSECUR</w:t>
      </w:r>
      <w:r>
        <w:t xml:space="preserve"> index, which in turn links to the overall governance score captured in </w:t>
      </w:r>
      <w:r>
        <w:rPr>
          <w:b/>
        </w:rPr>
        <w:t>GOVINDTOTAL</w:t>
      </w:r>
      <w:r>
        <w:t xml:space="preserve">. Users can also experiment with different risk configurations of a country or region via </w:t>
      </w:r>
      <w:r>
        <w:rPr>
          <w:b/>
        </w:rPr>
        <w:t>govriskweight</w:t>
      </w:r>
      <w:r>
        <w:t xml:space="preserve">; as the name implies, this parameter sets the weighting of </w:t>
      </w:r>
      <w:r>
        <w:rPr>
          <w:b/>
        </w:rPr>
        <w:t>GOVRISK</w:t>
      </w:r>
      <w:r>
        <w:t xml:space="preserve">’s component parts. As a final option, users can tailor their interventions to the components’ values, rather than simply the weighting. Any of the government risk index’s determining factors can be manipulated. The list of potential intervention targets includes: </w:t>
      </w:r>
      <w:hyperlink r:id="rId20" w:anchor="_Variables_of_Interest_1" w:history="1">
        <w:r>
          <w:rPr>
            <w:rStyle w:val="Hyperlink"/>
          </w:rPr>
          <w:t>youth bulge</w:t>
        </w:r>
      </w:hyperlink>
      <w:r>
        <w:t xml:space="preserve">, </w:t>
      </w:r>
      <w:hyperlink r:id="rId21" w:anchor="_Variables_of_Interest_2" w:history="1">
        <w:r>
          <w:rPr>
            <w:rStyle w:val="Hyperlink"/>
          </w:rPr>
          <w:t>the ratio of water use to renewable resources</w:t>
        </w:r>
      </w:hyperlink>
      <w:r>
        <w:t xml:space="preserve">, </w:t>
      </w:r>
      <w:hyperlink r:id="rId22" w:anchor="_Variables_of_Interest_2" w:history="1">
        <w:r>
          <w:rPr>
            <w:rStyle w:val="Hyperlink"/>
          </w:rPr>
          <w:t>climate change</w:t>
        </w:r>
      </w:hyperlink>
      <w:r>
        <w:t xml:space="preserve">, </w:t>
      </w:r>
      <w:hyperlink r:id="rId23" w:anchor="_Variables_of_Interest_3" w:history="1">
        <w:r>
          <w:rPr>
            <w:rStyle w:val="Hyperlink"/>
          </w:rPr>
          <w:t>resource export dependence</w:t>
        </w:r>
      </w:hyperlink>
      <w:r>
        <w:t xml:space="preserve">, </w:t>
      </w:r>
      <w:hyperlink r:id="rId24" w:anchor="_Variables_of_Interest_4" w:history="1">
        <w:r>
          <w:rPr>
            <w:rStyle w:val="Hyperlink"/>
          </w:rPr>
          <w:t>rate of per capita GDP growth</w:t>
        </w:r>
      </w:hyperlink>
      <w:r>
        <w:t xml:space="preserve">, </w:t>
      </w:r>
      <w:hyperlink r:id="rId25" w:anchor="_Variables_of_Interest" w:history="1">
        <w:r>
          <w:rPr>
            <w:rStyle w:val="Hyperlink"/>
          </w:rPr>
          <w:t>infant mortality</w:t>
        </w:r>
      </w:hyperlink>
      <w:r>
        <w:t xml:space="preserve">, </w:t>
      </w:r>
      <w:hyperlink r:id="rId26" w:anchor="_Variables_of_Interest_1" w:history="1">
        <w:r>
          <w:rPr>
            <w:rStyle w:val="Hyperlink"/>
          </w:rPr>
          <w:t>life expectancy</w:t>
        </w:r>
      </w:hyperlink>
      <w:r>
        <w:t xml:space="preserve">, </w:t>
      </w:r>
      <w:hyperlink r:id="rId27" w:anchor="_Variables_of_Interest" w:history="1">
        <w:r>
          <w:rPr>
            <w:rStyle w:val="Hyperlink"/>
          </w:rPr>
          <w:t>malnutrition</w:t>
        </w:r>
      </w:hyperlink>
      <w:r>
        <w:t xml:space="preserve">, </w:t>
      </w:r>
      <w:hyperlink r:id="rId28" w:anchor="_HIV/AIDS_Submodule_1" w:history="1">
        <w:r>
          <w:rPr>
            <w:rStyle w:val="Hyperlink"/>
          </w:rPr>
          <w:t>HIV prevalence rate</w:t>
        </w:r>
      </w:hyperlink>
      <w:r>
        <w:t xml:space="preserve">, </w:t>
      </w:r>
      <w:hyperlink r:id="rId29" w:anchor="_Education" w:history="1">
        <w:r>
          <w:rPr>
            <w:rStyle w:val="Hyperlink"/>
          </w:rPr>
          <w:t>primary net enrolment</w:t>
        </w:r>
      </w:hyperlink>
      <w:r>
        <w:t xml:space="preserve"> and </w:t>
      </w:r>
      <w:hyperlink r:id="rId30" w:anchor="_Variables_of_Interest_5" w:history="1">
        <w:r>
          <w:rPr>
            <w:rStyle w:val="Hyperlink"/>
          </w:rPr>
          <w:t>adult education years</w:t>
        </w:r>
      </w:hyperlink>
      <w:r>
        <w:t xml:space="preserve">. Scenario interventions could target one of these elements or several, cutting across IFs modules. </w:t>
      </w:r>
    </w:p>
    <w:p w:rsidR="00730E3F" w:rsidRDefault="00730E3F" w:rsidP="00565C27"/>
    <w:p w:rsidR="00730E3F" w:rsidRDefault="00730E3F" w:rsidP="00565C27"/>
    <w:p w:rsidR="00730E3F" w:rsidRDefault="00730E3F" w:rsidP="00565C27"/>
    <w:p w:rsidR="00730E3F" w:rsidRDefault="00730E3F" w:rsidP="00565C27"/>
    <w:p w:rsidR="00730E3F" w:rsidRDefault="00730E3F" w:rsidP="00565C27"/>
    <w:p w:rsidR="00730E3F" w:rsidRDefault="00730E3F" w:rsidP="00565C27"/>
    <w:p w:rsidR="00730E3F" w:rsidRDefault="00730E3F" w:rsidP="00565C27"/>
    <w:p w:rsidR="00730E3F" w:rsidRDefault="00730E3F" w:rsidP="00565C27"/>
    <w:p w:rsidR="00565C27" w:rsidRDefault="00565C27" w:rsidP="00916941">
      <w:pPr>
        <w:pStyle w:val="Heading2"/>
        <w:spacing w:after="120"/>
      </w:pPr>
      <w:r>
        <w:t xml:space="preserve"> </w:t>
      </w:r>
      <w:bookmarkStart w:id="142" w:name="_Toc423108115"/>
      <w:r>
        <w:t>Parameters to Affect Capacity</w:t>
      </w:r>
      <w:bookmarkEnd w:id="142"/>
    </w:p>
    <w:tbl>
      <w:tblPr>
        <w:tblStyle w:val="ListTable6ColorfulAccent4"/>
        <w:tblW w:w="9267" w:type="dxa"/>
        <w:tblLook w:val="04A0" w:firstRow="1" w:lastRow="0" w:firstColumn="1" w:lastColumn="0" w:noHBand="0" w:noVBand="1"/>
      </w:tblPr>
      <w:tblGrid>
        <w:gridCol w:w="1953"/>
        <w:gridCol w:w="1644"/>
        <w:gridCol w:w="3607"/>
        <w:gridCol w:w="2063"/>
      </w:tblGrid>
      <w:tr w:rsidR="00565C27" w:rsidRPr="00E877C3" w:rsidTr="00E877C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3" w:type="dxa"/>
            <w:noWrap/>
            <w:hideMark/>
          </w:tcPr>
          <w:p w:rsidR="00565C27" w:rsidRPr="00E877C3" w:rsidRDefault="00565C27" w:rsidP="00565C27">
            <w:pPr>
              <w:rPr>
                <w:bCs w:val="0"/>
                <w:color w:val="000000"/>
              </w:rPr>
            </w:pPr>
            <w:r w:rsidRPr="00E877C3">
              <w:rPr>
                <w:bCs w:val="0"/>
                <w:color w:val="000000"/>
              </w:rPr>
              <w:t>Parameter</w:t>
            </w:r>
          </w:p>
        </w:tc>
        <w:tc>
          <w:tcPr>
            <w:tcW w:w="1644" w:type="dxa"/>
            <w:noWrap/>
            <w:hideMark/>
          </w:tcPr>
          <w:p w:rsidR="00565C27" w:rsidRPr="00E877C3" w:rsidRDefault="00565C27" w:rsidP="00565C27">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Variable of Interest</w:t>
            </w:r>
          </w:p>
        </w:tc>
        <w:tc>
          <w:tcPr>
            <w:tcW w:w="3607" w:type="dxa"/>
            <w:noWrap/>
            <w:hideMark/>
          </w:tcPr>
          <w:p w:rsidR="00565C27" w:rsidRPr="00E877C3" w:rsidRDefault="00565C27" w:rsidP="00565C27">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Description</w:t>
            </w:r>
          </w:p>
        </w:tc>
        <w:tc>
          <w:tcPr>
            <w:tcW w:w="2063" w:type="dxa"/>
            <w:noWrap/>
            <w:hideMark/>
          </w:tcPr>
          <w:p w:rsidR="00565C27" w:rsidRPr="00E877C3" w:rsidRDefault="00565C27" w:rsidP="00565C27">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Type</w:t>
            </w:r>
          </w:p>
        </w:tc>
      </w:tr>
      <w:tr w:rsidR="00565C27"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3" w:type="dxa"/>
            <w:noWrap/>
            <w:hideMark/>
          </w:tcPr>
          <w:p w:rsidR="00565C27" w:rsidRPr="00E877C3" w:rsidRDefault="00565C27" w:rsidP="00565C27">
            <w:pPr>
              <w:rPr>
                <w:color w:val="000000"/>
              </w:rPr>
            </w:pPr>
            <w:r w:rsidRPr="00E877C3">
              <w:rPr>
                <w:color w:val="000000"/>
              </w:rPr>
              <w:t>govrevm</w:t>
            </w:r>
          </w:p>
        </w:tc>
        <w:tc>
          <w:tcPr>
            <w:tcW w:w="1644"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GOVREV</w:t>
            </w:r>
          </w:p>
        </w:tc>
        <w:tc>
          <w:tcPr>
            <w:tcW w:w="3607"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Government Revenue Multiplier</w:t>
            </w:r>
          </w:p>
        </w:tc>
        <w:tc>
          <w:tcPr>
            <w:tcW w:w="2063" w:type="dxa"/>
            <w:noWrap/>
            <w:hideMark/>
          </w:tcPr>
          <w:p w:rsidR="00565C27" w:rsidRPr="00E877C3" w:rsidRDefault="00730E3F"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Multiplier</w:t>
            </w:r>
          </w:p>
        </w:tc>
      </w:tr>
      <w:tr w:rsidR="00565C27"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953" w:type="dxa"/>
            <w:noWrap/>
            <w:hideMark/>
          </w:tcPr>
          <w:p w:rsidR="00565C27" w:rsidRPr="00E877C3" w:rsidRDefault="00565C27" w:rsidP="00565C27">
            <w:pPr>
              <w:rPr>
                <w:color w:val="000000"/>
              </w:rPr>
            </w:pPr>
            <w:r w:rsidRPr="00E877C3">
              <w:rPr>
                <w:color w:val="000000"/>
              </w:rPr>
              <w:t>firmtaxrm</w:t>
            </w:r>
          </w:p>
        </w:tc>
        <w:tc>
          <w:tcPr>
            <w:tcW w:w="1644"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GOVREV</w:t>
            </w:r>
          </w:p>
        </w:tc>
        <w:tc>
          <w:tcPr>
            <w:tcW w:w="3607"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Firm tax multiplier</w:t>
            </w:r>
          </w:p>
        </w:tc>
        <w:tc>
          <w:tcPr>
            <w:tcW w:w="2063" w:type="dxa"/>
            <w:noWrap/>
            <w:hideMark/>
          </w:tcPr>
          <w:p w:rsidR="00565C27" w:rsidRPr="00E877C3" w:rsidRDefault="00730E3F"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Multiplier</w:t>
            </w:r>
          </w:p>
        </w:tc>
      </w:tr>
      <w:tr w:rsidR="00565C27"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3" w:type="dxa"/>
            <w:noWrap/>
            <w:hideMark/>
          </w:tcPr>
          <w:p w:rsidR="00565C27" w:rsidRPr="00E877C3" w:rsidRDefault="00565C27" w:rsidP="00565C27">
            <w:pPr>
              <w:rPr>
                <w:color w:val="000000"/>
              </w:rPr>
            </w:pPr>
            <w:r w:rsidRPr="00E877C3">
              <w:rPr>
                <w:color w:val="000000"/>
              </w:rPr>
              <w:t>hhtaxrm</w:t>
            </w:r>
          </w:p>
        </w:tc>
        <w:tc>
          <w:tcPr>
            <w:tcW w:w="1644"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GOVREV</w:t>
            </w:r>
          </w:p>
        </w:tc>
        <w:tc>
          <w:tcPr>
            <w:tcW w:w="3607"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Household tax rate multiplier</w:t>
            </w:r>
          </w:p>
        </w:tc>
        <w:tc>
          <w:tcPr>
            <w:tcW w:w="2063" w:type="dxa"/>
            <w:noWrap/>
            <w:hideMark/>
          </w:tcPr>
          <w:p w:rsidR="00565C27" w:rsidRPr="00E877C3" w:rsidRDefault="00730E3F"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Multiplier</w:t>
            </w:r>
          </w:p>
        </w:tc>
      </w:tr>
      <w:tr w:rsidR="00565C27"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953" w:type="dxa"/>
            <w:noWrap/>
            <w:hideMark/>
          </w:tcPr>
          <w:p w:rsidR="00565C27" w:rsidRPr="00E877C3" w:rsidRDefault="00565C27" w:rsidP="00565C27">
            <w:pPr>
              <w:rPr>
                <w:color w:val="000000"/>
              </w:rPr>
            </w:pPr>
            <w:r w:rsidRPr="00E877C3">
              <w:rPr>
                <w:color w:val="000000"/>
              </w:rPr>
              <w:t>ssweltaxrm</w:t>
            </w:r>
          </w:p>
        </w:tc>
        <w:tc>
          <w:tcPr>
            <w:tcW w:w="1644"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GOVREV</w:t>
            </w:r>
          </w:p>
        </w:tc>
        <w:tc>
          <w:tcPr>
            <w:tcW w:w="3607"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Social Security multiplier</w:t>
            </w:r>
          </w:p>
        </w:tc>
        <w:tc>
          <w:tcPr>
            <w:tcW w:w="2063" w:type="dxa"/>
            <w:noWrap/>
            <w:hideMark/>
          </w:tcPr>
          <w:p w:rsidR="00565C27" w:rsidRPr="00E877C3" w:rsidRDefault="00730E3F"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Multiplier</w:t>
            </w:r>
          </w:p>
        </w:tc>
      </w:tr>
      <w:tr w:rsidR="00565C27"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3" w:type="dxa"/>
            <w:noWrap/>
            <w:hideMark/>
          </w:tcPr>
          <w:p w:rsidR="00565C27" w:rsidRPr="00E877C3" w:rsidRDefault="00565C27" w:rsidP="00565C27">
            <w:pPr>
              <w:rPr>
                <w:color w:val="000000"/>
              </w:rPr>
            </w:pPr>
            <w:r w:rsidRPr="00E877C3">
              <w:rPr>
                <w:color w:val="000000"/>
              </w:rPr>
              <w:t>indirecttaxrm</w:t>
            </w:r>
          </w:p>
        </w:tc>
        <w:tc>
          <w:tcPr>
            <w:tcW w:w="1644"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GOVREV</w:t>
            </w:r>
          </w:p>
        </w:tc>
        <w:tc>
          <w:tcPr>
            <w:tcW w:w="3607"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Indirect tax multiplier</w:t>
            </w:r>
          </w:p>
        </w:tc>
        <w:tc>
          <w:tcPr>
            <w:tcW w:w="2063" w:type="dxa"/>
            <w:noWrap/>
            <w:hideMark/>
          </w:tcPr>
          <w:p w:rsidR="00565C27" w:rsidRPr="00E877C3" w:rsidRDefault="00730E3F"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Multiplier</w:t>
            </w:r>
          </w:p>
        </w:tc>
      </w:tr>
      <w:tr w:rsidR="00565C27"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953" w:type="dxa"/>
            <w:noWrap/>
            <w:hideMark/>
          </w:tcPr>
          <w:p w:rsidR="00565C27" w:rsidRPr="00E877C3" w:rsidRDefault="00565C27" w:rsidP="00565C27">
            <w:pPr>
              <w:rPr>
                <w:color w:val="000000"/>
              </w:rPr>
            </w:pPr>
            <w:r w:rsidRPr="00E877C3">
              <w:rPr>
                <w:color w:val="000000"/>
              </w:rPr>
              <w:t>govcorruptm</w:t>
            </w:r>
          </w:p>
        </w:tc>
        <w:tc>
          <w:tcPr>
            <w:tcW w:w="1644"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GOVCORRUPT</w:t>
            </w:r>
          </w:p>
        </w:tc>
        <w:tc>
          <w:tcPr>
            <w:tcW w:w="3607"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Corruption Multiplier</w:t>
            </w:r>
          </w:p>
        </w:tc>
        <w:tc>
          <w:tcPr>
            <w:tcW w:w="2063" w:type="dxa"/>
            <w:noWrap/>
            <w:hideMark/>
          </w:tcPr>
          <w:p w:rsidR="00565C27" w:rsidRPr="00E877C3" w:rsidRDefault="00730E3F"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Multiplier</w:t>
            </w:r>
          </w:p>
        </w:tc>
      </w:tr>
      <w:tr w:rsidR="00565C27"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3" w:type="dxa"/>
            <w:noWrap/>
            <w:hideMark/>
          </w:tcPr>
          <w:p w:rsidR="00565C27" w:rsidRPr="00E877C3" w:rsidRDefault="00565C27" w:rsidP="00565C27">
            <w:pPr>
              <w:rPr>
                <w:color w:val="000000"/>
              </w:rPr>
            </w:pPr>
            <w:r w:rsidRPr="00E877C3">
              <w:rPr>
                <w:color w:val="000000"/>
              </w:rPr>
              <w:t>govcorruptsetar</w:t>
            </w:r>
          </w:p>
        </w:tc>
        <w:tc>
          <w:tcPr>
            <w:tcW w:w="1644"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GOVCORRUPT</w:t>
            </w:r>
          </w:p>
        </w:tc>
        <w:tc>
          <w:tcPr>
            <w:tcW w:w="3607"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Corruption target</w:t>
            </w:r>
          </w:p>
        </w:tc>
        <w:tc>
          <w:tcPr>
            <w:tcW w:w="2063"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Standard error target</w:t>
            </w:r>
          </w:p>
        </w:tc>
      </w:tr>
      <w:tr w:rsidR="00565C27"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953" w:type="dxa"/>
            <w:noWrap/>
            <w:hideMark/>
          </w:tcPr>
          <w:p w:rsidR="00565C27" w:rsidRPr="00E877C3" w:rsidRDefault="00565C27" w:rsidP="00565C27">
            <w:pPr>
              <w:rPr>
                <w:color w:val="000000"/>
              </w:rPr>
            </w:pPr>
            <w:r w:rsidRPr="00E877C3">
              <w:rPr>
                <w:color w:val="000000"/>
              </w:rPr>
              <w:t>govcorruptseyrtar</w:t>
            </w:r>
          </w:p>
        </w:tc>
        <w:tc>
          <w:tcPr>
            <w:tcW w:w="1644"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GOVCORRUPT</w:t>
            </w:r>
          </w:p>
        </w:tc>
        <w:tc>
          <w:tcPr>
            <w:tcW w:w="3607"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Corruption target</w:t>
            </w:r>
          </w:p>
        </w:tc>
        <w:tc>
          <w:tcPr>
            <w:tcW w:w="2063"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Standard error target</w:t>
            </w:r>
          </w:p>
        </w:tc>
      </w:tr>
      <w:tr w:rsidR="00565C27"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3" w:type="dxa"/>
            <w:noWrap/>
            <w:hideMark/>
          </w:tcPr>
          <w:p w:rsidR="00565C27" w:rsidRPr="00E877C3" w:rsidRDefault="00565C27" w:rsidP="00565C27">
            <w:pPr>
              <w:rPr>
                <w:color w:val="000000"/>
              </w:rPr>
            </w:pPr>
            <w:r w:rsidRPr="00E877C3">
              <w:rPr>
                <w:color w:val="000000"/>
              </w:rPr>
              <w:t>goveffectm</w:t>
            </w:r>
          </w:p>
        </w:tc>
        <w:tc>
          <w:tcPr>
            <w:tcW w:w="1644"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GOVEFFECT</w:t>
            </w:r>
          </w:p>
        </w:tc>
        <w:tc>
          <w:tcPr>
            <w:tcW w:w="3607"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Effectiveness multiplier</w:t>
            </w:r>
          </w:p>
        </w:tc>
        <w:tc>
          <w:tcPr>
            <w:tcW w:w="2063" w:type="dxa"/>
            <w:noWrap/>
            <w:hideMark/>
          </w:tcPr>
          <w:p w:rsidR="00565C27" w:rsidRPr="00E877C3" w:rsidRDefault="00730E3F"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Multiplier</w:t>
            </w:r>
          </w:p>
        </w:tc>
      </w:tr>
      <w:tr w:rsidR="00565C27"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953" w:type="dxa"/>
            <w:noWrap/>
            <w:hideMark/>
          </w:tcPr>
          <w:p w:rsidR="00565C27" w:rsidRPr="00E877C3" w:rsidRDefault="00565C27" w:rsidP="00565C27">
            <w:pPr>
              <w:rPr>
                <w:color w:val="000000"/>
              </w:rPr>
            </w:pPr>
            <w:r w:rsidRPr="00E877C3">
              <w:rPr>
                <w:color w:val="000000"/>
              </w:rPr>
              <w:t xml:space="preserve">goveffectsetar </w:t>
            </w:r>
          </w:p>
        </w:tc>
        <w:tc>
          <w:tcPr>
            <w:tcW w:w="1644"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GOVEFFECT</w:t>
            </w:r>
          </w:p>
        </w:tc>
        <w:tc>
          <w:tcPr>
            <w:tcW w:w="3607"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Effectiveness target</w:t>
            </w:r>
          </w:p>
        </w:tc>
        <w:tc>
          <w:tcPr>
            <w:tcW w:w="2063"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Standard error target</w:t>
            </w:r>
          </w:p>
        </w:tc>
      </w:tr>
      <w:tr w:rsidR="00565C27"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3" w:type="dxa"/>
            <w:noWrap/>
            <w:hideMark/>
          </w:tcPr>
          <w:p w:rsidR="00565C27" w:rsidRPr="00E877C3" w:rsidRDefault="00565C27" w:rsidP="00565C27">
            <w:pPr>
              <w:rPr>
                <w:color w:val="000000"/>
              </w:rPr>
            </w:pPr>
            <w:r w:rsidRPr="00E877C3">
              <w:rPr>
                <w:color w:val="000000"/>
              </w:rPr>
              <w:t>goveffectseyrtar</w:t>
            </w:r>
          </w:p>
        </w:tc>
        <w:tc>
          <w:tcPr>
            <w:tcW w:w="1644"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GOVEFFECT</w:t>
            </w:r>
          </w:p>
        </w:tc>
        <w:tc>
          <w:tcPr>
            <w:tcW w:w="3607"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Effectiveness target</w:t>
            </w:r>
          </w:p>
        </w:tc>
        <w:tc>
          <w:tcPr>
            <w:tcW w:w="2063"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Standard error target</w:t>
            </w:r>
          </w:p>
        </w:tc>
      </w:tr>
      <w:tr w:rsidR="00565C27"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953" w:type="dxa"/>
            <w:noWrap/>
            <w:hideMark/>
          </w:tcPr>
          <w:p w:rsidR="00565C27" w:rsidRPr="00E877C3" w:rsidRDefault="00565C27" w:rsidP="00565C27">
            <w:pPr>
              <w:rPr>
                <w:color w:val="000000"/>
              </w:rPr>
            </w:pPr>
            <w:r w:rsidRPr="00E877C3">
              <w:rPr>
                <w:color w:val="000000"/>
              </w:rPr>
              <w:t>govregqualm</w:t>
            </w:r>
          </w:p>
        </w:tc>
        <w:tc>
          <w:tcPr>
            <w:tcW w:w="1644"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REGQUALITY</w:t>
            </w:r>
          </w:p>
        </w:tc>
        <w:tc>
          <w:tcPr>
            <w:tcW w:w="3607"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Regulatory quality multiplier</w:t>
            </w:r>
          </w:p>
        </w:tc>
        <w:tc>
          <w:tcPr>
            <w:tcW w:w="2063" w:type="dxa"/>
            <w:noWrap/>
            <w:hideMark/>
          </w:tcPr>
          <w:p w:rsidR="00565C27" w:rsidRPr="00E877C3" w:rsidRDefault="00730E3F"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Multiplier</w:t>
            </w:r>
          </w:p>
        </w:tc>
      </w:tr>
      <w:tr w:rsidR="00565C27"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3" w:type="dxa"/>
            <w:noWrap/>
            <w:hideMark/>
          </w:tcPr>
          <w:p w:rsidR="00565C27" w:rsidRPr="00E877C3" w:rsidRDefault="00565C27" w:rsidP="00565C27">
            <w:pPr>
              <w:rPr>
                <w:color w:val="000000"/>
              </w:rPr>
            </w:pPr>
            <w:r w:rsidRPr="00E877C3">
              <w:rPr>
                <w:color w:val="000000"/>
              </w:rPr>
              <w:t>govregqualsetar</w:t>
            </w:r>
          </w:p>
        </w:tc>
        <w:tc>
          <w:tcPr>
            <w:tcW w:w="1644"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REGQUALITY</w:t>
            </w:r>
          </w:p>
        </w:tc>
        <w:tc>
          <w:tcPr>
            <w:tcW w:w="3607"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Regulatory quality target</w:t>
            </w:r>
          </w:p>
        </w:tc>
        <w:tc>
          <w:tcPr>
            <w:tcW w:w="2063"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Standard error target</w:t>
            </w:r>
          </w:p>
        </w:tc>
      </w:tr>
      <w:tr w:rsidR="00565C27"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953" w:type="dxa"/>
            <w:noWrap/>
            <w:hideMark/>
          </w:tcPr>
          <w:p w:rsidR="00565C27" w:rsidRPr="00E877C3" w:rsidRDefault="00565C27" w:rsidP="00565C27">
            <w:pPr>
              <w:rPr>
                <w:color w:val="000000"/>
              </w:rPr>
            </w:pPr>
            <w:r w:rsidRPr="00E877C3">
              <w:rPr>
                <w:color w:val="000000"/>
              </w:rPr>
              <w:t>govregqualseyrtar</w:t>
            </w:r>
          </w:p>
        </w:tc>
        <w:tc>
          <w:tcPr>
            <w:tcW w:w="1644"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REGQUALITY</w:t>
            </w:r>
          </w:p>
        </w:tc>
        <w:tc>
          <w:tcPr>
            <w:tcW w:w="3607"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Regulatory quality target</w:t>
            </w:r>
          </w:p>
        </w:tc>
        <w:tc>
          <w:tcPr>
            <w:tcW w:w="2063" w:type="dxa"/>
            <w:noWrap/>
            <w:hideMark/>
          </w:tcPr>
          <w:p w:rsidR="00565C27" w:rsidRPr="00E877C3" w:rsidRDefault="00565C27" w:rsidP="00565C27">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Standard error target</w:t>
            </w:r>
          </w:p>
        </w:tc>
      </w:tr>
      <w:tr w:rsidR="00565C27"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3" w:type="dxa"/>
            <w:noWrap/>
            <w:hideMark/>
          </w:tcPr>
          <w:p w:rsidR="00565C27" w:rsidRPr="00E877C3" w:rsidRDefault="00565C27" w:rsidP="00565C27">
            <w:pPr>
              <w:rPr>
                <w:color w:val="000000"/>
              </w:rPr>
            </w:pPr>
            <w:r w:rsidRPr="00E877C3">
              <w:rPr>
                <w:color w:val="000000"/>
              </w:rPr>
              <w:t>econfreem</w:t>
            </w:r>
          </w:p>
        </w:tc>
        <w:tc>
          <w:tcPr>
            <w:tcW w:w="1644"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ECONFREE</w:t>
            </w:r>
          </w:p>
        </w:tc>
        <w:tc>
          <w:tcPr>
            <w:tcW w:w="3607" w:type="dxa"/>
            <w:noWrap/>
            <w:hideMark/>
          </w:tcPr>
          <w:p w:rsidR="00565C27" w:rsidRPr="00E877C3" w:rsidRDefault="00565C27"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Economic freedom multiplier</w:t>
            </w:r>
          </w:p>
        </w:tc>
        <w:tc>
          <w:tcPr>
            <w:tcW w:w="2063" w:type="dxa"/>
            <w:noWrap/>
            <w:hideMark/>
          </w:tcPr>
          <w:p w:rsidR="00565C27" w:rsidRPr="00E877C3" w:rsidRDefault="00730E3F" w:rsidP="00565C27">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Multiplier</w:t>
            </w:r>
          </w:p>
        </w:tc>
      </w:tr>
    </w:tbl>
    <w:p w:rsidR="00565C27" w:rsidRDefault="00565C27" w:rsidP="00565C27">
      <w:pPr>
        <w:rPr>
          <w:rFonts w:ascii="Calibri" w:hAnsi="Calibri"/>
        </w:rPr>
      </w:pPr>
    </w:p>
    <w:p w:rsidR="00565C27" w:rsidRDefault="00565C27" w:rsidP="00565C27">
      <w:r>
        <w:t xml:space="preserve">The governance module includes parameters connected to both sub-dimensions of capacity: government revenue and government effectiveness. </w:t>
      </w:r>
      <w:r>
        <w:rPr>
          <w:b/>
        </w:rPr>
        <w:t>Govrevm</w:t>
      </w:r>
      <w:r>
        <w:t xml:space="preserve"> is a direct multiplier of government revenue, </w:t>
      </w:r>
      <w:r>
        <w:rPr>
          <w:b/>
        </w:rPr>
        <w:t>GOVREV</w:t>
      </w:r>
      <w:r>
        <w:t>; assigning values to this parameter would signify either growing or diminishing government capacity to gather revenue.</w:t>
      </w:r>
      <w:r>
        <w:rPr>
          <w:b/>
        </w:rPr>
        <w:t xml:space="preserve"> </w:t>
      </w:r>
      <w:r>
        <w:t>However, various, more nuanced, government revenue collecting programs can be simulated via several taxation parameters. The module includes multipliers to the tax rate paid by firms (</w:t>
      </w:r>
      <w:r>
        <w:rPr>
          <w:b/>
        </w:rPr>
        <w:t>firmtaxrm</w:t>
      </w:r>
      <w:r>
        <w:t>)</w:t>
      </w:r>
      <w:r>
        <w:rPr>
          <w:b/>
        </w:rPr>
        <w:t xml:space="preserve"> </w:t>
      </w:r>
      <w:r>
        <w:t>and</w:t>
      </w:r>
      <w:r>
        <w:rPr>
          <w:b/>
        </w:rPr>
        <w:t xml:space="preserve"> </w:t>
      </w:r>
      <w:r>
        <w:t>households</w:t>
      </w:r>
      <w:r>
        <w:rPr>
          <w:b/>
        </w:rPr>
        <w:t xml:space="preserve"> </w:t>
      </w:r>
      <w:r>
        <w:t>(</w:t>
      </w:r>
      <w:r>
        <w:rPr>
          <w:b/>
        </w:rPr>
        <w:t>hhtaxrm</w:t>
      </w:r>
      <w:r>
        <w:t>),</w:t>
      </w:r>
      <w:r>
        <w:rPr>
          <w:b/>
        </w:rPr>
        <w:t xml:space="preserve"> </w:t>
      </w:r>
      <w:r>
        <w:t>taxes paid on social security</w:t>
      </w:r>
      <w:r>
        <w:rPr>
          <w:b/>
        </w:rPr>
        <w:t xml:space="preserve"> </w:t>
      </w:r>
      <w:r>
        <w:t>(</w:t>
      </w:r>
      <w:r>
        <w:rPr>
          <w:b/>
        </w:rPr>
        <w:t>ssweltaxrm</w:t>
      </w:r>
      <w:r>
        <w:t>)</w:t>
      </w:r>
      <w:r>
        <w:rPr>
          <w:b/>
        </w:rPr>
        <w:t xml:space="preserve"> </w:t>
      </w:r>
      <w:r>
        <w:t>and indirect taxes such as sales tax or value added tax</w:t>
      </w:r>
      <w:r>
        <w:rPr>
          <w:b/>
        </w:rPr>
        <w:t xml:space="preserve"> </w:t>
      </w:r>
      <w:r>
        <w:t>(</w:t>
      </w:r>
      <w:r>
        <w:rPr>
          <w:b/>
        </w:rPr>
        <w:t>indirecttaxrm</w:t>
      </w:r>
      <w:r>
        <w:t xml:space="preserve">). For a full discussion of government revenue interventions see the </w:t>
      </w:r>
      <w:hyperlink w:anchor="_The_Economic_Module" w:history="1">
        <w:r>
          <w:rPr>
            <w:rStyle w:val="Hyperlink"/>
          </w:rPr>
          <w:t>economic module</w:t>
        </w:r>
      </w:hyperlink>
      <w:r>
        <w:t xml:space="preserve"> discussion</w:t>
      </w:r>
      <w:r>
        <w:rPr>
          <w:color w:val="FF0000"/>
        </w:rPr>
        <w:t>.</w:t>
      </w:r>
    </w:p>
    <w:p w:rsidR="00565C27" w:rsidRDefault="00565C27" w:rsidP="00565C27">
      <w:r>
        <w:t xml:space="preserve">Each of the components of government effectiveness represents a potential target for scenario intervention. The variable </w:t>
      </w:r>
      <w:r>
        <w:rPr>
          <w:b/>
        </w:rPr>
        <w:t>GOVCORRUPT</w:t>
      </w:r>
      <w:r>
        <w:t xml:space="preserve">, measuring corruption levels, is connected to a multiplicative parameter, </w:t>
      </w:r>
      <w:r>
        <w:rPr>
          <w:b/>
        </w:rPr>
        <w:t>govcorruptm</w:t>
      </w:r>
      <w:r>
        <w:t xml:space="preserve">. Although corruption is the only representation of effectiveness tied to the </w:t>
      </w:r>
      <w:r>
        <w:rPr>
          <w:b/>
        </w:rPr>
        <w:t>GOVINDCAPAC</w:t>
      </w:r>
      <w:r>
        <w:t xml:space="preserve">, users may wish to explore the consequences of changes to other measures. Multipliers </w:t>
      </w:r>
      <w:r>
        <w:rPr>
          <w:b/>
        </w:rPr>
        <w:t xml:space="preserve">govregqualm </w:t>
      </w:r>
      <w:r>
        <w:t>and</w:t>
      </w:r>
      <w:r>
        <w:rPr>
          <w:b/>
        </w:rPr>
        <w:t xml:space="preserve"> econfreem</w:t>
      </w:r>
      <w:r>
        <w:t xml:space="preserve"> directly control the level of a country’s regulatory quality (</w:t>
      </w:r>
      <w:r>
        <w:rPr>
          <w:b/>
        </w:rPr>
        <w:t>REGQUALITY</w:t>
      </w:r>
      <w:r>
        <w:t>) and economic freedom (</w:t>
      </w:r>
      <w:r>
        <w:rPr>
          <w:b/>
        </w:rPr>
        <w:t>ECONFREE</w:t>
      </w:r>
      <w:r>
        <w:t xml:space="preserve">). Increases to regulatory quality link forward to broadband connectivity and other information and communication technology (ICT) indicators; and changes in economic freedom affect multifactor productivity through social capital. Finally, users can manipulate the </w:t>
      </w:r>
      <w:r>
        <w:rPr>
          <w:b/>
        </w:rPr>
        <w:t>GOVEFFECT</w:t>
      </w:r>
      <w:r>
        <w:t xml:space="preserve"> variable, a formulation of effectiveness taken from the World Bank’s World Governance Indicators project. </w:t>
      </w:r>
      <w:r>
        <w:rPr>
          <w:b/>
        </w:rPr>
        <w:t xml:space="preserve">Goveffectm </w:t>
      </w:r>
      <w:r>
        <w:t xml:space="preserve">is a straightforward multiplier, with assigned values acting to scale effectiveness up or down. </w:t>
      </w:r>
    </w:p>
    <w:p w:rsidR="00565C27" w:rsidRDefault="00565C27" w:rsidP="00565C27">
      <w:r>
        <w:t xml:space="preserve"> Users can alternatively choose to manipulate governance quality indicators via standard error targeting.</w:t>
      </w:r>
      <w:r>
        <w:rPr>
          <w:b/>
        </w:rPr>
        <w:t xml:space="preserve"> </w:t>
      </w:r>
      <w:r>
        <w:t xml:space="preserve">Two parameters are linked to each corruption, regulatory quality and effectiveness. The first parameter sets the target increase or decrease in the index, expressed in standard errors away from the expected function, and the second parameter sets the number of years that will pass before the target is reached. These parameters are </w:t>
      </w:r>
      <w:r>
        <w:rPr>
          <w:b/>
        </w:rPr>
        <w:lastRenderedPageBreak/>
        <w:t xml:space="preserve">govcorruptsetar </w:t>
      </w:r>
      <w:r>
        <w:t xml:space="preserve">and </w:t>
      </w:r>
      <w:r>
        <w:rPr>
          <w:b/>
        </w:rPr>
        <w:t xml:space="preserve">govcorruptseyrtar </w:t>
      </w:r>
      <w:r>
        <w:t xml:space="preserve">for corruption, </w:t>
      </w:r>
      <w:r>
        <w:rPr>
          <w:b/>
        </w:rPr>
        <w:t xml:space="preserve">govregqualsetar </w:t>
      </w:r>
      <w:r>
        <w:t xml:space="preserve">and </w:t>
      </w:r>
      <w:r>
        <w:rPr>
          <w:b/>
        </w:rPr>
        <w:t>govreqqualseyrtar</w:t>
      </w:r>
      <w:r>
        <w:t xml:space="preserve"> for regulatory quality,</w:t>
      </w:r>
      <w:r w:rsidR="0039171E" w:rsidRPr="0039171E">
        <w:rPr>
          <w:b/>
        </w:rPr>
        <w:t xml:space="preserve"> </w:t>
      </w:r>
      <w:r w:rsidR="0039171E" w:rsidRPr="00E877C3">
        <w:t>and</w:t>
      </w:r>
      <w:r w:rsidR="0039171E">
        <w:rPr>
          <w:b/>
        </w:rPr>
        <w:t xml:space="preserve"> goveffectsetar</w:t>
      </w:r>
      <w:r>
        <w:t xml:space="preserve"> and</w:t>
      </w:r>
      <w:r>
        <w:rPr>
          <w:b/>
        </w:rPr>
        <w:t xml:space="preserve"> goveffectseyrtar </w:t>
      </w:r>
      <w:r>
        <w:t xml:space="preserve">for government effectiveness. </w:t>
      </w:r>
    </w:p>
    <w:p w:rsidR="002355F8" w:rsidRDefault="002355F8" w:rsidP="00565C27"/>
    <w:p w:rsidR="00E877C3" w:rsidRPr="00E877C3" w:rsidRDefault="00565C27" w:rsidP="00916941">
      <w:pPr>
        <w:pStyle w:val="Heading2"/>
        <w:spacing w:after="120"/>
      </w:pPr>
      <w:bookmarkStart w:id="143" w:name="_Toc423108116"/>
      <w:r>
        <w:t>Parameters to Affect Inclusiveness</w:t>
      </w:r>
      <w:bookmarkEnd w:id="143"/>
    </w:p>
    <w:tbl>
      <w:tblPr>
        <w:tblStyle w:val="ListTable6ColorfulAccent4"/>
        <w:tblW w:w="9483" w:type="dxa"/>
        <w:tblLook w:val="04A0" w:firstRow="1" w:lastRow="0" w:firstColumn="1" w:lastColumn="0" w:noHBand="0" w:noVBand="1"/>
      </w:tblPr>
      <w:tblGrid>
        <w:gridCol w:w="2109"/>
        <w:gridCol w:w="1776"/>
        <w:gridCol w:w="3420"/>
        <w:gridCol w:w="2178"/>
      </w:tblGrid>
      <w:tr w:rsidR="00565C27" w:rsidTr="00E877C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09" w:type="dxa"/>
            <w:noWrap/>
            <w:hideMark/>
          </w:tcPr>
          <w:p w:rsidR="00565C27" w:rsidRPr="00E877C3" w:rsidRDefault="00565C27" w:rsidP="00565C27">
            <w:pPr>
              <w:rPr>
                <w:bCs w:val="0"/>
                <w:color w:val="000000"/>
                <w:sz w:val="22"/>
                <w:szCs w:val="22"/>
              </w:rPr>
            </w:pPr>
            <w:r w:rsidRPr="00E877C3">
              <w:rPr>
                <w:bCs w:val="0"/>
                <w:color w:val="000000"/>
                <w:sz w:val="22"/>
                <w:szCs w:val="22"/>
              </w:rPr>
              <w:t>Parameter</w:t>
            </w:r>
          </w:p>
        </w:tc>
        <w:tc>
          <w:tcPr>
            <w:tcW w:w="1776" w:type="dxa"/>
            <w:noWrap/>
            <w:hideMark/>
          </w:tcPr>
          <w:p w:rsidR="00565C27" w:rsidRPr="00E877C3" w:rsidRDefault="00565C27" w:rsidP="00565C27">
            <w:pPr>
              <w:cnfStyle w:val="100000000000" w:firstRow="1" w:lastRow="0" w:firstColumn="0" w:lastColumn="0" w:oddVBand="0" w:evenVBand="0" w:oddHBand="0" w:evenHBand="0" w:firstRowFirstColumn="0" w:firstRowLastColumn="0" w:lastRowFirstColumn="0" w:lastRowLastColumn="0"/>
              <w:rPr>
                <w:bCs w:val="0"/>
                <w:color w:val="000000"/>
                <w:sz w:val="22"/>
                <w:szCs w:val="22"/>
              </w:rPr>
            </w:pPr>
            <w:r w:rsidRPr="00E877C3">
              <w:rPr>
                <w:bCs w:val="0"/>
                <w:color w:val="000000"/>
                <w:sz w:val="22"/>
                <w:szCs w:val="22"/>
              </w:rPr>
              <w:t>Variable of Interest</w:t>
            </w:r>
          </w:p>
        </w:tc>
        <w:tc>
          <w:tcPr>
            <w:tcW w:w="3420" w:type="dxa"/>
            <w:noWrap/>
            <w:hideMark/>
          </w:tcPr>
          <w:p w:rsidR="00565C27" w:rsidRPr="00E877C3" w:rsidRDefault="00565C27" w:rsidP="00565C27">
            <w:pPr>
              <w:cnfStyle w:val="100000000000" w:firstRow="1" w:lastRow="0" w:firstColumn="0" w:lastColumn="0" w:oddVBand="0" w:evenVBand="0" w:oddHBand="0" w:evenHBand="0" w:firstRowFirstColumn="0" w:firstRowLastColumn="0" w:lastRowFirstColumn="0" w:lastRowLastColumn="0"/>
              <w:rPr>
                <w:bCs w:val="0"/>
                <w:color w:val="000000"/>
                <w:sz w:val="22"/>
                <w:szCs w:val="22"/>
              </w:rPr>
            </w:pPr>
            <w:r w:rsidRPr="00E877C3">
              <w:rPr>
                <w:bCs w:val="0"/>
                <w:color w:val="000000"/>
                <w:sz w:val="22"/>
                <w:szCs w:val="22"/>
              </w:rPr>
              <w:t>Description</w:t>
            </w:r>
          </w:p>
        </w:tc>
        <w:tc>
          <w:tcPr>
            <w:tcW w:w="2178" w:type="dxa"/>
            <w:noWrap/>
            <w:hideMark/>
          </w:tcPr>
          <w:p w:rsidR="00565C27" w:rsidRPr="00E877C3" w:rsidRDefault="00565C27" w:rsidP="00565C27">
            <w:pPr>
              <w:cnfStyle w:val="100000000000" w:firstRow="1" w:lastRow="0" w:firstColumn="0" w:lastColumn="0" w:oddVBand="0" w:evenVBand="0" w:oddHBand="0" w:evenHBand="0" w:firstRowFirstColumn="0" w:firstRowLastColumn="0" w:lastRowFirstColumn="0" w:lastRowLastColumn="0"/>
              <w:rPr>
                <w:bCs w:val="0"/>
                <w:color w:val="000000"/>
                <w:sz w:val="22"/>
                <w:szCs w:val="22"/>
              </w:rPr>
            </w:pPr>
            <w:r w:rsidRPr="00E877C3">
              <w:rPr>
                <w:bCs w:val="0"/>
                <w:color w:val="000000"/>
                <w:sz w:val="22"/>
                <w:szCs w:val="22"/>
              </w:rPr>
              <w:t>Type</w:t>
            </w:r>
          </w:p>
        </w:tc>
      </w:tr>
      <w:tr w:rsidR="00565C27"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09" w:type="dxa"/>
            <w:noWrap/>
            <w:hideMark/>
          </w:tcPr>
          <w:p w:rsidR="00565C27" w:rsidRDefault="00565C27" w:rsidP="00565C27">
            <w:pPr>
              <w:rPr>
                <w:color w:val="000000"/>
                <w:sz w:val="22"/>
                <w:szCs w:val="22"/>
              </w:rPr>
            </w:pPr>
            <w:r>
              <w:rPr>
                <w:color w:val="000000"/>
                <w:sz w:val="22"/>
                <w:szCs w:val="22"/>
              </w:rPr>
              <w:t>democm</w:t>
            </w:r>
          </w:p>
        </w:tc>
        <w:tc>
          <w:tcPr>
            <w:tcW w:w="1776" w:type="dxa"/>
            <w:noWrap/>
            <w:hideMark/>
          </w:tcPr>
          <w:p w:rsidR="00565C27" w:rsidRDefault="00565C27" w:rsidP="00565C27">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DEMOCPOLITY</w:t>
            </w:r>
          </w:p>
        </w:tc>
        <w:tc>
          <w:tcPr>
            <w:tcW w:w="3420" w:type="dxa"/>
            <w:noWrap/>
            <w:hideMark/>
          </w:tcPr>
          <w:p w:rsidR="00565C27" w:rsidRDefault="00565C27" w:rsidP="00565C27">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Democracy multiplier</w:t>
            </w:r>
          </w:p>
        </w:tc>
        <w:tc>
          <w:tcPr>
            <w:tcW w:w="2178" w:type="dxa"/>
            <w:noWrap/>
            <w:hideMark/>
          </w:tcPr>
          <w:p w:rsidR="00565C27" w:rsidRDefault="00730E3F" w:rsidP="00565C27">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Coefficient</w:t>
            </w:r>
          </w:p>
        </w:tc>
      </w:tr>
      <w:tr w:rsidR="00565C27" w:rsidTr="00E877C3">
        <w:trPr>
          <w:trHeight w:val="330"/>
        </w:trPr>
        <w:tc>
          <w:tcPr>
            <w:cnfStyle w:val="001000000000" w:firstRow="0" w:lastRow="0" w:firstColumn="1" w:lastColumn="0" w:oddVBand="0" w:evenVBand="0" w:oddHBand="0" w:evenHBand="0" w:firstRowFirstColumn="0" w:firstRowLastColumn="0" w:lastRowFirstColumn="0" w:lastRowLastColumn="0"/>
            <w:tcW w:w="2109" w:type="dxa"/>
            <w:noWrap/>
            <w:hideMark/>
          </w:tcPr>
          <w:p w:rsidR="00565C27" w:rsidRDefault="00565C27" w:rsidP="00565C27">
            <w:pPr>
              <w:rPr>
                <w:color w:val="000000"/>
                <w:sz w:val="22"/>
                <w:szCs w:val="22"/>
              </w:rPr>
            </w:pPr>
            <w:r>
              <w:rPr>
                <w:color w:val="000000"/>
                <w:sz w:val="22"/>
                <w:szCs w:val="22"/>
              </w:rPr>
              <w:t>swseffects</w:t>
            </w:r>
          </w:p>
        </w:tc>
        <w:tc>
          <w:tcPr>
            <w:tcW w:w="1776" w:type="dxa"/>
            <w:noWrap/>
            <w:hideMark/>
          </w:tcPr>
          <w:p w:rsidR="00565C27" w:rsidRDefault="00565C27" w:rsidP="00565C27">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DEMOCPOLITY</w:t>
            </w:r>
          </w:p>
        </w:tc>
        <w:tc>
          <w:tcPr>
            <w:tcW w:w="3420" w:type="dxa"/>
            <w:noWrap/>
            <w:hideMark/>
          </w:tcPr>
          <w:p w:rsidR="00565C27" w:rsidRDefault="00565C27" w:rsidP="00565C27">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Swing state effect</w:t>
            </w:r>
          </w:p>
        </w:tc>
        <w:tc>
          <w:tcPr>
            <w:tcW w:w="2178" w:type="dxa"/>
            <w:noWrap/>
            <w:hideMark/>
          </w:tcPr>
          <w:p w:rsidR="00565C27" w:rsidRDefault="00565C27" w:rsidP="00565C27">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Additive</w:t>
            </w:r>
            <w:r w:rsidR="00127372">
              <w:rPr>
                <w:color w:val="000000"/>
                <w:sz w:val="22"/>
                <w:szCs w:val="22"/>
              </w:rPr>
              <w:t xml:space="preserve"> </w:t>
            </w:r>
            <w:r w:rsidR="00730E3F">
              <w:rPr>
                <w:color w:val="000000"/>
                <w:sz w:val="22"/>
                <w:szCs w:val="22"/>
              </w:rPr>
              <w:t>factor</w:t>
            </w:r>
          </w:p>
        </w:tc>
      </w:tr>
      <w:tr w:rsidR="00565C27"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09" w:type="dxa"/>
            <w:noWrap/>
            <w:hideMark/>
          </w:tcPr>
          <w:p w:rsidR="00565C27" w:rsidRDefault="00565C27" w:rsidP="00565C27">
            <w:pPr>
              <w:rPr>
                <w:color w:val="000000"/>
                <w:sz w:val="22"/>
                <w:szCs w:val="22"/>
              </w:rPr>
            </w:pPr>
            <w:r>
              <w:rPr>
                <w:color w:val="000000"/>
                <w:sz w:val="22"/>
                <w:szCs w:val="22"/>
              </w:rPr>
              <w:t>democimpus</w:t>
            </w:r>
          </w:p>
        </w:tc>
        <w:tc>
          <w:tcPr>
            <w:tcW w:w="1776" w:type="dxa"/>
            <w:noWrap/>
            <w:hideMark/>
          </w:tcPr>
          <w:p w:rsidR="00565C27" w:rsidRDefault="00565C27" w:rsidP="00565C27">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DEMOCPOLITY</w:t>
            </w:r>
          </w:p>
        </w:tc>
        <w:tc>
          <w:tcPr>
            <w:tcW w:w="3420" w:type="dxa"/>
            <w:noWrap/>
            <w:hideMark/>
          </w:tcPr>
          <w:p w:rsidR="00565C27" w:rsidRDefault="00565C27" w:rsidP="00565C27">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Democracy impetus by leading power</w:t>
            </w:r>
          </w:p>
        </w:tc>
        <w:tc>
          <w:tcPr>
            <w:tcW w:w="2178" w:type="dxa"/>
            <w:noWrap/>
            <w:hideMark/>
          </w:tcPr>
          <w:p w:rsidR="00565C27" w:rsidRDefault="00730E3F" w:rsidP="00565C27">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Coefficient</w:t>
            </w:r>
          </w:p>
        </w:tc>
      </w:tr>
      <w:tr w:rsidR="00565C27" w:rsidTr="00E877C3">
        <w:trPr>
          <w:trHeight w:val="330"/>
        </w:trPr>
        <w:tc>
          <w:tcPr>
            <w:cnfStyle w:val="001000000000" w:firstRow="0" w:lastRow="0" w:firstColumn="1" w:lastColumn="0" w:oddVBand="0" w:evenVBand="0" w:oddHBand="0" w:evenHBand="0" w:firstRowFirstColumn="0" w:firstRowLastColumn="0" w:lastRowFirstColumn="0" w:lastRowLastColumn="0"/>
            <w:tcW w:w="2109" w:type="dxa"/>
            <w:noWrap/>
            <w:hideMark/>
          </w:tcPr>
          <w:p w:rsidR="00565C27" w:rsidRDefault="00565C27" w:rsidP="00565C27">
            <w:pPr>
              <w:rPr>
                <w:color w:val="000000"/>
                <w:sz w:val="22"/>
                <w:szCs w:val="22"/>
              </w:rPr>
            </w:pPr>
            <w:r>
              <w:rPr>
                <w:color w:val="000000"/>
                <w:sz w:val="22"/>
                <w:szCs w:val="22"/>
              </w:rPr>
              <w:t>democimpoth</w:t>
            </w:r>
          </w:p>
        </w:tc>
        <w:tc>
          <w:tcPr>
            <w:tcW w:w="1776" w:type="dxa"/>
            <w:noWrap/>
            <w:hideMark/>
          </w:tcPr>
          <w:p w:rsidR="00565C27" w:rsidRDefault="00565C27" w:rsidP="00565C27">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DEMOCPOLITY</w:t>
            </w:r>
          </w:p>
        </w:tc>
        <w:tc>
          <w:tcPr>
            <w:tcW w:w="3420" w:type="dxa"/>
            <w:noWrap/>
            <w:hideMark/>
          </w:tcPr>
          <w:p w:rsidR="00565C27" w:rsidRDefault="00565C27" w:rsidP="00565C27">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Democracy impetus by other powers</w:t>
            </w:r>
          </w:p>
        </w:tc>
        <w:tc>
          <w:tcPr>
            <w:tcW w:w="2178" w:type="dxa"/>
            <w:noWrap/>
            <w:hideMark/>
          </w:tcPr>
          <w:p w:rsidR="00565C27" w:rsidRDefault="00730E3F" w:rsidP="00565C27">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Coefficient</w:t>
            </w:r>
          </w:p>
        </w:tc>
      </w:tr>
      <w:tr w:rsidR="00565C27"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09" w:type="dxa"/>
            <w:noWrap/>
            <w:hideMark/>
          </w:tcPr>
          <w:p w:rsidR="00565C27" w:rsidRDefault="00565C27" w:rsidP="00565C27">
            <w:pPr>
              <w:rPr>
                <w:color w:val="000000"/>
                <w:sz w:val="22"/>
                <w:szCs w:val="22"/>
              </w:rPr>
            </w:pPr>
            <w:r>
              <w:rPr>
                <w:color w:val="000000"/>
                <w:sz w:val="22"/>
                <w:szCs w:val="22"/>
              </w:rPr>
              <w:t>democwvlen</w:t>
            </w:r>
          </w:p>
        </w:tc>
        <w:tc>
          <w:tcPr>
            <w:tcW w:w="1776" w:type="dxa"/>
            <w:noWrap/>
            <w:hideMark/>
          </w:tcPr>
          <w:p w:rsidR="00565C27" w:rsidRDefault="00565C27" w:rsidP="00565C27">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DEMOCPOLITY</w:t>
            </w:r>
          </w:p>
        </w:tc>
        <w:tc>
          <w:tcPr>
            <w:tcW w:w="3420" w:type="dxa"/>
            <w:noWrap/>
            <w:hideMark/>
          </w:tcPr>
          <w:p w:rsidR="00565C27" w:rsidRDefault="00565C27" w:rsidP="00565C27">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Democracy wave length</w:t>
            </w:r>
          </w:p>
        </w:tc>
        <w:tc>
          <w:tcPr>
            <w:tcW w:w="2178" w:type="dxa"/>
            <w:noWrap/>
            <w:hideMark/>
          </w:tcPr>
          <w:p w:rsidR="00565C27" w:rsidRDefault="00730E3F" w:rsidP="00565C27">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Limit</w:t>
            </w:r>
          </w:p>
        </w:tc>
      </w:tr>
      <w:tr w:rsidR="00565C27" w:rsidTr="00E877C3">
        <w:trPr>
          <w:trHeight w:val="330"/>
        </w:trPr>
        <w:tc>
          <w:tcPr>
            <w:cnfStyle w:val="001000000000" w:firstRow="0" w:lastRow="0" w:firstColumn="1" w:lastColumn="0" w:oddVBand="0" w:evenVBand="0" w:oddHBand="0" w:evenHBand="0" w:firstRowFirstColumn="0" w:firstRowLastColumn="0" w:lastRowFirstColumn="0" w:lastRowLastColumn="0"/>
            <w:tcW w:w="2109" w:type="dxa"/>
            <w:noWrap/>
            <w:hideMark/>
          </w:tcPr>
          <w:p w:rsidR="00565C27" w:rsidRDefault="00565C27" w:rsidP="00565C27">
            <w:pPr>
              <w:rPr>
                <w:color w:val="000000"/>
                <w:sz w:val="22"/>
                <w:szCs w:val="22"/>
              </w:rPr>
            </w:pPr>
            <w:r>
              <w:rPr>
                <w:color w:val="000000"/>
                <w:sz w:val="22"/>
                <w:szCs w:val="22"/>
              </w:rPr>
              <w:t>democwvmax</w:t>
            </w:r>
          </w:p>
        </w:tc>
        <w:tc>
          <w:tcPr>
            <w:tcW w:w="1776" w:type="dxa"/>
            <w:noWrap/>
            <w:hideMark/>
          </w:tcPr>
          <w:p w:rsidR="00565C27" w:rsidRDefault="00565C27" w:rsidP="00565C27">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DEMOCPOLITY</w:t>
            </w:r>
          </w:p>
        </w:tc>
        <w:tc>
          <w:tcPr>
            <w:tcW w:w="3420" w:type="dxa"/>
            <w:noWrap/>
            <w:hideMark/>
          </w:tcPr>
          <w:p w:rsidR="00565C27" w:rsidRDefault="00565C27" w:rsidP="00565C27">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Democracy wave upper limit</w:t>
            </w:r>
          </w:p>
        </w:tc>
        <w:tc>
          <w:tcPr>
            <w:tcW w:w="2178" w:type="dxa"/>
            <w:noWrap/>
            <w:hideMark/>
          </w:tcPr>
          <w:p w:rsidR="00565C27" w:rsidRDefault="00730E3F" w:rsidP="00565C27">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Limit</w:t>
            </w:r>
          </w:p>
        </w:tc>
      </w:tr>
      <w:tr w:rsidR="00565C27"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09" w:type="dxa"/>
            <w:noWrap/>
            <w:hideMark/>
          </w:tcPr>
          <w:p w:rsidR="00565C27" w:rsidRDefault="00565C27" w:rsidP="00565C27">
            <w:pPr>
              <w:rPr>
                <w:color w:val="000000"/>
                <w:sz w:val="22"/>
                <w:szCs w:val="22"/>
              </w:rPr>
            </w:pPr>
            <w:r>
              <w:rPr>
                <w:color w:val="000000"/>
                <w:sz w:val="22"/>
                <w:szCs w:val="22"/>
              </w:rPr>
              <w:t>democpolitysetar</w:t>
            </w:r>
          </w:p>
        </w:tc>
        <w:tc>
          <w:tcPr>
            <w:tcW w:w="1776" w:type="dxa"/>
            <w:noWrap/>
            <w:hideMark/>
          </w:tcPr>
          <w:p w:rsidR="00565C27" w:rsidRDefault="00565C27" w:rsidP="00565C27">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DEMOCPOLITY</w:t>
            </w:r>
          </w:p>
        </w:tc>
        <w:tc>
          <w:tcPr>
            <w:tcW w:w="3420" w:type="dxa"/>
            <w:noWrap/>
            <w:hideMark/>
          </w:tcPr>
          <w:p w:rsidR="00565C27" w:rsidRDefault="00565C27" w:rsidP="00565C27">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Democracy SE target</w:t>
            </w:r>
          </w:p>
        </w:tc>
        <w:tc>
          <w:tcPr>
            <w:tcW w:w="2178" w:type="dxa"/>
            <w:noWrap/>
            <w:hideMark/>
          </w:tcPr>
          <w:p w:rsidR="00565C27" w:rsidRDefault="00565C27" w:rsidP="00565C27">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Standard error target</w:t>
            </w:r>
          </w:p>
        </w:tc>
      </w:tr>
      <w:tr w:rsidR="00565C27" w:rsidTr="00E877C3">
        <w:trPr>
          <w:trHeight w:val="330"/>
        </w:trPr>
        <w:tc>
          <w:tcPr>
            <w:cnfStyle w:val="001000000000" w:firstRow="0" w:lastRow="0" w:firstColumn="1" w:lastColumn="0" w:oddVBand="0" w:evenVBand="0" w:oddHBand="0" w:evenHBand="0" w:firstRowFirstColumn="0" w:firstRowLastColumn="0" w:lastRowFirstColumn="0" w:lastRowLastColumn="0"/>
            <w:tcW w:w="2109" w:type="dxa"/>
            <w:noWrap/>
            <w:hideMark/>
          </w:tcPr>
          <w:p w:rsidR="00565C27" w:rsidRDefault="00565C27" w:rsidP="00565C27">
            <w:pPr>
              <w:rPr>
                <w:color w:val="000000"/>
                <w:sz w:val="22"/>
                <w:szCs w:val="22"/>
              </w:rPr>
            </w:pPr>
            <w:r>
              <w:rPr>
                <w:color w:val="000000"/>
                <w:sz w:val="22"/>
                <w:szCs w:val="22"/>
              </w:rPr>
              <w:t>democpolityseyrtar</w:t>
            </w:r>
          </w:p>
        </w:tc>
        <w:tc>
          <w:tcPr>
            <w:tcW w:w="1776" w:type="dxa"/>
            <w:noWrap/>
            <w:hideMark/>
          </w:tcPr>
          <w:p w:rsidR="00565C27" w:rsidRDefault="00565C27" w:rsidP="00565C27">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DEMOCPOLITY</w:t>
            </w:r>
          </w:p>
        </w:tc>
        <w:tc>
          <w:tcPr>
            <w:tcW w:w="3420" w:type="dxa"/>
            <w:noWrap/>
            <w:hideMark/>
          </w:tcPr>
          <w:p w:rsidR="00565C27" w:rsidRDefault="00565C27" w:rsidP="00565C27">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Democracy SE year</w:t>
            </w:r>
          </w:p>
        </w:tc>
        <w:tc>
          <w:tcPr>
            <w:tcW w:w="2178" w:type="dxa"/>
            <w:noWrap/>
            <w:hideMark/>
          </w:tcPr>
          <w:p w:rsidR="00565C27" w:rsidRDefault="00565C27" w:rsidP="00565C27">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Standard error target</w:t>
            </w:r>
          </w:p>
        </w:tc>
      </w:tr>
      <w:tr w:rsidR="00565C27"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09" w:type="dxa"/>
            <w:noWrap/>
            <w:hideMark/>
          </w:tcPr>
          <w:p w:rsidR="00565C27" w:rsidRDefault="00565C27" w:rsidP="00565C27">
            <w:pPr>
              <w:rPr>
                <w:color w:val="000000"/>
                <w:sz w:val="22"/>
                <w:szCs w:val="22"/>
              </w:rPr>
            </w:pPr>
            <w:r>
              <w:rPr>
                <w:color w:val="000000"/>
                <w:sz w:val="22"/>
                <w:szCs w:val="22"/>
              </w:rPr>
              <w:t>freedomm</w:t>
            </w:r>
          </w:p>
        </w:tc>
        <w:tc>
          <w:tcPr>
            <w:tcW w:w="1776" w:type="dxa"/>
            <w:noWrap/>
            <w:hideMark/>
          </w:tcPr>
          <w:p w:rsidR="00565C27" w:rsidRDefault="00565C27" w:rsidP="00565C27">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FREEDOM</w:t>
            </w:r>
          </w:p>
        </w:tc>
        <w:tc>
          <w:tcPr>
            <w:tcW w:w="3420" w:type="dxa"/>
            <w:noWrap/>
            <w:hideMark/>
          </w:tcPr>
          <w:p w:rsidR="00565C27" w:rsidRDefault="00565C27" w:rsidP="00565C27">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Freedom multiplier</w:t>
            </w:r>
          </w:p>
        </w:tc>
        <w:tc>
          <w:tcPr>
            <w:tcW w:w="2178" w:type="dxa"/>
            <w:noWrap/>
            <w:hideMark/>
          </w:tcPr>
          <w:p w:rsidR="00565C27" w:rsidRDefault="00730E3F" w:rsidP="00565C27">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Multiplier</w:t>
            </w:r>
          </w:p>
        </w:tc>
      </w:tr>
      <w:tr w:rsidR="00565C27" w:rsidTr="00E877C3">
        <w:trPr>
          <w:trHeight w:val="330"/>
        </w:trPr>
        <w:tc>
          <w:tcPr>
            <w:cnfStyle w:val="001000000000" w:firstRow="0" w:lastRow="0" w:firstColumn="1" w:lastColumn="0" w:oddVBand="0" w:evenVBand="0" w:oddHBand="0" w:evenHBand="0" w:firstRowFirstColumn="0" w:firstRowLastColumn="0" w:lastRowFirstColumn="0" w:lastRowLastColumn="0"/>
            <w:tcW w:w="2109" w:type="dxa"/>
            <w:noWrap/>
            <w:hideMark/>
          </w:tcPr>
          <w:p w:rsidR="00565C27" w:rsidRDefault="00565C27" w:rsidP="00565C27">
            <w:pPr>
              <w:rPr>
                <w:color w:val="000000"/>
                <w:sz w:val="22"/>
                <w:szCs w:val="22"/>
              </w:rPr>
            </w:pPr>
            <w:r>
              <w:rPr>
                <w:color w:val="000000"/>
                <w:sz w:val="22"/>
                <w:szCs w:val="22"/>
              </w:rPr>
              <w:t>gemm</w:t>
            </w:r>
          </w:p>
        </w:tc>
        <w:tc>
          <w:tcPr>
            <w:tcW w:w="1776" w:type="dxa"/>
            <w:noWrap/>
            <w:hideMark/>
          </w:tcPr>
          <w:p w:rsidR="00565C27" w:rsidRDefault="00565C27" w:rsidP="00565C27">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GEM</w:t>
            </w:r>
          </w:p>
        </w:tc>
        <w:tc>
          <w:tcPr>
            <w:tcW w:w="3420" w:type="dxa"/>
            <w:noWrap/>
            <w:hideMark/>
          </w:tcPr>
          <w:p w:rsidR="00565C27" w:rsidRDefault="00565C27" w:rsidP="00565C27">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Gender empowerment multiplier </w:t>
            </w:r>
          </w:p>
        </w:tc>
        <w:tc>
          <w:tcPr>
            <w:tcW w:w="2178" w:type="dxa"/>
            <w:noWrap/>
            <w:hideMark/>
          </w:tcPr>
          <w:p w:rsidR="00565C27" w:rsidRDefault="00730E3F" w:rsidP="00565C27">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Multiplier</w:t>
            </w:r>
          </w:p>
        </w:tc>
      </w:tr>
      <w:tr w:rsidR="00565C27"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09" w:type="dxa"/>
            <w:noWrap/>
            <w:hideMark/>
          </w:tcPr>
          <w:p w:rsidR="00565C27" w:rsidRDefault="00565C27" w:rsidP="00565C27">
            <w:pPr>
              <w:rPr>
                <w:color w:val="000000"/>
                <w:sz w:val="22"/>
                <w:szCs w:val="22"/>
              </w:rPr>
            </w:pPr>
            <w:r>
              <w:rPr>
                <w:color w:val="000000"/>
                <w:sz w:val="22"/>
                <w:szCs w:val="22"/>
              </w:rPr>
              <w:t>gemsetar</w:t>
            </w:r>
          </w:p>
        </w:tc>
        <w:tc>
          <w:tcPr>
            <w:tcW w:w="1776" w:type="dxa"/>
            <w:noWrap/>
            <w:hideMark/>
          </w:tcPr>
          <w:p w:rsidR="00565C27" w:rsidRDefault="00565C27" w:rsidP="00565C27">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GEM</w:t>
            </w:r>
          </w:p>
        </w:tc>
        <w:tc>
          <w:tcPr>
            <w:tcW w:w="3420" w:type="dxa"/>
            <w:noWrap/>
            <w:hideMark/>
          </w:tcPr>
          <w:p w:rsidR="00565C27" w:rsidRDefault="00565C27" w:rsidP="00565C27">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Gender empowerment target</w:t>
            </w:r>
          </w:p>
        </w:tc>
        <w:tc>
          <w:tcPr>
            <w:tcW w:w="2178" w:type="dxa"/>
            <w:noWrap/>
            <w:hideMark/>
          </w:tcPr>
          <w:p w:rsidR="00565C27" w:rsidRDefault="00565C27" w:rsidP="00565C27">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Standard error target</w:t>
            </w:r>
          </w:p>
        </w:tc>
      </w:tr>
      <w:tr w:rsidR="00565C27" w:rsidTr="00E877C3">
        <w:trPr>
          <w:trHeight w:val="330"/>
        </w:trPr>
        <w:tc>
          <w:tcPr>
            <w:cnfStyle w:val="001000000000" w:firstRow="0" w:lastRow="0" w:firstColumn="1" w:lastColumn="0" w:oddVBand="0" w:evenVBand="0" w:oddHBand="0" w:evenHBand="0" w:firstRowFirstColumn="0" w:firstRowLastColumn="0" w:lastRowFirstColumn="0" w:lastRowLastColumn="0"/>
            <w:tcW w:w="2109" w:type="dxa"/>
            <w:noWrap/>
            <w:hideMark/>
          </w:tcPr>
          <w:p w:rsidR="00565C27" w:rsidRDefault="00565C27" w:rsidP="00565C27">
            <w:pPr>
              <w:rPr>
                <w:color w:val="000000"/>
                <w:sz w:val="22"/>
                <w:szCs w:val="22"/>
              </w:rPr>
            </w:pPr>
            <w:r>
              <w:rPr>
                <w:color w:val="000000"/>
                <w:sz w:val="22"/>
                <w:szCs w:val="22"/>
              </w:rPr>
              <w:t>gemseyrtar</w:t>
            </w:r>
          </w:p>
        </w:tc>
        <w:tc>
          <w:tcPr>
            <w:tcW w:w="1776" w:type="dxa"/>
            <w:noWrap/>
            <w:hideMark/>
          </w:tcPr>
          <w:p w:rsidR="00565C27" w:rsidRDefault="00565C27" w:rsidP="00565C27">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GEM</w:t>
            </w:r>
          </w:p>
        </w:tc>
        <w:tc>
          <w:tcPr>
            <w:tcW w:w="3420" w:type="dxa"/>
            <w:noWrap/>
            <w:hideMark/>
          </w:tcPr>
          <w:p w:rsidR="00565C27" w:rsidRDefault="00565C27" w:rsidP="00565C27">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Gender empowerment year target</w:t>
            </w:r>
          </w:p>
        </w:tc>
        <w:tc>
          <w:tcPr>
            <w:tcW w:w="2178" w:type="dxa"/>
            <w:noWrap/>
            <w:hideMark/>
          </w:tcPr>
          <w:p w:rsidR="00565C27" w:rsidRDefault="00565C27" w:rsidP="00565C27">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Standard error target</w:t>
            </w:r>
          </w:p>
        </w:tc>
      </w:tr>
    </w:tbl>
    <w:p w:rsidR="00565C27" w:rsidRDefault="00565C27" w:rsidP="00565C27">
      <w:pPr>
        <w:rPr>
          <w:rFonts w:ascii="Calibri" w:hAnsi="Calibri"/>
        </w:rPr>
      </w:pPr>
    </w:p>
    <w:p w:rsidR="00565C27" w:rsidRDefault="00565C27" w:rsidP="00565C27">
      <w:r>
        <w:t xml:space="preserve">The two sub-dimensions of government inclusiveness are democracy and gender empowerment. Users wishing to explore alternative scenarios around levels of democracy can choose from an array of leverage points. First, the multiplier </w:t>
      </w:r>
      <w:r>
        <w:rPr>
          <w:b/>
        </w:rPr>
        <w:t>democm</w:t>
      </w:r>
      <w:r>
        <w:t xml:space="preserve"> allows direct manipulation of the variable </w:t>
      </w:r>
      <w:r>
        <w:rPr>
          <w:b/>
        </w:rPr>
        <w:t>DEMOCPOLITY</w:t>
      </w:r>
      <w:r>
        <w:t xml:space="preserve"> for a country or region. Users choosing this brute force method should direct their attention to linkages in multifactor productivity, state fragility, and the overall </w:t>
      </w:r>
      <w:r>
        <w:rPr>
          <w:b/>
        </w:rPr>
        <w:t>GOVINDINCLUS</w:t>
      </w:r>
      <w:r>
        <w:t xml:space="preserve"> index. Scenario interventions could also target any of the deeper drivers of democracy. In the model, forecasts of democracy levels are a function of gender empowerment, the youth bulge, dependency on raw material exports and energy prices. Two other parameters—disabled in the base case—can affect </w:t>
      </w:r>
      <w:r>
        <w:rPr>
          <w:b/>
        </w:rPr>
        <w:t>DEMOCPOLITY</w:t>
      </w:r>
      <w:r>
        <w:t xml:space="preserve">. The first simulates a neighborhood affect: if </w:t>
      </w:r>
      <w:r>
        <w:rPr>
          <w:b/>
        </w:rPr>
        <w:t>sw</w:t>
      </w:r>
      <w:r w:rsidR="00EC7D2D">
        <w:rPr>
          <w:b/>
        </w:rPr>
        <w:t>s</w:t>
      </w:r>
      <w:r>
        <w:rPr>
          <w:b/>
        </w:rPr>
        <w:t>effects</w:t>
      </w:r>
      <w:r>
        <w:t xml:space="preserve"> is set to a value of 1, swing states in a geographic region will be pressured to conform to their neighbors’ democratic practices—or lack thereof. The second additional method is rather complicated and will not be of interest to most users. The variable </w:t>
      </w:r>
      <w:r>
        <w:rPr>
          <w:b/>
        </w:rPr>
        <w:t>DEMOCWAVE</w:t>
      </w:r>
      <w:r>
        <w:t xml:space="preserve"> either adds to or subtracts from the democracy levels determined by the model, simulating a wider neighborhood, in fact global, effect known as a wave of democracy. The magnitude of upswings or downswings is specified exogenously through several parameters: </w:t>
      </w:r>
      <w:r>
        <w:rPr>
          <w:b/>
        </w:rPr>
        <w:t xml:space="preserve">democimpus, </w:t>
      </w:r>
      <w:r>
        <w:t xml:space="preserve">the impetus provided to democracy by the leading power; </w:t>
      </w:r>
      <w:r>
        <w:rPr>
          <w:b/>
        </w:rPr>
        <w:t>democimpoth</w:t>
      </w:r>
      <w:r>
        <w:t xml:space="preserve">, the impetus provided to democracy by other powers; </w:t>
      </w:r>
      <w:r>
        <w:rPr>
          <w:b/>
        </w:rPr>
        <w:t>democwvlen</w:t>
      </w:r>
      <w:r>
        <w:t xml:space="preserve">, the wave of democracy’s duration in years; and, </w:t>
      </w:r>
      <w:r>
        <w:rPr>
          <w:b/>
        </w:rPr>
        <w:t>democwvmax</w:t>
      </w:r>
      <w:r>
        <w:t xml:space="preserve">, the maximum rise in democracy levels. When a democracy wave is active, two variables track the process: </w:t>
      </w:r>
      <w:r>
        <w:rPr>
          <w:b/>
        </w:rPr>
        <w:t>DEMOCWVCOUNT</w:t>
      </w:r>
      <w:r>
        <w:t xml:space="preserve"> measures the duration of the wave’s run and </w:t>
      </w:r>
      <w:proofErr w:type="gramStart"/>
      <w:r>
        <w:t>recession,</w:t>
      </w:r>
      <w:proofErr w:type="gramEnd"/>
      <w:r>
        <w:t xml:space="preserve"> and </w:t>
      </w:r>
      <w:r>
        <w:rPr>
          <w:b/>
        </w:rPr>
        <w:t xml:space="preserve">DEMOCWVDIR </w:t>
      </w:r>
      <w:r>
        <w:t xml:space="preserve">contains the direction of the wave, whether it supports or hinders the consolidation of democracy. As an alternative to other types of intervention, users may override the polity function through the use of external targeting. </w:t>
      </w:r>
      <w:r>
        <w:rPr>
          <w:b/>
        </w:rPr>
        <w:t xml:space="preserve">Democpolitysetar </w:t>
      </w:r>
      <w:r>
        <w:t xml:space="preserve">specifies a standard error target, and </w:t>
      </w:r>
      <w:r>
        <w:rPr>
          <w:b/>
        </w:rPr>
        <w:t>democpolityseyrtar</w:t>
      </w:r>
      <w:r>
        <w:t xml:space="preserve"> specifies the year in which this target will be achieved. </w:t>
      </w:r>
    </w:p>
    <w:p w:rsidR="00565C27" w:rsidRDefault="00565C27" w:rsidP="00565C27">
      <w:r>
        <w:t xml:space="preserve"> The degree of civilian participation – on the part of all citizens – is another driver of inclusiveness. Whereas the polity measure of democracy (</w:t>
      </w:r>
      <w:r>
        <w:rPr>
          <w:b/>
        </w:rPr>
        <w:t>DEMOCPOLITY</w:t>
      </w:r>
      <w:r>
        <w:t xml:space="preserve">) measures formal, electoral inclusion, the variable </w:t>
      </w:r>
      <w:r>
        <w:rPr>
          <w:b/>
        </w:rPr>
        <w:t xml:space="preserve">FREEDOM </w:t>
      </w:r>
      <w:r>
        <w:t xml:space="preserve">is a </w:t>
      </w:r>
      <w:r>
        <w:lastRenderedPageBreak/>
        <w:t xml:space="preserve">more comprehensive measure of civil participation. </w:t>
      </w:r>
      <w:r>
        <w:rPr>
          <w:b/>
        </w:rPr>
        <w:t>FREEDOM</w:t>
      </w:r>
      <w:r>
        <w:t xml:space="preserve"> is computed from levels of GDP and general educational attainment—among both men and women; and like the other elements inclusion, it is linked to a brute force multiplier, </w:t>
      </w:r>
      <w:r>
        <w:rPr>
          <w:b/>
        </w:rPr>
        <w:t>freedomm</w:t>
      </w:r>
      <w:r>
        <w:t>. Unlike the other parameters, however, standard error targeting is not available for the civil society freedom variable.</w:t>
      </w:r>
    </w:p>
    <w:p w:rsidR="00565C27" w:rsidRDefault="00565C27" w:rsidP="00565C27">
      <w:r>
        <w:t>The second dimension of government inclusiveness, gender empowerment, offers a final target for scenario analysis. The three primary drivers of the gender empowerment measure (</w:t>
      </w:r>
      <w:r>
        <w:rPr>
          <w:b/>
        </w:rPr>
        <w:t>GEM</w:t>
      </w:r>
      <w:r>
        <w:t xml:space="preserve">) are youth bulge size, GDP per capita at purchasing power parity, and years of formal education obtained by females over age fifteen. Users can build alternate scenarios around a combination of driving factors, or, more directly, through a multiplicative parameter. The multiplier </w:t>
      </w:r>
      <w:r>
        <w:rPr>
          <w:b/>
        </w:rPr>
        <w:t xml:space="preserve">gemm </w:t>
      </w:r>
      <w:r>
        <w:t xml:space="preserve">allows users to directly control the progression/regression of gender empowerment in a country or region. Additional parameters control standard error targeting around </w:t>
      </w:r>
      <w:r>
        <w:rPr>
          <w:b/>
        </w:rPr>
        <w:t>GEM</w:t>
      </w:r>
      <w:r>
        <w:t xml:space="preserve">: used together, </w:t>
      </w:r>
      <w:r>
        <w:rPr>
          <w:b/>
        </w:rPr>
        <w:t xml:space="preserve">gemsetar </w:t>
      </w:r>
      <w:r>
        <w:t>and</w:t>
      </w:r>
      <w:r>
        <w:rPr>
          <w:b/>
        </w:rPr>
        <w:t xml:space="preserve"> gemseyrtar </w:t>
      </w:r>
      <w:r>
        <w:t xml:space="preserve">establish a target value, measured in distance from the expected, cross-sectional function, and the time required to reach the target. </w:t>
      </w:r>
    </w:p>
    <w:p w:rsidR="000F2EE1" w:rsidRDefault="000F2EE1" w:rsidP="00565C27">
      <w:pPr>
        <w:pStyle w:val="Heading2"/>
      </w:pPr>
    </w:p>
    <w:p w:rsidR="00565C27" w:rsidRDefault="00565C27" w:rsidP="00916941">
      <w:pPr>
        <w:pStyle w:val="Heading2"/>
        <w:spacing w:after="120"/>
      </w:pPr>
      <w:bookmarkStart w:id="144" w:name="_Toc423108117"/>
      <w:r>
        <w:t>Prepackaged Scenarios</w:t>
      </w:r>
      <w:bookmarkEnd w:id="144"/>
      <w:r>
        <w:t xml:space="preserve"> </w:t>
      </w:r>
    </w:p>
    <w:p w:rsidR="00565C27" w:rsidRDefault="00565C27" w:rsidP="00565C27">
      <w:r>
        <w:t>An installation of IFs includes scenarios used in each entry in the Pardee Center’s Potential Patterns of Human Progress (PPHP) series.</w:t>
      </w:r>
      <w:r w:rsidR="00127372">
        <w:t xml:space="preserve"> </w:t>
      </w:r>
      <w:r>
        <w:t xml:space="preserve">Scenarios created for the governance volume include: a high conflict scenario; a scenario representing challenges to the world’s governments; a set of scenarios that speed up economic growth via multifactor productivity; and, finally, a set of government strengthening scenarios. This section will briefly describe the parameter interventions used to construct several of the enhanced government scenarios, located in the folder Strengthened Governance. </w:t>
      </w:r>
    </w:p>
    <w:p w:rsidR="00565C27" w:rsidRDefault="00565C27" w:rsidP="00565C27">
      <w:r>
        <w:t>The collection of governance scenarios includes one scenario for each of the three dimensions: Strengthened Security, Strengthened Capacity SE1 and Strengthened Inclusiveness SE1. Each scenario includes a single parameter shift that targets one sub-dimension of security, capacity, or inclusion.</w:t>
      </w:r>
      <w:r w:rsidR="00127372">
        <w:t xml:space="preserve"> </w:t>
      </w:r>
      <w:r>
        <w:t xml:space="preserve">Users wishing to load the three interventions simultaneously can select the combined scenario, Strengthened Governance SE1. The boost to capacity operates through </w:t>
      </w:r>
      <w:r>
        <w:rPr>
          <w:b/>
        </w:rPr>
        <w:t>govrevm</w:t>
      </w:r>
      <w:r>
        <w:t>,</w:t>
      </w:r>
      <w:r>
        <w:rPr>
          <w:b/>
        </w:rPr>
        <w:t xml:space="preserve"> </w:t>
      </w:r>
      <w:r>
        <w:t xml:space="preserve">the multiplier tied to the revenue sub-dimension of capacity; the parameter is set to 1.1 for the majority of the forecast horizon, raising revenue collection each year. The intervention in inclusion targets the democracy sub-dimension. For the entire forecast horizon, from 2010 to 2100, </w:t>
      </w:r>
      <w:r>
        <w:rPr>
          <w:b/>
        </w:rPr>
        <w:t>democpolitysetar</w:t>
      </w:r>
      <w:r>
        <w:t xml:space="preserve"> is set to 1, establishing an improvement target in democracy levels of one standard error. As the corresponding year parameter, </w:t>
      </w:r>
      <w:r>
        <w:rPr>
          <w:b/>
        </w:rPr>
        <w:t>democpolityseyrtar</w:t>
      </w:r>
      <w:r>
        <w:t>, is not changed, it takes on its default value of 10.0. This means that the target of one standard error will be reached in 10 years.</w:t>
      </w:r>
      <w:r w:rsidR="00127372">
        <w:t xml:space="preserve"> </w:t>
      </w:r>
      <w:r>
        <w:t xml:space="preserve">The final intervention simulates a decline in intra-state violence the world over. The additive factor </w:t>
      </w:r>
      <w:r>
        <w:rPr>
          <w:b/>
        </w:rPr>
        <w:t>sfintlwaradd</w:t>
      </w:r>
      <w:r>
        <w:t xml:space="preserve"> interpolates from 0 to -1 over thirty years; after reaching negative 1, it remains at that value through 2100. </w:t>
      </w:r>
    </w:p>
    <w:p w:rsidR="00565C27" w:rsidRDefault="00565C27" w:rsidP="00565C27">
      <w:r>
        <w:t>The final scenario in the governance set, Strengthened Policies, features interventions to deeper drivers of each governance dimension, including: educational improvements at primary, lower secondary, upper secondary and tertiary schooling levels;</w:t>
      </w:r>
      <w:r w:rsidR="00127372">
        <w:t xml:space="preserve"> </w:t>
      </w:r>
      <w:r>
        <w:t>reductions in childhood malnutrition; increased government transfers and international development assistance; steady decline in total fertility rates across western, central and eastern Africa as well as Oceania;</w:t>
      </w:r>
      <w:r w:rsidR="00127372">
        <w:t xml:space="preserve"> </w:t>
      </w:r>
      <w:r>
        <w:t>rising agricultural yields; less solid fuel use, and a corresponding reduction in atmospheric particulate matter.</w:t>
      </w:r>
    </w:p>
    <w:p w:rsidR="00565C27" w:rsidRDefault="00565C27" w:rsidP="00565C27">
      <w:r>
        <w:t xml:space="preserve">The two comprehensive scenarios contained in the PPHP Governance folder represent distinct methods of alternative forecast analysis. Strengthened Governance SE1 explores the effects of directly manipulating governance indicators. Strengthened Policies, on the other hand, explores the forward linkages of governance drivers. </w:t>
      </w:r>
    </w:p>
    <w:p w:rsidR="00194A39" w:rsidRPr="008211A9" w:rsidRDefault="00194A39" w:rsidP="00916941">
      <w:pPr>
        <w:pStyle w:val="Heading1"/>
        <w:spacing w:after="120"/>
      </w:pPr>
      <w:bookmarkStart w:id="145" w:name="_International_Politics_Module"/>
      <w:bookmarkStart w:id="146" w:name="_Toc364689355"/>
      <w:bookmarkStart w:id="147" w:name="_Toc423108118"/>
      <w:bookmarkEnd w:id="145"/>
      <w:r>
        <w:lastRenderedPageBreak/>
        <w:t>International Politics Module</w:t>
      </w:r>
      <w:bookmarkStart w:id="148" w:name="_Toc361041467"/>
      <w:bookmarkEnd w:id="146"/>
      <w:bookmarkEnd w:id="147"/>
    </w:p>
    <w:p w:rsidR="00194A39" w:rsidRDefault="00194A39" w:rsidP="00916941">
      <w:pPr>
        <w:pStyle w:val="Heading2"/>
        <w:spacing w:after="120"/>
      </w:pPr>
      <w:bookmarkStart w:id="149" w:name="_Toc423108119"/>
      <w:r>
        <w:t>Variables of Interest</w:t>
      </w:r>
      <w:bookmarkEnd w:id="148"/>
      <w:bookmarkEnd w:id="149"/>
    </w:p>
    <w:p w:rsidR="00194A39" w:rsidRDefault="00194A39" w:rsidP="00194A39"/>
    <w:tbl>
      <w:tblPr>
        <w:tblStyle w:val="ListTable2Accent1"/>
        <w:tblpPr w:leftFromText="180" w:rightFromText="180" w:vertAnchor="text" w:horzAnchor="margin" w:tblpXSpec="right" w:tblpY="-27"/>
        <w:tblW w:w="5157" w:type="dxa"/>
        <w:tblLook w:val="04A0" w:firstRow="1" w:lastRow="0" w:firstColumn="1" w:lastColumn="0" w:noHBand="0" w:noVBand="1"/>
      </w:tblPr>
      <w:tblGrid>
        <w:gridCol w:w="1638"/>
        <w:gridCol w:w="3519"/>
      </w:tblGrid>
      <w:tr w:rsidR="00194A39" w:rsidRPr="00E877C3" w:rsidTr="00E877C3">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638" w:type="dxa"/>
            <w:noWrap/>
            <w:hideMark/>
          </w:tcPr>
          <w:p w:rsidR="00194A39" w:rsidRPr="00E877C3" w:rsidRDefault="00194A39" w:rsidP="006F5614">
            <w:pPr>
              <w:rPr>
                <w:rFonts w:eastAsia="Calibri"/>
                <w:bCs w:val="0"/>
              </w:rPr>
            </w:pPr>
            <w:bookmarkStart w:id="150" w:name="_Toc361041468"/>
            <w:r w:rsidRPr="00E877C3">
              <w:rPr>
                <w:rFonts w:eastAsia="Calibri"/>
                <w:bCs w:val="0"/>
              </w:rPr>
              <w:t>Variable Name</w:t>
            </w:r>
            <w:bookmarkEnd w:id="150"/>
          </w:p>
        </w:tc>
        <w:tc>
          <w:tcPr>
            <w:tcW w:w="3519" w:type="dxa"/>
            <w:noWrap/>
            <w:hideMark/>
          </w:tcPr>
          <w:p w:rsidR="00194A39" w:rsidRPr="00E877C3" w:rsidRDefault="00194A39" w:rsidP="006F5614">
            <w:pPr>
              <w:cnfStyle w:val="100000000000" w:firstRow="1" w:lastRow="0" w:firstColumn="0" w:lastColumn="0" w:oddVBand="0" w:evenVBand="0" w:oddHBand="0" w:evenHBand="0" w:firstRowFirstColumn="0" w:firstRowLastColumn="0" w:lastRowFirstColumn="0" w:lastRowLastColumn="0"/>
              <w:rPr>
                <w:rFonts w:eastAsia="Calibri"/>
                <w:bCs w:val="0"/>
              </w:rPr>
            </w:pPr>
            <w:bookmarkStart w:id="151" w:name="_Toc361041469"/>
            <w:r w:rsidRPr="00E877C3">
              <w:rPr>
                <w:rFonts w:eastAsia="Calibri"/>
                <w:bCs w:val="0"/>
              </w:rPr>
              <w:t>Description</w:t>
            </w:r>
            <w:bookmarkEnd w:id="151"/>
          </w:p>
        </w:tc>
      </w:tr>
      <w:tr w:rsidR="00194A39" w:rsidRPr="00E877C3" w:rsidTr="00E877C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8" w:type="dxa"/>
            <w:noWrap/>
            <w:hideMark/>
          </w:tcPr>
          <w:p w:rsidR="00194A39" w:rsidRPr="00E877C3" w:rsidRDefault="00194A39" w:rsidP="006F5614">
            <w:pPr>
              <w:rPr>
                <w:rFonts w:eastAsia="Calibri"/>
                <w:bCs w:val="0"/>
              </w:rPr>
            </w:pPr>
            <w:r w:rsidRPr="00E877C3">
              <w:rPr>
                <w:rFonts w:eastAsia="Calibri"/>
                <w:bCs w:val="0"/>
              </w:rPr>
              <w:t>POWER</w:t>
            </w:r>
          </w:p>
        </w:tc>
        <w:tc>
          <w:tcPr>
            <w:tcW w:w="3519" w:type="dxa"/>
            <w:noWrap/>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rPr>
            </w:pPr>
            <w:r w:rsidRPr="00E877C3">
              <w:rPr>
                <w:rFonts w:eastAsia="Calibri"/>
              </w:rPr>
              <w:t>Total power index</w:t>
            </w:r>
          </w:p>
        </w:tc>
      </w:tr>
      <w:tr w:rsidR="00194A39" w:rsidRPr="00E877C3" w:rsidTr="00E877C3">
        <w:trPr>
          <w:trHeight w:val="315"/>
        </w:trPr>
        <w:tc>
          <w:tcPr>
            <w:cnfStyle w:val="001000000000" w:firstRow="0" w:lastRow="0" w:firstColumn="1" w:lastColumn="0" w:oddVBand="0" w:evenVBand="0" w:oddHBand="0" w:evenHBand="0" w:firstRowFirstColumn="0" w:firstRowLastColumn="0" w:lastRowFirstColumn="0" w:lastRowLastColumn="0"/>
            <w:tcW w:w="1638" w:type="dxa"/>
            <w:noWrap/>
            <w:hideMark/>
          </w:tcPr>
          <w:p w:rsidR="00194A39" w:rsidRPr="00E877C3" w:rsidRDefault="00194A39" w:rsidP="006F5614">
            <w:pPr>
              <w:rPr>
                <w:rFonts w:eastAsia="Calibri"/>
                <w:bCs w:val="0"/>
              </w:rPr>
            </w:pPr>
            <w:r w:rsidRPr="00E877C3">
              <w:rPr>
                <w:rFonts w:eastAsia="Calibri"/>
                <w:bCs w:val="0"/>
              </w:rPr>
              <w:t>CPOW</w:t>
            </w:r>
          </w:p>
        </w:tc>
        <w:tc>
          <w:tcPr>
            <w:tcW w:w="3519" w:type="dxa"/>
            <w:noWrap/>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rPr>
            </w:pPr>
            <w:r w:rsidRPr="00E877C3">
              <w:rPr>
                <w:rFonts w:eastAsia="Calibri"/>
              </w:rPr>
              <w:t>Conventional power</w:t>
            </w:r>
          </w:p>
        </w:tc>
      </w:tr>
      <w:tr w:rsidR="00194A39" w:rsidRPr="00E877C3" w:rsidTr="00E877C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638" w:type="dxa"/>
            <w:noWrap/>
          </w:tcPr>
          <w:p w:rsidR="00194A39" w:rsidRPr="00E877C3" w:rsidRDefault="00194A39" w:rsidP="006F5614">
            <w:pPr>
              <w:rPr>
                <w:rFonts w:eastAsia="Calibri"/>
                <w:bCs w:val="0"/>
              </w:rPr>
            </w:pPr>
            <w:r w:rsidRPr="00E877C3">
              <w:rPr>
                <w:rFonts w:eastAsia="Calibri"/>
                <w:bCs w:val="0"/>
              </w:rPr>
              <w:t>NPOW</w:t>
            </w:r>
          </w:p>
        </w:tc>
        <w:tc>
          <w:tcPr>
            <w:tcW w:w="3519" w:type="dxa"/>
            <w:noWrap/>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rPr>
            </w:pPr>
            <w:r w:rsidRPr="00E877C3">
              <w:rPr>
                <w:rFonts w:eastAsia="Calibri"/>
              </w:rPr>
              <w:t>Nuclear power</w:t>
            </w:r>
          </w:p>
        </w:tc>
      </w:tr>
      <w:tr w:rsidR="00194A39" w:rsidRPr="00E877C3" w:rsidTr="00E877C3">
        <w:trPr>
          <w:trHeight w:val="337"/>
        </w:trPr>
        <w:tc>
          <w:tcPr>
            <w:cnfStyle w:val="001000000000" w:firstRow="0" w:lastRow="0" w:firstColumn="1" w:lastColumn="0" w:oddVBand="0" w:evenVBand="0" w:oddHBand="0" w:evenHBand="0" w:firstRowFirstColumn="0" w:firstRowLastColumn="0" w:lastRowFirstColumn="0" w:lastRowLastColumn="0"/>
            <w:tcW w:w="1638" w:type="dxa"/>
            <w:noWrap/>
          </w:tcPr>
          <w:p w:rsidR="00194A39" w:rsidRPr="00E877C3" w:rsidRDefault="00194A39" w:rsidP="006F5614">
            <w:pPr>
              <w:rPr>
                <w:rFonts w:eastAsia="Calibri"/>
                <w:bCs w:val="0"/>
              </w:rPr>
            </w:pPr>
            <w:r w:rsidRPr="00E877C3">
              <w:rPr>
                <w:rFonts w:eastAsia="Calibri"/>
                <w:bCs w:val="0"/>
              </w:rPr>
              <w:t>WCPOW</w:t>
            </w:r>
          </w:p>
        </w:tc>
        <w:tc>
          <w:tcPr>
            <w:tcW w:w="3519" w:type="dxa"/>
            <w:noWrap/>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rPr>
            </w:pPr>
            <w:r w:rsidRPr="00E877C3">
              <w:rPr>
                <w:rFonts w:eastAsia="Calibri"/>
              </w:rPr>
              <w:t>World conventional power</w:t>
            </w:r>
          </w:p>
        </w:tc>
      </w:tr>
      <w:tr w:rsidR="00194A39" w:rsidRPr="00E877C3" w:rsidTr="00E877C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638" w:type="dxa"/>
            <w:noWrap/>
          </w:tcPr>
          <w:p w:rsidR="00194A39" w:rsidRPr="00E877C3" w:rsidRDefault="00194A39" w:rsidP="006F5614">
            <w:pPr>
              <w:rPr>
                <w:rFonts w:eastAsia="Calibri"/>
                <w:bCs w:val="0"/>
              </w:rPr>
            </w:pPr>
            <w:r w:rsidRPr="00E877C3">
              <w:rPr>
                <w:rFonts w:eastAsia="Calibri"/>
                <w:bCs w:val="0"/>
              </w:rPr>
              <w:t>WNPOW</w:t>
            </w:r>
          </w:p>
        </w:tc>
        <w:tc>
          <w:tcPr>
            <w:tcW w:w="3519" w:type="dxa"/>
            <w:noWrap/>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rPr>
            </w:pPr>
            <w:r w:rsidRPr="00E877C3">
              <w:rPr>
                <w:rFonts w:eastAsia="Calibri"/>
              </w:rPr>
              <w:t>World nuclear power</w:t>
            </w:r>
          </w:p>
        </w:tc>
      </w:tr>
      <w:tr w:rsidR="00194A39" w:rsidRPr="00E877C3" w:rsidTr="00E877C3">
        <w:trPr>
          <w:trHeight w:val="337"/>
        </w:trPr>
        <w:tc>
          <w:tcPr>
            <w:cnfStyle w:val="001000000000" w:firstRow="0" w:lastRow="0" w:firstColumn="1" w:lastColumn="0" w:oddVBand="0" w:evenVBand="0" w:oddHBand="0" w:evenHBand="0" w:firstRowFirstColumn="0" w:firstRowLastColumn="0" w:lastRowFirstColumn="0" w:lastRowLastColumn="0"/>
            <w:tcW w:w="1638" w:type="dxa"/>
            <w:noWrap/>
          </w:tcPr>
          <w:p w:rsidR="00194A39" w:rsidRPr="00E877C3" w:rsidRDefault="00194A39" w:rsidP="006F5614">
            <w:pPr>
              <w:rPr>
                <w:rFonts w:eastAsia="Calibri"/>
                <w:bCs w:val="0"/>
              </w:rPr>
            </w:pPr>
            <w:r w:rsidRPr="00E877C3">
              <w:rPr>
                <w:rFonts w:eastAsia="Calibri"/>
                <w:bCs w:val="0"/>
              </w:rPr>
              <w:t>PCONGREAT</w:t>
            </w:r>
          </w:p>
        </w:tc>
        <w:tc>
          <w:tcPr>
            <w:tcW w:w="3519" w:type="dxa"/>
            <w:noWrap/>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rPr>
            </w:pPr>
            <w:r w:rsidRPr="00E877C3">
              <w:rPr>
                <w:rFonts w:eastAsia="Calibri"/>
              </w:rPr>
              <w:t>Power concentration of great powers</w:t>
            </w:r>
          </w:p>
        </w:tc>
      </w:tr>
      <w:tr w:rsidR="00194A39" w:rsidRPr="00E877C3" w:rsidTr="00E877C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638" w:type="dxa"/>
            <w:noWrap/>
          </w:tcPr>
          <w:p w:rsidR="00194A39" w:rsidRPr="00E877C3" w:rsidRDefault="00194A39" w:rsidP="006F5614">
            <w:pPr>
              <w:rPr>
                <w:rFonts w:eastAsia="Calibri"/>
                <w:bCs w:val="0"/>
              </w:rPr>
            </w:pPr>
            <w:r w:rsidRPr="00E877C3">
              <w:rPr>
                <w:rFonts w:eastAsia="Calibri"/>
                <w:bCs w:val="0"/>
              </w:rPr>
              <w:t>PCONGREATEU</w:t>
            </w:r>
          </w:p>
        </w:tc>
        <w:tc>
          <w:tcPr>
            <w:tcW w:w="3519" w:type="dxa"/>
            <w:noWrap/>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rPr>
            </w:pPr>
            <w:r w:rsidRPr="00E877C3">
              <w:rPr>
                <w:rFonts w:eastAsia="Calibri"/>
              </w:rPr>
              <w:t>Power concentration of great powers, single Europe</w:t>
            </w:r>
          </w:p>
        </w:tc>
      </w:tr>
      <w:tr w:rsidR="00194A39" w:rsidRPr="00E877C3" w:rsidTr="00E877C3">
        <w:trPr>
          <w:trHeight w:val="315"/>
        </w:trPr>
        <w:tc>
          <w:tcPr>
            <w:cnfStyle w:val="001000000000" w:firstRow="0" w:lastRow="0" w:firstColumn="1" w:lastColumn="0" w:oddVBand="0" w:evenVBand="0" w:oddHBand="0" w:evenHBand="0" w:firstRowFirstColumn="0" w:firstRowLastColumn="0" w:lastRowFirstColumn="0" w:lastRowLastColumn="0"/>
            <w:tcW w:w="1638" w:type="dxa"/>
            <w:noWrap/>
          </w:tcPr>
          <w:p w:rsidR="00194A39" w:rsidRPr="00E877C3" w:rsidRDefault="00194A39" w:rsidP="006F5614">
            <w:pPr>
              <w:rPr>
                <w:rFonts w:eastAsia="Calibri"/>
                <w:bCs w:val="0"/>
              </w:rPr>
            </w:pPr>
            <w:r w:rsidRPr="00E877C3">
              <w:rPr>
                <w:rFonts w:eastAsia="Calibri"/>
                <w:bCs w:val="0"/>
              </w:rPr>
              <w:t>PCONGREATEUF</w:t>
            </w:r>
          </w:p>
        </w:tc>
        <w:tc>
          <w:tcPr>
            <w:tcW w:w="3519" w:type="dxa"/>
            <w:noWrap/>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rPr>
            </w:pPr>
            <w:r w:rsidRPr="00E877C3">
              <w:rPr>
                <w:rFonts w:eastAsia="Calibri"/>
              </w:rPr>
              <w:t xml:space="preserve">Power concentration of great powers, flexibly defined, with single Europe. </w:t>
            </w:r>
          </w:p>
        </w:tc>
      </w:tr>
      <w:tr w:rsidR="00194A39" w:rsidRPr="00E877C3" w:rsidTr="00E877C3">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638" w:type="dxa"/>
            <w:noWrap/>
          </w:tcPr>
          <w:p w:rsidR="00194A39" w:rsidRPr="00E877C3" w:rsidRDefault="00194A39" w:rsidP="006F5614">
            <w:pPr>
              <w:rPr>
                <w:rFonts w:eastAsia="Calibri"/>
                <w:bCs w:val="0"/>
              </w:rPr>
            </w:pPr>
            <w:r w:rsidRPr="00E877C3">
              <w:rPr>
                <w:rFonts w:eastAsia="Calibri"/>
                <w:bCs w:val="0"/>
              </w:rPr>
              <w:t>THREAT</w:t>
            </w:r>
          </w:p>
        </w:tc>
        <w:tc>
          <w:tcPr>
            <w:tcW w:w="3519" w:type="dxa"/>
            <w:noWrap/>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rPr>
            </w:pPr>
            <w:r w:rsidRPr="00E877C3">
              <w:rPr>
                <w:rFonts w:eastAsia="Calibri"/>
              </w:rPr>
              <w:t>Probability of militarized conflict</w:t>
            </w:r>
          </w:p>
        </w:tc>
      </w:tr>
      <w:tr w:rsidR="00194A39" w:rsidRPr="00E877C3" w:rsidTr="00E877C3">
        <w:trPr>
          <w:trHeight w:val="315"/>
        </w:trPr>
        <w:tc>
          <w:tcPr>
            <w:cnfStyle w:val="001000000000" w:firstRow="0" w:lastRow="0" w:firstColumn="1" w:lastColumn="0" w:oddVBand="0" w:evenVBand="0" w:oddHBand="0" w:evenHBand="0" w:firstRowFirstColumn="0" w:firstRowLastColumn="0" w:lastRowFirstColumn="0" w:lastRowLastColumn="0"/>
            <w:tcW w:w="1638" w:type="dxa"/>
            <w:noWrap/>
          </w:tcPr>
          <w:p w:rsidR="00194A39" w:rsidRPr="00E877C3" w:rsidRDefault="00194A39" w:rsidP="006F5614">
            <w:pPr>
              <w:rPr>
                <w:rFonts w:eastAsia="Calibri"/>
                <w:bCs w:val="0"/>
              </w:rPr>
            </w:pPr>
            <w:r w:rsidRPr="00E877C3">
              <w:rPr>
                <w:rFonts w:eastAsia="Calibri"/>
                <w:bCs w:val="0"/>
              </w:rPr>
              <w:t>THREATREC</w:t>
            </w:r>
          </w:p>
        </w:tc>
        <w:tc>
          <w:tcPr>
            <w:tcW w:w="3519" w:type="dxa"/>
            <w:noWrap/>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rPr>
            </w:pPr>
            <w:r w:rsidRPr="00E877C3">
              <w:rPr>
                <w:rFonts w:eastAsia="Calibri"/>
              </w:rPr>
              <w:t>Threat received</w:t>
            </w:r>
          </w:p>
        </w:tc>
      </w:tr>
      <w:tr w:rsidR="00194A39" w:rsidRPr="00E877C3" w:rsidTr="00E877C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8" w:type="dxa"/>
            <w:noWrap/>
          </w:tcPr>
          <w:p w:rsidR="00194A39" w:rsidRPr="00E877C3" w:rsidRDefault="00194A39" w:rsidP="006F5614">
            <w:pPr>
              <w:rPr>
                <w:rFonts w:eastAsia="Calibri"/>
                <w:bCs w:val="0"/>
              </w:rPr>
            </w:pPr>
            <w:r w:rsidRPr="00E877C3">
              <w:rPr>
                <w:rFonts w:eastAsia="Calibri"/>
                <w:bCs w:val="0"/>
              </w:rPr>
              <w:t>THREATSENT</w:t>
            </w:r>
          </w:p>
        </w:tc>
        <w:tc>
          <w:tcPr>
            <w:tcW w:w="3519" w:type="dxa"/>
            <w:noWrap/>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rPr>
            </w:pPr>
            <w:r w:rsidRPr="00E877C3">
              <w:rPr>
                <w:rFonts w:eastAsia="Calibri"/>
              </w:rPr>
              <w:t>Threat sent</w:t>
            </w:r>
          </w:p>
        </w:tc>
      </w:tr>
      <w:tr w:rsidR="00194A39" w:rsidRPr="00E877C3" w:rsidTr="00E877C3">
        <w:trPr>
          <w:trHeight w:val="315"/>
        </w:trPr>
        <w:tc>
          <w:tcPr>
            <w:cnfStyle w:val="001000000000" w:firstRow="0" w:lastRow="0" w:firstColumn="1" w:lastColumn="0" w:oddVBand="0" w:evenVBand="0" w:oddHBand="0" w:evenHBand="0" w:firstRowFirstColumn="0" w:firstRowLastColumn="0" w:lastRowFirstColumn="0" w:lastRowLastColumn="0"/>
            <w:tcW w:w="1638" w:type="dxa"/>
            <w:noWrap/>
          </w:tcPr>
          <w:p w:rsidR="00194A39" w:rsidRPr="00E877C3" w:rsidRDefault="00194A39" w:rsidP="006F5614">
            <w:pPr>
              <w:rPr>
                <w:rFonts w:eastAsia="Calibri"/>
                <w:bCs w:val="0"/>
              </w:rPr>
            </w:pPr>
            <w:r w:rsidRPr="00E877C3">
              <w:rPr>
                <w:rFonts w:eastAsia="Calibri"/>
                <w:bCs w:val="0"/>
              </w:rPr>
              <w:t>WGDP</w:t>
            </w:r>
          </w:p>
        </w:tc>
        <w:tc>
          <w:tcPr>
            <w:tcW w:w="3519" w:type="dxa"/>
            <w:noWrap/>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rPr>
            </w:pPr>
            <w:r w:rsidRPr="00E877C3">
              <w:rPr>
                <w:rFonts w:eastAsia="Calibri"/>
              </w:rPr>
              <w:t>World GDP</w:t>
            </w:r>
          </w:p>
        </w:tc>
      </w:tr>
      <w:tr w:rsidR="00194A39" w:rsidRPr="00E877C3" w:rsidTr="00E877C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8" w:type="dxa"/>
            <w:noWrap/>
          </w:tcPr>
          <w:p w:rsidR="00194A39" w:rsidRPr="00E877C3" w:rsidRDefault="00194A39" w:rsidP="006F5614">
            <w:pPr>
              <w:rPr>
                <w:rFonts w:eastAsia="Calibri"/>
                <w:bCs w:val="0"/>
              </w:rPr>
            </w:pPr>
            <w:r w:rsidRPr="00E877C3">
              <w:rPr>
                <w:rFonts w:eastAsia="Calibri"/>
                <w:bCs w:val="0"/>
              </w:rPr>
              <w:t>WTRADE</w:t>
            </w:r>
          </w:p>
        </w:tc>
        <w:tc>
          <w:tcPr>
            <w:tcW w:w="3519" w:type="dxa"/>
            <w:noWrap/>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rPr>
            </w:pPr>
            <w:r w:rsidRPr="00E877C3">
              <w:rPr>
                <w:rFonts w:eastAsia="Calibri"/>
              </w:rPr>
              <w:t>World trade</w:t>
            </w:r>
          </w:p>
        </w:tc>
      </w:tr>
      <w:tr w:rsidR="00194A39" w:rsidRPr="00E877C3" w:rsidTr="00E877C3">
        <w:trPr>
          <w:trHeight w:val="315"/>
        </w:trPr>
        <w:tc>
          <w:tcPr>
            <w:cnfStyle w:val="001000000000" w:firstRow="0" w:lastRow="0" w:firstColumn="1" w:lastColumn="0" w:oddVBand="0" w:evenVBand="0" w:oddHBand="0" w:evenHBand="0" w:firstRowFirstColumn="0" w:firstRowLastColumn="0" w:lastRowFirstColumn="0" w:lastRowLastColumn="0"/>
            <w:tcW w:w="1638" w:type="dxa"/>
            <w:noWrap/>
          </w:tcPr>
          <w:p w:rsidR="00194A39" w:rsidRPr="00E877C3" w:rsidRDefault="00194A39" w:rsidP="006F5614">
            <w:pPr>
              <w:rPr>
                <w:rFonts w:eastAsia="Calibri"/>
                <w:bCs w:val="0"/>
              </w:rPr>
            </w:pPr>
            <w:r w:rsidRPr="00E877C3">
              <w:rPr>
                <w:rFonts w:eastAsia="Calibri"/>
                <w:bCs w:val="0"/>
              </w:rPr>
              <w:t>GOVEMBED</w:t>
            </w:r>
          </w:p>
        </w:tc>
        <w:tc>
          <w:tcPr>
            <w:tcW w:w="3519" w:type="dxa"/>
            <w:noWrap/>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rPr>
            </w:pPr>
            <w:r w:rsidRPr="00E877C3">
              <w:rPr>
                <w:rFonts w:eastAsia="Calibri"/>
              </w:rPr>
              <w:t>Government embeddedness</w:t>
            </w:r>
          </w:p>
        </w:tc>
      </w:tr>
      <w:tr w:rsidR="00194A39" w:rsidRPr="00E877C3" w:rsidTr="00E877C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8" w:type="dxa"/>
            <w:noWrap/>
          </w:tcPr>
          <w:p w:rsidR="00194A39" w:rsidRPr="00E877C3" w:rsidRDefault="00194A39" w:rsidP="006F5614">
            <w:pPr>
              <w:rPr>
                <w:rFonts w:eastAsia="Calibri"/>
                <w:bCs w:val="0"/>
              </w:rPr>
            </w:pPr>
            <w:r w:rsidRPr="00E877C3">
              <w:rPr>
                <w:rFonts w:eastAsia="Calibri"/>
                <w:bCs w:val="0"/>
              </w:rPr>
              <w:t>CWAR</w:t>
            </w:r>
          </w:p>
        </w:tc>
        <w:tc>
          <w:tcPr>
            <w:tcW w:w="3519" w:type="dxa"/>
            <w:noWrap/>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rPr>
            </w:pPr>
            <w:r w:rsidRPr="00E877C3">
              <w:rPr>
                <w:rFonts w:eastAsia="Calibri"/>
              </w:rPr>
              <w:t>Conventional war</w:t>
            </w:r>
          </w:p>
        </w:tc>
      </w:tr>
      <w:tr w:rsidR="00194A39" w:rsidRPr="00E877C3" w:rsidTr="00E877C3">
        <w:trPr>
          <w:trHeight w:val="354"/>
        </w:trPr>
        <w:tc>
          <w:tcPr>
            <w:cnfStyle w:val="001000000000" w:firstRow="0" w:lastRow="0" w:firstColumn="1" w:lastColumn="0" w:oddVBand="0" w:evenVBand="0" w:oddHBand="0" w:evenHBand="0" w:firstRowFirstColumn="0" w:firstRowLastColumn="0" w:lastRowFirstColumn="0" w:lastRowLastColumn="0"/>
            <w:tcW w:w="1638" w:type="dxa"/>
            <w:noWrap/>
          </w:tcPr>
          <w:p w:rsidR="00194A39" w:rsidRPr="00E877C3" w:rsidRDefault="00194A39" w:rsidP="006F5614">
            <w:pPr>
              <w:rPr>
                <w:rFonts w:eastAsia="Calibri"/>
                <w:bCs w:val="0"/>
              </w:rPr>
            </w:pPr>
            <w:r w:rsidRPr="00E877C3">
              <w:rPr>
                <w:rFonts w:eastAsia="Calibri"/>
                <w:bCs w:val="0"/>
              </w:rPr>
              <w:t>CWARPB</w:t>
            </w:r>
          </w:p>
        </w:tc>
        <w:tc>
          <w:tcPr>
            <w:tcW w:w="3519" w:type="dxa"/>
            <w:noWrap/>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rPr>
            </w:pPr>
            <w:r w:rsidRPr="00E877C3">
              <w:rPr>
                <w:rFonts w:eastAsia="Calibri"/>
              </w:rPr>
              <w:t>Conventional war probability</w:t>
            </w:r>
          </w:p>
        </w:tc>
      </w:tr>
      <w:tr w:rsidR="00194A39" w:rsidRPr="00E877C3" w:rsidTr="00E877C3">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638" w:type="dxa"/>
            <w:noWrap/>
          </w:tcPr>
          <w:p w:rsidR="00194A39" w:rsidRPr="00E877C3" w:rsidRDefault="00194A39" w:rsidP="006F5614">
            <w:pPr>
              <w:rPr>
                <w:rFonts w:eastAsia="Calibri"/>
                <w:bCs w:val="0"/>
              </w:rPr>
            </w:pPr>
            <w:r w:rsidRPr="00E877C3">
              <w:rPr>
                <w:rFonts w:eastAsia="Calibri"/>
                <w:bCs w:val="0"/>
              </w:rPr>
              <w:t>NWAR</w:t>
            </w:r>
          </w:p>
        </w:tc>
        <w:tc>
          <w:tcPr>
            <w:tcW w:w="3519" w:type="dxa"/>
            <w:noWrap/>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rPr>
            </w:pPr>
            <w:r w:rsidRPr="00E877C3">
              <w:rPr>
                <w:rFonts w:eastAsia="Calibri"/>
              </w:rPr>
              <w:t>Nuclear war</w:t>
            </w:r>
          </w:p>
        </w:tc>
      </w:tr>
      <w:tr w:rsidR="00194A39" w:rsidRPr="00E877C3" w:rsidTr="00E877C3">
        <w:trPr>
          <w:trHeight w:val="354"/>
        </w:trPr>
        <w:tc>
          <w:tcPr>
            <w:cnfStyle w:val="001000000000" w:firstRow="0" w:lastRow="0" w:firstColumn="1" w:lastColumn="0" w:oddVBand="0" w:evenVBand="0" w:oddHBand="0" w:evenHBand="0" w:firstRowFirstColumn="0" w:firstRowLastColumn="0" w:lastRowFirstColumn="0" w:lastRowLastColumn="0"/>
            <w:tcW w:w="1638" w:type="dxa"/>
            <w:noWrap/>
          </w:tcPr>
          <w:p w:rsidR="00194A39" w:rsidRPr="00E877C3" w:rsidRDefault="00194A39" w:rsidP="006F5614">
            <w:pPr>
              <w:rPr>
                <w:rFonts w:eastAsia="Calibri"/>
                <w:bCs w:val="0"/>
              </w:rPr>
            </w:pPr>
            <w:r w:rsidRPr="00E877C3">
              <w:rPr>
                <w:rFonts w:eastAsia="Calibri"/>
                <w:bCs w:val="0"/>
              </w:rPr>
              <w:t>NWARPB</w:t>
            </w:r>
          </w:p>
        </w:tc>
        <w:tc>
          <w:tcPr>
            <w:tcW w:w="3519" w:type="dxa"/>
            <w:noWrap/>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rPr>
            </w:pPr>
            <w:r w:rsidRPr="00E877C3">
              <w:rPr>
                <w:rFonts w:eastAsia="Calibri"/>
              </w:rPr>
              <w:t>Nuclear war probability</w:t>
            </w:r>
          </w:p>
        </w:tc>
      </w:tr>
      <w:tr w:rsidR="00194A39" w:rsidRPr="00E877C3" w:rsidTr="00E877C3">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638" w:type="dxa"/>
            <w:noWrap/>
          </w:tcPr>
          <w:p w:rsidR="00194A39" w:rsidRPr="00E877C3" w:rsidRDefault="00194A39" w:rsidP="006F5614">
            <w:pPr>
              <w:rPr>
                <w:rFonts w:eastAsia="Calibri"/>
                <w:bCs w:val="0"/>
              </w:rPr>
            </w:pPr>
            <w:r w:rsidRPr="00E877C3">
              <w:rPr>
                <w:rFonts w:eastAsia="Calibri"/>
                <w:bCs w:val="0"/>
              </w:rPr>
              <w:t>CIVDM</w:t>
            </w:r>
          </w:p>
        </w:tc>
        <w:tc>
          <w:tcPr>
            <w:tcW w:w="3519" w:type="dxa"/>
            <w:noWrap/>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rPr>
            </w:pPr>
            <w:r w:rsidRPr="00E877C3">
              <w:rPr>
                <w:rFonts w:eastAsia="Calibri"/>
              </w:rPr>
              <w:t>Civilian damage (multiplier)</w:t>
            </w:r>
          </w:p>
        </w:tc>
      </w:tr>
      <w:tr w:rsidR="00194A39" w:rsidRPr="00E877C3" w:rsidTr="00E877C3">
        <w:trPr>
          <w:trHeight w:val="354"/>
        </w:trPr>
        <w:tc>
          <w:tcPr>
            <w:cnfStyle w:val="001000000000" w:firstRow="0" w:lastRow="0" w:firstColumn="1" w:lastColumn="0" w:oddVBand="0" w:evenVBand="0" w:oddHBand="0" w:evenHBand="0" w:firstRowFirstColumn="0" w:firstRowLastColumn="0" w:lastRowFirstColumn="0" w:lastRowLastColumn="0"/>
            <w:tcW w:w="1638" w:type="dxa"/>
            <w:noWrap/>
          </w:tcPr>
          <w:p w:rsidR="00194A39" w:rsidRPr="00E877C3" w:rsidRDefault="00194A39" w:rsidP="006F5614">
            <w:pPr>
              <w:rPr>
                <w:rFonts w:eastAsia="Calibri"/>
                <w:bCs w:val="0"/>
              </w:rPr>
            </w:pPr>
            <w:r w:rsidRPr="00E877C3">
              <w:rPr>
                <w:rFonts w:eastAsia="Calibri"/>
                <w:bCs w:val="0"/>
              </w:rPr>
              <w:t>DEMOCPOLITY</w:t>
            </w:r>
          </w:p>
        </w:tc>
        <w:tc>
          <w:tcPr>
            <w:tcW w:w="3519" w:type="dxa"/>
            <w:noWrap/>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rPr>
            </w:pPr>
            <w:r w:rsidRPr="00E877C3">
              <w:rPr>
                <w:rFonts w:eastAsia="Calibri"/>
              </w:rPr>
              <w:t>Level of democracy</w:t>
            </w:r>
          </w:p>
        </w:tc>
      </w:tr>
      <w:tr w:rsidR="00194A39" w:rsidRPr="00E877C3" w:rsidTr="00E877C3">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638" w:type="dxa"/>
            <w:noWrap/>
          </w:tcPr>
          <w:p w:rsidR="00194A39" w:rsidRPr="00E877C3" w:rsidRDefault="0039171E" w:rsidP="0039171E">
            <w:pPr>
              <w:rPr>
                <w:rFonts w:eastAsia="Calibri"/>
                <w:bCs w:val="0"/>
              </w:rPr>
            </w:pPr>
            <w:r w:rsidRPr="00E877C3">
              <w:rPr>
                <w:rFonts w:eastAsia="Calibri"/>
                <w:bCs w:val="0"/>
              </w:rPr>
              <w:t>DIPLOEMBASSY</w:t>
            </w:r>
            <w:r w:rsidRPr="00E877C3">
              <w:rPr>
                <w:rStyle w:val="FootnoteReference"/>
                <w:rFonts w:eastAsia="Calibri"/>
                <w:bCs w:val="0"/>
              </w:rPr>
              <w:t xml:space="preserve"> </w:t>
            </w:r>
            <w:r w:rsidR="00194A39" w:rsidRPr="00E877C3">
              <w:rPr>
                <w:rStyle w:val="FootnoteReference"/>
                <w:rFonts w:eastAsia="Calibri"/>
                <w:bCs w:val="0"/>
              </w:rPr>
              <w:footnoteReference w:id="10"/>
            </w:r>
          </w:p>
        </w:tc>
        <w:tc>
          <w:tcPr>
            <w:tcW w:w="3519" w:type="dxa"/>
            <w:noWrap/>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rPr>
            </w:pPr>
            <w:r w:rsidRPr="00E877C3">
              <w:rPr>
                <w:rFonts w:eastAsia="Calibri"/>
              </w:rPr>
              <w:t>Number of embassies held in other countries</w:t>
            </w:r>
          </w:p>
        </w:tc>
      </w:tr>
      <w:tr w:rsidR="00194A39" w:rsidRPr="00E877C3" w:rsidTr="00E877C3">
        <w:trPr>
          <w:trHeight w:val="354"/>
        </w:trPr>
        <w:tc>
          <w:tcPr>
            <w:cnfStyle w:val="001000000000" w:firstRow="0" w:lastRow="0" w:firstColumn="1" w:lastColumn="0" w:oddVBand="0" w:evenVBand="0" w:oddHBand="0" w:evenHBand="0" w:firstRowFirstColumn="0" w:firstRowLastColumn="0" w:lastRowFirstColumn="0" w:lastRowLastColumn="0"/>
            <w:tcW w:w="1638" w:type="dxa"/>
            <w:noWrap/>
          </w:tcPr>
          <w:p w:rsidR="00194A39" w:rsidRPr="00E877C3" w:rsidRDefault="00194A39" w:rsidP="006F5614">
            <w:pPr>
              <w:rPr>
                <w:rFonts w:eastAsia="Calibri"/>
                <w:bCs w:val="0"/>
              </w:rPr>
            </w:pPr>
            <w:r w:rsidRPr="00E877C3">
              <w:rPr>
                <w:rFonts w:eastAsia="Calibri"/>
                <w:bCs w:val="0"/>
              </w:rPr>
              <w:t>DIPLOIGO</w:t>
            </w:r>
          </w:p>
        </w:tc>
        <w:tc>
          <w:tcPr>
            <w:tcW w:w="3519" w:type="dxa"/>
            <w:noWrap/>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rPr>
            </w:pPr>
            <w:r w:rsidRPr="00E877C3">
              <w:rPr>
                <w:rFonts w:eastAsia="Calibri"/>
              </w:rPr>
              <w:t>International organization membership</w:t>
            </w:r>
          </w:p>
        </w:tc>
      </w:tr>
      <w:tr w:rsidR="00194A39" w:rsidRPr="00E877C3" w:rsidTr="00E877C3">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638" w:type="dxa"/>
            <w:noWrap/>
          </w:tcPr>
          <w:p w:rsidR="00194A39" w:rsidRPr="00E877C3" w:rsidRDefault="00194A39" w:rsidP="006F5614">
            <w:pPr>
              <w:rPr>
                <w:rFonts w:eastAsia="Calibri"/>
                <w:bCs w:val="0"/>
              </w:rPr>
            </w:pPr>
            <w:r w:rsidRPr="00E877C3">
              <w:rPr>
                <w:rFonts w:eastAsia="Calibri"/>
                <w:bCs w:val="0"/>
              </w:rPr>
              <w:t>DIPLOTREATY</w:t>
            </w:r>
          </w:p>
        </w:tc>
        <w:tc>
          <w:tcPr>
            <w:tcW w:w="3519" w:type="dxa"/>
            <w:noWrap/>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rPr>
            </w:pPr>
            <w:r w:rsidRPr="00E877C3">
              <w:rPr>
                <w:rFonts w:eastAsia="Calibri"/>
              </w:rPr>
              <w:t>Treaty participation</w:t>
            </w:r>
          </w:p>
        </w:tc>
      </w:tr>
      <w:tr w:rsidR="00194A39" w:rsidRPr="00E877C3" w:rsidTr="00E877C3">
        <w:trPr>
          <w:trHeight w:val="354"/>
        </w:trPr>
        <w:tc>
          <w:tcPr>
            <w:cnfStyle w:val="001000000000" w:firstRow="0" w:lastRow="0" w:firstColumn="1" w:lastColumn="0" w:oddVBand="0" w:evenVBand="0" w:oddHBand="0" w:evenHBand="0" w:firstRowFirstColumn="0" w:firstRowLastColumn="0" w:lastRowFirstColumn="0" w:lastRowLastColumn="0"/>
            <w:tcW w:w="1638" w:type="dxa"/>
            <w:noWrap/>
          </w:tcPr>
          <w:p w:rsidR="00194A39" w:rsidRPr="00E877C3" w:rsidRDefault="00194A39" w:rsidP="006F5614">
            <w:pPr>
              <w:rPr>
                <w:rFonts w:eastAsia="Calibri"/>
                <w:bCs w:val="0"/>
              </w:rPr>
            </w:pPr>
          </w:p>
        </w:tc>
        <w:tc>
          <w:tcPr>
            <w:tcW w:w="3519" w:type="dxa"/>
            <w:noWrap/>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rPr>
            </w:pPr>
          </w:p>
        </w:tc>
      </w:tr>
    </w:tbl>
    <w:p w:rsidR="00194A39" w:rsidRDefault="00194A39" w:rsidP="00194A39">
      <w:r>
        <w:t xml:space="preserve">Unlike other systems, such as demographics or economics, there is no standard organizational structure used to represent international politics. In order to establish a theoretical structure that describes interactions between states, IFs draws on </w:t>
      </w:r>
      <w:r w:rsidR="00565660">
        <w:t>in-</w:t>
      </w:r>
      <w:r>
        <w:t>house expertise, as well as work conducted by other research organizations, academics and governments</w:t>
      </w:r>
      <w:r w:rsidR="00D15684">
        <w:t xml:space="preserve"> and, of course, international relations theory and empirical work</w:t>
      </w:r>
      <w:r>
        <w:t xml:space="preserve">. The two </w:t>
      </w:r>
      <w:r w:rsidR="00D15684">
        <w:t xml:space="preserve">foundational </w:t>
      </w:r>
      <w:r>
        <w:t>elements in the model are power and threat levels, which trigger alliances, conflicts and military spending. IFs takes</w:t>
      </w:r>
      <w:r w:rsidR="00E31503">
        <w:t xml:space="preserve"> conceptual and theoretical</w:t>
      </w:r>
      <w:r>
        <w:t xml:space="preserve"> inputs from projects </w:t>
      </w:r>
      <w:r w:rsidR="00D15684">
        <w:t xml:space="preserve">that have been </w:t>
      </w:r>
      <w:r>
        <w:t>dedicated to quantifying power and threat dynamics, including</w:t>
      </w:r>
      <w:r w:rsidR="00127372">
        <w:t xml:space="preserve"> </w:t>
      </w:r>
      <w:r>
        <w:t xml:space="preserve">J. David Singer’s Correlates of War project, </w:t>
      </w:r>
      <w:r w:rsidR="00D15684">
        <w:t xml:space="preserve">initiated </w:t>
      </w:r>
      <w:r>
        <w:t>at the University of Michigan, which produce</w:t>
      </w:r>
      <w:r w:rsidR="00D15684">
        <w:t>d</w:t>
      </w:r>
      <w:r>
        <w:t xml:space="preserve"> the Composite Index of National Capability (CINC) –a measure of hard power, the CINC formulation includes demographic, economic and military components.</w:t>
      </w:r>
      <w:r w:rsidR="00127372">
        <w:t xml:space="preserve"> </w:t>
      </w:r>
      <w:proofErr w:type="gramStart"/>
      <w:r w:rsidR="00E16FB5">
        <w:t>IFs</w:t>
      </w:r>
      <w:r w:rsidR="00E31503">
        <w:t xml:space="preserve"> reaches</w:t>
      </w:r>
      <w:proofErr w:type="gramEnd"/>
      <w:r w:rsidR="00E31503">
        <w:t xml:space="preserve"> out for data to a variety of sources including</w:t>
      </w:r>
      <w:r>
        <w:t xml:space="preserve"> the Stockholm International Peace Research Institute’s (SIPRI) datasets on military expenditures, arms trade, and international conflicts. </w:t>
      </w:r>
      <w:proofErr w:type="gramStart"/>
      <w:r>
        <w:t>The IFs</w:t>
      </w:r>
      <w:proofErr w:type="gramEnd"/>
      <w:r>
        <w:t xml:space="preserve"> international politics module contributes to existing work in the field by forecasting measures of hard power</w:t>
      </w:r>
      <w:r w:rsidR="0039163B">
        <w:t xml:space="preserve"> and of </w:t>
      </w:r>
      <w:r>
        <w:t>threat levels between states</w:t>
      </w:r>
      <w:r w:rsidR="0039163B">
        <w:t>.</w:t>
      </w:r>
      <w:r w:rsidR="00127372">
        <w:t xml:space="preserve"> </w:t>
      </w:r>
      <w:r w:rsidR="0039163B">
        <w:t>It is increasingly also developing data and forecasting capability around</w:t>
      </w:r>
      <w:r>
        <w:t xml:space="preserve"> diplomacy.</w:t>
      </w:r>
    </w:p>
    <w:p w:rsidR="00194A39" w:rsidRPr="00F22E2B" w:rsidRDefault="00194A39" w:rsidP="00194A39">
      <w:proofErr w:type="gramStart"/>
      <w:r>
        <w:t>IFs includes</w:t>
      </w:r>
      <w:proofErr w:type="gramEnd"/>
      <w:r>
        <w:t xml:space="preserve"> several formulations of power. The variable </w:t>
      </w:r>
      <w:r>
        <w:rPr>
          <w:b/>
        </w:rPr>
        <w:t xml:space="preserve">POWER </w:t>
      </w:r>
      <w:r>
        <w:t>is an index, computed in the model, that measures each country’s share of world power. The index is comprised of weighted elements for: GDP, population, GDP per capita (as a proxy for technological sophistication), government size, public military spending, conventional power, and nuclear power. Levels of conventional (</w:t>
      </w:r>
      <w:r>
        <w:rPr>
          <w:b/>
        </w:rPr>
        <w:t>CPOW</w:t>
      </w:r>
      <w:r>
        <w:t>) and nuclear (</w:t>
      </w:r>
      <w:r>
        <w:rPr>
          <w:b/>
        </w:rPr>
        <w:t>NPOW</w:t>
      </w:r>
      <w:r w:rsidRPr="0012163F">
        <w:t>)</w:t>
      </w:r>
      <w:r>
        <w:t xml:space="preserve"> power have their own dynamics, but both are primarily dependent on military spending patterns, as captured in the variable </w:t>
      </w:r>
      <w:r>
        <w:rPr>
          <w:b/>
        </w:rPr>
        <w:t xml:space="preserve">GDS </w:t>
      </w:r>
      <w:r>
        <w:t>and an associated parameter that determines the amount of funding available for nuclear weapons research.</w:t>
      </w:r>
      <w:r w:rsidRPr="00E52779">
        <w:t xml:space="preserve"> </w:t>
      </w:r>
      <w:r>
        <w:t>(For a full discussion of government spending flowing to the military and</w:t>
      </w:r>
      <w:r w:rsidR="0090026B">
        <w:t xml:space="preserve"> to</w:t>
      </w:r>
      <w:r>
        <w:t xml:space="preserve"> other </w:t>
      </w:r>
      <w:r>
        <w:lastRenderedPageBreak/>
        <w:t xml:space="preserve">destinations, see the </w:t>
      </w:r>
      <w:hyperlink w:anchor="_The_Economic_Module_1" w:history="1">
        <w:r w:rsidRPr="0090026B">
          <w:rPr>
            <w:rStyle w:val="Hyperlink"/>
          </w:rPr>
          <w:t>economic</w:t>
        </w:r>
      </w:hyperlink>
      <w:r>
        <w:t xml:space="preserve"> section.) </w:t>
      </w:r>
      <w:r w:rsidRPr="00A41A10">
        <w:rPr>
          <w:b/>
        </w:rPr>
        <w:t>NPOW</w:t>
      </w:r>
      <w:r>
        <w:t xml:space="preserve"> is not an index – like </w:t>
      </w:r>
      <w:r w:rsidRPr="00E52779">
        <w:rPr>
          <w:b/>
        </w:rPr>
        <w:t>POWER</w:t>
      </w:r>
      <w:r>
        <w:t xml:space="preserve"> or </w:t>
      </w:r>
      <w:r w:rsidRPr="00E52779">
        <w:rPr>
          <w:b/>
        </w:rPr>
        <w:t>CPOW</w:t>
      </w:r>
      <w:r>
        <w:t xml:space="preserve"> – but rather the number of nuclear warheads owned by each country. Two additional variables </w:t>
      </w:r>
      <w:r w:rsidR="0090026B">
        <w:t>measure</w:t>
      </w:r>
      <w:r>
        <w:t xml:space="preserve"> global power. The indicator of the world’s stock of nuclear power, </w:t>
      </w:r>
      <w:r>
        <w:rPr>
          <w:b/>
        </w:rPr>
        <w:t>WNPOW</w:t>
      </w:r>
      <w:r>
        <w:t xml:space="preserve">, is measured in megatons. And </w:t>
      </w:r>
      <w:r>
        <w:rPr>
          <w:b/>
        </w:rPr>
        <w:t>WCPOW</w:t>
      </w:r>
      <w:r>
        <w:t xml:space="preserve"> </w:t>
      </w:r>
      <w:r w:rsidR="0090026B">
        <w:t xml:space="preserve">is </w:t>
      </w:r>
      <w:r>
        <w:t>a</w:t>
      </w:r>
      <w:r w:rsidR="0090026B">
        <w:t>n</w:t>
      </w:r>
      <w:r>
        <w:t xml:space="preserve"> </w:t>
      </w:r>
      <w:r w:rsidR="0090026B">
        <w:t>aggregate</w:t>
      </w:r>
      <w:r>
        <w:t xml:space="preserve"> value </w:t>
      </w:r>
      <w:r w:rsidR="0090026B">
        <w:t>of</w:t>
      </w:r>
      <w:r>
        <w:t xml:space="preserve"> all countries’ conventional power, expressed as an index.</w:t>
      </w:r>
      <w:r w:rsidR="00127372">
        <w:t xml:space="preserve"> </w:t>
      </w:r>
    </w:p>
    <w:p w:rsidR="00194A39" w:rsidRDefault="00194A39" w:rsidP="00194A39">
      <w:r>
        <w:t xml:space="preserve">Depending on the configuration of power at a given point in time, the international system may be multipolar, bipolar, or unipolar. A set of variables in the model capture the degree to which power is concentrated in the hands of a few nations. The index </w:t>
      </w:r>
      <w:r>
        <w:rPr>
          <w:b/>
        </w:rPr>
        <w:t xml:space="preserve">PCONGREAT </w:t>
      </w:r>
      <w:r>
        <w:t xml:space="preserve">measures the percentage of global power held by </w:t>
      </w:r>
      <w:proofErr w:type="gramStart"/>
      <w:r>
        <w:t>dominant,</w:t>
      </w:r>
      <w:proofErr w:type="gramEnd"/>
      <w:r>
        <w:t xml:space="preserve"> or great powers— as values approach zero, smaller shares of power would be held by </w:t>
      </w:r>
      <w:r w:rsidR="0090026B">
        <w:t xml:space="preserve">so-called </w:t>
      </w:r>
      <w:r>
        <w:t xml:space="preserve">great powers. </w:t>
      </w:r>
      <w:r w:rsidRPr="00CB0EF3">
        <w:rPr>
          <w:b/>
        </w:rPr>
        <w:t>PCONGREATEU</w:t>
      </w:r>
      <w:r>
        <w:t xml:space="preserve"> measures the percentage of global power held by great powers, considering the European Union to be a single actor. </w:t>
      </w:r>
      <w:r>
        <w:rPr>
          <w:b/>
        </w:rPr>
        <w:t xml:space="preserve">PCONGREATEUF </w:t>
      </w:r>
      <w:r>
        <w:t>measures the percentage of global power held by great powers, with the European Union considered a single actor and the category “great power” flexibly defined</w:t>
      </w:r>
      <w:r w:rsidR="00306D6A">
        <w:t>; the flexible definition refers to the phasing in of great power status above a threshold share of global power up to full great power status upon attaining a higher share</w:t>
      </w:r>
      <w:r>
        <w:t xml:space="preserve">. </w:t>
      </w:r>
      <w:r w:rsidRPr="00CB0EF3">
        <w:t>And</w:t>
      </w:r>
      <w:r>
        <w:t xml:space="preserve"> finally, the variable </w:t>
      </w:r>
      <w:r>
        <w:rPr>
          <w:b/>
        </w:rPr>
        <w:t>PCONSYS</w:t>
      </w:r>
      <w:r>
        <w:t xml:space="preserve"> is an index indicating the power concentration of the global system, regardless of the number of great powers.</w:t>
      </w:r>
      <w:r w:rsidR="00127372">
        <w:t xml:space="preserve"> </w:t>
      </w:r>
    </w:p>
    <w:p w:rsidR="00194A39" w:rsidRDefault="00194A39" w:rsidP="00194A39">
      <w:pPr>
        <w:spacing w:before="240"/>
      </w:pPr>
      <w:r>
        <w:t xml:space="preserve">In IFs, the balance of power between actors in the international system links forward to threat </w:t>
      </w:r>
      <w:r w:rsidR="00474508">
        <w:t>(</w:t>
      </w:r>
      <w:r w:rsidR="00474508" w:rsidRPr="00E16FB5">
        <w:rPr>
          <w:b/>
        </w:rPr>
        <w:t>THREAT</w:t>
      </w:r>
      <w:r w:rsidR="00474508">
        <w:t xml:space="preserve">) </w:t>
      </w:r>
      <w:r>
        <w:t xml:space="preserve">of militarized interstate disputes (MIDs). The model calculates the threat that any state poses to any other state as a product of </w:t>
      </w:r>
      <w:r w:rsidR="00741E3E">
        <w:t xml:space="preserve">historical </w:t>
      </w:r>
      <w:r>
        <w:t>conflict data and a predictive function.</w:t>
      </w:r>
      <w:r w:rsidR="00127372">
        <w:t xml:space="preserve"> </w:t>
      </w:r>
      <w:r>
        <w:t xml:space="preserve">Three </w:t>
      </w:r>
      <w:r w:rsidR="00B627B0">
        <w:t xml:space="preserve">especially important </w:t>
      </w:r>
      <w:r>
        <w:t xml:space="preserve">factors drive the dyadic function: contiguity, whether or not either of the countries </w:t>
      </w:r>
      <w:r w:rsidR="0090026B">
        <w:t>is a great power</w:t>
      </w:r>
      <w:r>
        <w:t xml:space="preserve">, and the existence of a territorial dispute between the countries. </w:t>
      </w:r>
      <w:r w:rsidR="00B627B0">
        <w:t xml:space="preserve">Additional </w:t>
      </w:r>
      <w:r>
        <w:t>drivers of international threat include world trade (</w:t>
      </w:r>
      <w:r>
        <w:rPr>
          <w:b/>
        </w:rPr>
        <w:t>WTRADE</w:t>
      </w:r>
      <w:r w:rsidRPr="009D67A5">
        <w:t>)</w:t>
      </w:r>
      <w:r>
        <w:t>, energy production (</w:t>
      </w:r>
      <w:r w:rsidRPr="00653A48">
        <w:rPr>
          <w:b/>
        </w:rPr>
        <w:t>W</w:t>
      </w:r>
      <w:r>
        <w:rPr>
          <w:b/>
        </w:rPr>
        <w:t>ENP</w:t>
      </w:r>
      <w:r w:rsidRPr="009D67A5">
        <w:t>)</w:t>
      </w:r>
      <w:r>
        <w:t xml:space="preserve">, </w:t>
      </w:r>
      <w:r w:rsidR="00884255">
        <w:t xml:space="preserve">and </w:t>
      </w:r>
      <w:r>
        <w:t>strength of democracy (</w:t>
      </w:r>
      <w:r>
        <w:rPr>
          <w:b/>
        </w:rPr>
        <w:t>DEMOCPOLITY</w:t>
      </w:r>
      <w:r>
        <w:t>)</w:t>
      </w:r>
      <w:r w:rsidR="00884255">
        <w:t>.</w:t>
      </w:r>
      <w:r w:rsidR="00127372">
        <w:t xml:space="preserve"> </w:t>
      </w:r>
      <w:r w:rsidR="00884255">
        <w:t xml:space="preserve">We also compute a level of </w:t>
      </w:r>
      <w:r>
        <w:t>government embeddedness (</w:t>
      </w:r>
      <w:r>
        <w:rPr>
          <w:b/>
        </w:rPr>
        <w:t>GOVEMBED</w:t>
      </w:r>
      <w:r w:rsidRPr="00653A48">
        <w:t>)</w:t>
      </w:r>
      <w:r w:rsidR="00884255">
        <w:t xml:space="preserve"> that may interact with power structures in future model development</w:t>
      </w:r>
      <w:r>
        <w:t>. (</w:t>
      </w:r>
      <w:r w:rsidR="00884255">
        <w:t>G</w:t>
      </w:r>
      <w:r>
        <w:t xml:space="preserve">overnment embeddedness is a concept taken from international political economy; a government is considered embedded if its actions are constrained by domestic institutions, firms and households). The results of computations are stored in an index, </w:t>
      </w:r>
      <w:r>
        <w:rPr>
          <w:b/>
        </w:rPr>
        <w:t>THREAT</w:t>
      </w:r>
      <w:r>
        <w:t xml:space="preserve">, </w:t>
      </w:r>
      <w:r w:rsidR="00474508">
        <w:t xml:space="preserve">which can be interpreted </w:t>
      </w:r>
      <w:r w:rsidR="0076332B">
        <w:t xml:space="preserve">very </w:t>
      </w:r>
      <w:r w:rsidR="00474508">
        <w:t xml:space="preserve">roughly as the probability </w:t>
      </w:r>
      <w:r>
        <w:t>that a pair of countries will experience a militarized dispute in a given year</w:t>
      </w:r>
      <w:r w:rsidR="00474508">
        <w:t xml:space="preserve"> (but expressed in percentage terms of 0-100 instead of probabilistic ones of 0-1)</w:t>
      </w:r>
      <w:r>
        <w:t xml:space="preserve">. Countries can be theorized as both recipients and deliverers of threat: </w:t>
      </w:r>
      <w:r>
        <w:rPr>
          <w:b/>
        </w:rPr>
        <w:t xml:space="preserve">THREATREC </w:t>
      </w:r>
      <w:r>
        <w:t xml:space="preserve">is </w:t>
      </w:r>
      <w:r w:rsidR="00474508">
        <w:t>of the total of all</w:t>
      </w:r>
      <w:r>
        <w:t xml:space="preserve"> </w:t>
      </w:r>
      <w:r w:rsidR="0090026B">
        <w:t>threat received</w:t>
      </w:r>
      <w:r w:rsidR="00474508">
        <w:t xml:space="preserve"> from all senders</w:t>
      </w:r>
      <w:r w:rsidR="0090026B">
        <w:t xml:space="preserve">; </w:t>
      </w:r>
      <w:r>
        <w:rPr>
          <w:b/>
        </w:rPr>
        <w:t>THREATSENT</w:t>
      </w:r>
      <w:r>
        <w:t xml:space="preserve"> is, as the name indicates, the </w:t>
      </w:r>
      <w:r w:rsidR="0090026B">
        <w:t xml:space="preserve">total </w:t>
      </w:r>
      <w:r>
        <w:t xml:space="preserve">threat sent by a country. And the variable </w:t>
      </w:r>
      <w:r>
        <w:rPr>
          <w:b/>
        </w:rPr>
        <w:t xml:space="preserve">WTHREAT </w:t>
      </w:r>
      <w:r>
        <w:t>is an average of threat levels between all country pairs, thus</w:t>
      </w:r>
      <w:r>
        <w:rPr>
          <w:b/>
        </w:rPr>
        <w:t xml:space="preserve"> </w:t>
      </w:r>
      <w:r>
        <w:t xml:space="preserve">offering an indication of global military tension. </w:t>
      </w:r>
    </w:p>
    <w:p w:rsidR="00194A39" w:rsidRDefault="00194A39" w:rsidP="00194A39">
      <w:r>
        <w:t>The model includes a specialized display for threat dynamics</w:t>
      </w:r>
      <w:r w:rsidR="00896FD3">
        <w:t xml:space="preserve"> and other dyadic (country-to-country) interaction</w:t>
      </w:r>
      <w:r>
        <w:t>. To</w:t>
      </w:r>
      <w:r w:rsidR="0090026B">
        <w:t xml:space="preserve"> access the display select the Data A</w:t>
      </w:r>
      <w:r>
        <w:t xml:space="preserve">nalysis option from the IFs main menu, then select Dyadic </w:t>
      </w:r>
      <w:r w:rsidR="00784917">
        <w:t xml:space="preserve">Interaction </w:t>
      </w:r>
      <w:r>
        <w:t xml:space="preserve">Display. On the </w:t>
      </w:r>
      <w:r w:rsidR="00784917">
        <w:t xml:space="preserve">resulting </w:t>
      </w:r>
      <w:r>
        <w:t xml:space="preserve">form, users can explore the relationship between any two countries via the list boxes labeled CountryA and CountryB. In addition to </w:t>
      </w:r>
      <w:r w:rsidRPr="007264C4">
        <w:rPr>
          <w:b/>
        </w:rPr>
        <w:t>THREAT</w:t>
      </w:r>
      <w:r>
        <w:t>, a slew of international political variables are available for dya</w:t>
      </w:r>
      <w:r w:rsidR="0090026B">
        <w:t>dic display in the Variable box:</w:t>
      </w:r>
      <w:r>
        <w:t xml:space="preserve"> Midpresent, FatalityBinary, StandAlliance, StandDiplo, StandGO, Stand UN, StandTrade, StandCOI, StandLiberalisHigherMoreLib, </w:t>
      </w:r>
      <w:proofErr w:type="gramStart"/>
      <w:r>
        <w:t>StandRealismLowerMoreTension</w:t>
      </w:r>
      <w:proofErr w:type="gramEnd"/>
      <w:r>
        <w:t xml:space="preserve">. </w:t>
      </w:r>
    </w:p>
    <w:p w:rsidR="00194A39" w:rsidRDefault="00194A39" w:rsidP="00194A39">
      <w:r>
        <w:t>As an additional feature, the international politics module includes an optional war simulation. When the war option is activated, the model will stochastically (randomly) introduce a war</w:t>
      </w:r>
      <w:r w:rsidR="0090026B">
        <w:t>,</w:t>
      </w:r>
      <w:r>
        <w:t xml:space="preserve"> based on dyadic threat levels described above. The variables </w:t>
      </w:r>
      <w:r>
        <w:rPr>
          <w:b/>
        </w:rPr>
        <w:t xml:space="preserve">CWARPB </w:t>
      </w:r>
      <w:r>
        <w:t xml:space="preserve">and </w:t>
      </w:r>
      <w:r>
        <w:rPr>
          <w:b/>
        </w:rPr>
        <w:t>NWARPB</w:t>
      </w:r>
      <w:r>
        <w:t xml:space="preserve"> measure the probability that a conventional or nuclear war will break out in a given year</w:t>
      </w:r>
      <w:r w:rsidR="001369BA">
        <w:t>, whether or not the switch for the war option is activated</w:t>
      </w:r>
      <w:r>
        <w:t>.</w:t>
      </w:r>
      <w:r w:rsidR="00127372">
        <w:t xml:space="preserve"> </w:t>
      </w:r>
      <w:r w:rsidR="001369BA">
        <w:t>When the switch is on, a</w:t>
      </w:r>
      <w:r>
        <w:t xml:space="preserve"> second pair of variables </w:t>
      </w:r>
      <w:r w:rsidR="001369BA">
        <w:t>identifies</w:t>
      </w:r>
      <w:r>
        <w:t xml:space="preserve"> the occurrence </w:t>
      </w:r>
      <w:r w:rsidR="001369BA">
        <w:t xml:space="preserve">or absence </w:t>
      </w:r>
      <w:r>
        <w:t xml:space="preserve">of conventional war and nuclear war: </w:t>
      </w:r>
      <w:r>
        <w:rPr>
          <w:b/>
        </w:rPr>
        <w:t>CWAR</w:t>
      </w:r>
      <w:r>
        <w:t xml:space="preserve"> and </w:t>
      </w:r>
      <w:r>
        <w:rPr>
          <w:b/>
        </w:rPr>
        <w:t>NWAR</w:t>
      </w:r>
      <w:r>
        <w:t xml:space="preserve"> take on binary values, 1 indicating the presence of war, and 0 indicating the absence of war. Once a war event takes place, the countries involved will experience fatalities and material damage. </w:t>
      </w:r>
      <w:r>
        <w:rPr>
          <w:b/>
        </w:rPr>
        <w:t>CIVDM</w:t>
      </w:r>
      <w:r>
        <w:t xml:space="preserve"> tracks the human costs to overall population and the capital lost in the fighting.</w:t>
      </w:r>
      <w:r w:rsidR="00127372">
        <w:t xml:space="preserve"> </w:t>
      </w:r>
    </w:p>
    <w:p w:rsidR="00194A39" w:rsidRDefault="00194A39" w:rsidP="00194A39">
      <w:r>
        <w:t xml:space="preserve">In addition to forecasting power, threat and conflict, the IFs model forecasts several diplomatic measures. The model currently includes variables </w:t>
      </w:r>
      <w:r w:rsidR="006F5614">
        <w:t>containing</w:t>
      </w:r>
      <w:r>
        <w:t xml:space="preserve"> the number of embassies each country has abroad (</w:t>
      </w:r>
      <w:r>
        <w:rPr>
          <w:b/>
        </w:rPr>
        <w:t>DIPLOEMBASSY</w:t>
      </w:r>
      <w:r w:rsidRPr="009F5F32">
        <w:t>)</w:t>
      </w:r>
      <w:r>
        <w:t xml:space="preserve">, </w:t>
      </w:r>
      <w:r>
        <w:lastRenderedPageBreak/>
        <w:t>international organization membership (</w:t>
      </w:r>
      <w:r>
        <w:rPr>
          <w:b/>
        </w:rPr>
        <w:t>DIPLOIGO</w:t>
      </w:r>
      <w:r>
        <w:t>), and treaty membership (</w:t>
      </w:r>
      <w:r>
        <w:rPr>
          <w:b/>
        </w:rPr>
        <w:t>DIPLOTREATY</w:t>
      </w:r>
      <w:r>
        <w:t>). Like the other variables in IFs, these measures of soft power are forecast out to 2100 for each country.</w:t>
      </w:r>
    </w:p>
    <w:p w:rsidR="00194A39" w:rsidRDefault="00194A39" w:rsidP="00194A39">
      <w:r>
        <w:t>Parameters in the international politics model allow users to create alternative scenarios that explore uncertainty around the international power structure, dyadic threat levels, the outbreak of war, and diplomacy.</w:t>
      </w:r>
    </w:p>
    <w:p w:rsidR="00B92DF8" w:rsidRPr="00B92DF8" w:rsidRDefault="00B92DF8" w:rsidP="00B92DF8"/>
    <w:p w:rsidR="00194A39" w:rsidRDefault="00194A39" w:rsidP="00916941">
      <w:pPr>
        <w:pStyle w:val="Heading2"/>
        <w:spacing w:after="120"/>
      </w:pPr>
      <w:bookmarkStart w:id="152" w:name="_Toc423108120"/>
      <w:r>
        <w:t>Parameters Affecting Power</w:t>
      </w:r>
      <w:bookmarkEnd w:id="152"/>
    </w:p>
    <w:tbl>
      <w:tblPr>
        <w:tblStyle w:val="ListTable2Accent4"/>
        <w:tblW w:w="9483" w:type="dxa"/>
        <w:tblLook w:val="04A0" w:firstRow="1" w:lastRow="0" w:firstColumn="1" w:lastColumn="0" w:noHBand="0" w:noVBand="1"/>
      </w:tblPr>
      <w:tblGrid>
        <w:gridCol w:w="1905"/>
        <w:gridCol w:w="1564"/>
        <w:gridCol w:w="4210"/>
        <w:gridCol w:w="1804"/>
      </w:tblGrid>
      <w:tr w:rsidR="00194A39" w:rsidRPr="00E877C3" w:rsidTr="003230A6">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05" w:type="dxa"/>
            <w:noWrap/>
            <w:hideMark/>
          </w:tcPr>
          <w:p w:rsidR="00194A39" w:rsidRPr="00E877C3" w:rsidRDefault="00194A39" w:rsidP="006F5614">
            <w:pPr>
              <w:rPr>
                <w:bCs w:val="0"/>
                <w:color w:val="000000"/>
              </w:rPr>
            </w:pPr>
            <w:r w:rsidRPr="00E877C3">
              <w:rPr>
                <w:bCs w:val="0"/>
                <w:color w:val="000000"/>
              </w:rPr>
              <w:t>Parameter</w:t>
            </w:r>
          </w:p>
        </w:tc>
        <w:tc>
          <w:tcPr>
            <w:tcW w:w="1564" w:type="dxa"/>
            <w:noWrap/>
            <w:hideMark/>
          </w:tcPr>
          <w:p w:rsidR="00194A39" w:rsidRPr="00E877C3" w:rsidRDefault="00194A39" w:rsidP="006F5614">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Variable of Interest</w:t>
            </w:r>
          </w:p>
        </w:tc>
        <w:tc>
          <w:tcPr>
            <w:tcW w:w="4210" w:type="dxa"/>
            <w:noWrap/>
            <w:hideMark/>
          </w:tcPr>
          <w:p w:rsidR="00194A39" w:rsidRPr="00E877C3" w:rsidRDefault="00194A39" w:rsidP="006F5614">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Description</w:t>
            </w:r>
          </w:p>
        </w:tc>
        <w:tc>
          <w:tcPr>
            <w:tcW w:w="1804" w:type="dxa"/>
            <w:noWrap/>
            <w:hideMark/>
          </w:tcPr>
          <w:p w:rsidR="00194A39" w:rsidRPr="00E877C3" w:rsidRDefault="00194A39" w:rsidP="006F5614">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Type</w:t>
            </w:r>
          </w:p>
        </w:tc>
      </w:tr>
      <w:tr w:rsidR="00194A39" w:rsidRPr="00E877C3" w:rsidTr="003230A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05" w:type="dxa"/>
            <w:noWrap/>
            <w:hideMark/>
          </w:tcPr>
          <w:p w:rsidR="00194A39" w:rsidRPr="00E877C3" w:rsidRDefault="00194A39" w:rsidP="006F5614">
            <w:pPr>
              <w:rPr>
                <w:rFonts w:eastAsia="Calibri"/>
                <w:bCs w:val="0"/>
                <w:color w:val="000000"/>
              </w:rPr>
            </w:pPr>
            <w:r w:rsidRPr="00E877C3">
              <w:rPr>
                <w:rFonts w:eastAsia="Calibri"/>
                <w:bCs w:val="0"/>
                <w:color w:val="000000"/>
              </w:rPr>
              <w:t>cpowf</w:t>
            </w:r>
          </w:p>
        </w:tc>
        <w:tc>
          <w:tcPr>
            <w:tcW w:w="1564" w:type="dxa"/>
            <w:noWrap/>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CPOW</w:t>
            </w:r>
          </w:p>
        </w:tc>
        <w:tc>
          <w:tcPr>
            <w:tcW w:w="4210" w:type="dxa"/>
            <w:noWrap/>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Factor controlling military spending conversion</w:t>
            </w:r>
          </w:p>
        </w:tc>
        <w:tc>
          <w:tcPr>
            <w:tcW w:w="1804" w:type="dxa"/>
            <w:noWrap/>
            <w:hideMark/>
          </w:tcPr>
          <w:p w:rsidR="00194A39" w:rsidRPr="00E877C3" w:rsidRDefault="00730E3F"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Convergence f</w:t>
            </w:r>
            <w:r w:rsidR="00194A39" w:rsidRPr="00E877C3">
              <w:rPr>
                <w:rFonts w:eastAsia="Calibri"/>
                <w:color w:val="000000"/>
              </w:rPr>
              <w:t>actor</w:t>
            </w:r>
          </w:p>
        </w:tc>
      </w:tr>
      <w:tr w:rsidR="00194A39" w:rsidRPr="00E877C3" w:rsidTr="003230A6">
        <w:trPr>
          <w:trHeight w:val="330"/>
        </w:trPr>
        <w:tc>
          <w:tcPr>
            <w:cnfStyle w:val="001000000000" w:firstRow="0" w:lastRow="0" w:firstColumn="1" w:lastColumn="0" w:oddVBand="0" w:evenVBand="0" w:oddHBand="0" w:evenHBand="0" w:firstRowFirstColumn="0" w:firstRowLastColumn="0" w:lastRowFirstColumn="0" w:lastRowLastColumn="0"/>
            <w:tcW w:w="1905" w:type="dxa"/>
            <w:noWrap/>
            <w:hideMark/>
          </w:tcPr>
          <w:p w:rsidR="00194A39" w:rsidRPr="00E877C3" w:rsidRDefault="00194A39" w:rsidP="006F5614">
            <w:pPr>
              <w:rPr>
                <w:rFonts w:eastAsia="Calibri"/>
                <w:bCs w:val="0"/>
                <w:color w:val="000000"/>
              </w:rPr>
            </w:pPr>
            <w:r w:rsidRPr="00E877C3">
              <w:rPr>
                <w:rFonts w:eastAsia="Calibri"/>
                <w:bCs w:val="0"/>
                <w:color w:val="000000"/>
              </w:rPr>
              <w:t>cpowldcf</w:t>
            </w:r>
          </w:p>
        </w:tc>
        <w:tc>
          <w:tcPr>
            <w:tcW w:w="1564" w:type="dxa"/>
            <w:noWrap/>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CPOW</w:t>
            </w:r>
          </w:p>
        </w:tc>
        <w:tc>
          <w:tcPr>
            <w:tcW w:w="4210" w:type="dxa"/>
            <w:noWrap/>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Higher impact of military spending in LDCs</w:t>
            </w:r>
          </w:p>
        </w:tc>
        <w:tc>
          <w:tcPr>
            <w:tcW w:w="1804" w:type="dxa"/>
            <w:noWrap/>
            <w:hideMark/>
          </w:tcPr>
          <w:p w:rsidR="00194A39" w:rsidRPr="00E877C3" w:rsidRDefault="00730E3F"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Convergence f</w:t>
            </w:r>
            <w:r w:rsidR="00194A39" w:rsidRPr="00E877C3">
              <w:rPr>
                <w:rFonts w:eastAsia="Calibri"/>
                <w:color w:val="000000"/>
              </w:rPr>
              <w:t>actor</w:t>
            </w:r>
          </w:p>
        </w:tc>
      </w:tr>
      <w:tr w:rsidR="00194A39" w:rsidRPr="00E877C3" w:rsidTr="003230A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05" w:type="dxa"/>
            <w:noWrap/>
            <w:hideMark/>
          </w:tcPr>
          <w:p w:rsidR="00194A39" w:rsidRPr="00E877C3" w:rsidRDefault="00194A39" w:rsidP="006F5614">
            <w:pPr>
              <w:rPr>
                <w:rFonts w:eastAsia="Calibri"/>
                <w:bCs w:val="0"/>
                <w:color w:val="000000"/>
              </w:rPr>
            </w:pPr>
            <w:r w:rsidRPr="00E877C3">
              <w:rPr>
                <w:rFonts w:eastAsia="Calibri"/>
                <w:bCs w:val="0"/>
                <w:color w:val="000000"/>
              </w:rPr>
              <w:t>drcpow</w:t>
            </w:r>
          </w:p>
        </w:tc>
        <w:tc>
          <w:tcPr>
            <w:tcW w:w="1564" w:type="dxa"/>
            <w:noWrap/>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CPOW</w:t>
            </w:r>
          </w:p>
        </w:tc>
        <w:tc>
          <w:tcPr>
            <w:tcW w:w="4210" w:type="dxa"/>
            <w:noWrap/>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Depreciation rate of conventional power</w:t>
            </w:r>
          </w:p>
        </w:tc>
        <w:tc>
          <w:tcPr>
            <w:tcW w:w="1804" w:type="dxa"/>
            <w:noWrap/>
            <w:hideMark/>
          </w:tcPr>
          <w:p w:rsidR="00194A39" w:rsidRPr="00E877C3" w:rsidRDefault="00730E3F"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Rate of c</w:t>
            </w:r>
            <w:r w:rsidR="00194A39" w:rsidRPr="00E877C3">
              <w:rPr>
                <w:rFonts w:eastAsia="Calibri"/>
                <w:color w:val="000000"/>
              </w:rPr>
              <w:t>hange</w:t>
            </w:r>
          </w:p>
        </w:tc>
      </w:tr>
      <w:tr w:rsidR="00194A39" w:rsidRPr="00E877C3" w:rsidTr="003230A6">
        <w:trPr>
          <w:trHeight w:val="330"/>
        </w:trPr>
        <w:tc>
          <w:tcPr>
            <w:cnfStyle w:val="001000000000" w:firstRow="0" w:lastRow="0" w:firstColumn="1" w:lastColumn="0" w:oddVBand="0" w:evenVBand="0" w:oddHBand="0" w:evenHBand="0" w:firstRowFirstColumn="0" w:firstRowLastColumn="0" w:lastRowFirstColumn="0" w:lastRowLastColumn="0"/>
            <w:tcW w:w="1905" w:type="dxa"/>
            <w:noWrap/>
            <w:hideMark/>
          </w:tcPr>
          <w:p w:rsidR="00194A39" w:rsidRPr="00E877C3" w:rsidRDefault="00194A39" w:rsidP="006F5614">
            <w:pPr>
              <w:rPr>
                <w:rFonts w:eastAsia="Calibri"/>
                <w:bCs w:val="0"/>
                <w:color w:val="000000"/>
              </w:rPr>
            </w:pPr>
            <w:r w:rsidRPr="00E877C3">
              <w:rPr>
                <w:rFonts w:eastAsia="Calibri"/>
                <w:bCs w:val="0"/>
                <w:color w:val="000000"/>
              </w:rPr>
              <w:t>cpowdf</w:t>
            </w:r>
          </w:p>
        </w:tc>
        <w:tc>
          <w:tcPr>
            <w:tcW w:w="1564" w:type="dxa"/>
            <w:noWrap/>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CIVDM</w:t>
            </w:r>
          </w:p>
        </w:tc>
        <w:tc>
          <w:tcPr>
            <w:tcW w:w="4210" w:type="dxa"/>
            <w:noWrap/>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Conventional power, damage done by war</w:t>
            </w:r>
          </w:p>
        </w:tc>
        <w:tc>
          <w:tcPr>
            <w:tcW w:w="1804" w:type="dxa"/>
            <w:noWrap/>
            <w:hideMark/>
          </w:tcPr>
          <w:p w:rsidR="00194A39" w:rsidRPr="00E877C3" w:rsidRDefault="00EB7EDA"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 xml:space="preserve">Coefficient </w:t>
            </w:r>
          </w:p>
        </w:tc>
      </w:tr>
      <w:tr w:rsidR="00730E3F" w:rsidRPr="00E877C3" w:rsidTr="003230A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05" w:type="dxa"/>
            <w:noWrap/>
          </w:tcPr>
          <w:p w:rsidR="00730E3F" w:rsidRPr="00E877C3" w:rsidRDefault="00730E3F" w:rsidP="006F5614">
            <w:pPr>
              <w:rPr>
                <w:rFonts w:eastAsia="Calibri"/>
                <w:bCs w:val="0"/>
                <w:color w:val="000000"/>
              </w:rPr>
            </w:pPr>
            <w:r w:rsidRPr="00E877C3">
              <w:rPr>
                <w:rFonts w:eastAsia="Calibri"/>
                <w:bCs w:val="0"/>
                <w:color w:val="000000"/>
              </w:rPr>
              <w:t>govnucwpadd</w:t>
            </w:r>
          </w:p>
        </w:tc>
        <w:tc>
          <w:tcPr>
            <w:tcW w:w="1564" w:type="dxa"/>
            <w:noWrap/>
          </w:tcPr>
          <w:p w:rsidR="00730E3F" w:rsidRPr="00E877C3" w:rsidRDefault="00730E3F"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NPOW</w:t>
            </w:r>
          </w:p>
        </w:tc>
        <w:tc>
          <w:tcPr>
            <w:tcW w:w="4210" w:type="dxa"/>
            <w:noWrap/>
          </w:tcPr>
          <w:p w:rsidR="00730E3F" w:rsidRPr="00E877C3" w:rsidRDefault="00730E3F" w:rsidP="00730E3F">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Nuclear weapons stockpile change</w:t>
            </w:r>
          </w:p>
        </w:tc>
        <w:tc>
          <w:tcPr>
            <w:tcW w:w="1804" w:type="dxa"/>
            <w:noWrap/>
          </w:tcPr>
          <w:p w:rsidR="00730E3F" w:rsidRPr="00E877C3" w:rsidRDefault="00730E3F"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Additive factor</w:t>
            </w:r>
          </w:p>
        </w:tc>
      </w:tr>
      <w:tr w:rsidR="00194A39" w:rsidRPr="00E877C3" w:rsidTr="003230A6">
        <w:trPr>
          <w:trHeight w:val="330"/>
        </w:trPr>
        <w:tc>
          <w:tcPr>
            <w:cnfStyle w:val="001000000000" w:firstRow="0" w:lastRow="0" w:firstColumn="1" w:lastColumn="0" w:oddVBand="0" w:evenVBand="0" w:oddHBand="0" w:evenHBand="0" w:firstRowFirstColumn="0" w:firstRowLastColumn="0" w:lastRowFirstColumn="0" w:lastRowLastColumn="0"/>
            <w:tcW w:w="1905" w:type="dxa"/>
            <w:noWrap/>
            <w:hideMark/>
          </w:tcPr>
          <w:p w:rsidR="00194A39" w:rsidRPr="00E877C3" w:rsidRDefault="00194A39" w:rsidP="006F5614">
            <w:pPr>
              <w:rPr>
                <w:rFonts w:eastAsia="Calibri"/>
                <w:bCs w:val="0"/>
                <w:color w:val="000000"/>
              </w:rPr>
            </w:pPr>
            <w:r w:rsidRPr="00E877C3">
              <w:rPr>
                <w:rFonts w:eastAsia="Calibri"/>
                <w:bCs w:val="0"/>
                <w:color w:val="000000"/>
              </w:rPr>
              <w:t>wpwghtpow</w:t>
            </w:r>
          </w:p>
        </w:tc>
        <w:tc>
          <w:tcPr>
            <w:tcW w:w="1564" w:type="dxa"/>
            <w:noWrap/>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POWER</w:t>
            </w:r>
          </w:p>
        </w:tc>
        <w:tc>
          <w:tcPr>
            <w:tcW w:w="4210" w:type="dxa"/>
            <w:noWrap/>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Contribution of various components to power index</w:t>
            </w:r>
          </w:p>
        </w:tc>
        <w:tc>
          <w:tcPr>
            <w:tcW w:w="1804" w:type="dxa"/>
            <w:noWrap/>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 xml:space="preserve">Index </w:t>
            </w:r>
            <w:r w:rsidR="00730E3F" w:rsidRPr="00E877C3">
              <w:rPr>
                <w:rFonts w:eastAsia="Calibri"/>
                <w:color w:val="000000"/>
              </w:rPr>
              <w:t>w</w:t>
            </w:r>
            <w:r w:rsidRPr="00E877C3">
              <w:rPr>
                <w:rFonts w:eastAsia="Calibri"/>
                <w:color w:val="000000"/>
              </w:rPr>
              <w:t xml:space="preserve">eight </w:t>
            </w:r>
          </w:p>
        </w:tc>
      </w:tr>
      <w:tr w:rsidR="00194A39" w:rsidRPr="00E877C3" w:rsidTr="003230A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05" w:type="dxa"/>
            <w:noWrap/>
            <w:hideMark/>
          </w:tcPr>
          <w:p w:rsidR="00194A39" w:rsidRPr="00E877C3" w:rsidRDefault="00194A39" w:rsidP="006F5614">
            <w:pPr>
              <w:rPr>
                <w:rFonts w:eastAsia="Calibri"/>
                <w:bCs w:val="0"/>
                <w:color w:val="000000"/>
              </w:rPr>
            </w:pPr>
            <w:r w:rsidRPr="00E877C3">
              <w:rPr>
                <w:rFonts w:eastAsia="Calibri"/>
                <w:bCs w:val="0"/>
                <w:color w:val="000000"/>
              </w:rPr>
              <w:t>w</w:t>
            </w:r>
            <w:r w:rsidR="00EB7EDA" w:rsidRPr="00E877C3">
              <w:rPr>
                <w:rFonts w:eastAsia="Calibri"/>
                <w:bCs w:val="0"/>
                <w:color w:val="000000"/>
              </w:rPr>
              <w:t>p</w:t>
            </w:r>
            <w:r w:rsidRPr="00E877C3">
              <w:rPr>
                <w:rFonts w:eastAsia="Calibri"/>
                <w:bCs w:val="0"/>
                <w:color w:val="000000"/>
              </w:rPr>
              <w:t>greatthresh</w:t>
            </w:r>
          </w:p>
        </w:tc>
        <w:tc>
          <w:tcPr>
            <w:tcW w:w="1564" w:type="dxa"/>
            <w:noWrap/>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PCONGREAT</w:t>
            </w:r>
          </w:p>
        </w:tc>
        <w:tc>
          <w:tcPr>
            <w:tcW w:w="4210" w:type="dxa"/>
            <w:noWrap/>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Systemic power share required for threshold</w:t>
            </w:r>
            <w:r w:rsidR="003C306A" w:rsidRPr="00E877C3">
              <w:rPr>
                <w:rFonts w:eastAsia="Calibri"/>
                <w:color w:val="000000"/>
              </w:rPr>
              <w:t xml:space="preserve"> of</w:t>
            </w:r>
            <w:r w:rsidR="00127372">
              <w:rPr>
                <w:rFonts w:eastAsia="Calibri"/>
                <w:color w:val="000000"/>
              </w:rPr>
              <w:t xml:space="preserve"> </w:t>
            </w:r>
            <w:r w:rsidR="003C306A" w:rsidRPr="00E877C3">
              <w:rPr>
                <w:rFonts w:eastAsia="Calibri"/>
                <w:color w:val="000000"/>
              </w:rPr>
              <w:t>great power status</w:t>
            </w:r>
          </w:p>
        </w:tc>
        <w:tc>
          <w:tcPr>
            <w:tcW w:w="1804" w:type="dxa"/>
            <w:noWrap/>
            <w:hideMark/>
          </w:tcPr>
          <w:p w:rsidR="00194A39" w:rsidRPr="00E877C3" w:rsidRDefault="00EB7EDA"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 xml:space="preserve">Coefficient </w:t>
            </w:r>
          </w:p>
        </w:tc>
      </w:tr>
      <w:tr w:rsidR="00194A39" w:rsidRPr="00E877C3" w:rsidTr="003230A6">
        <w:trPr>
          <w:trHeight w:val="330"/>
        </w:trPr>
        <w:tc>
          <w:tcPr>
            <w:cnfStyle w:val="001000000000" w:firstRow="0" w:lastRow="0" w:firstColumn="1" w:lastColumn="0" w:oddVBand="0" w:evenVBand="0" w:oddHBand="0" w:evenHBand="0" w:firstRowFirstColumn="0" w:firstRowLastColumn="0" w:lastRowFirstColumn="0" w:lastRowLastColumn="0"/>
            <w:tcW w:w="1905" w:type="dxa"/>
            <w:noWrap/>
            <w:hideMark/>
          </w:tcPr>
          <w:p w:rsidR="00194A39" w:rsidRPr="00E877C3" w:rsidRDefault="00194A39" w:rsidP="006F5614">
            <w:pPr>
              <w:rPr>
                <w:rFonts w:eastAsia="Calibri"/>
                <w:bCs w:val="0"/>
                <w:color w:val="000000"/>
              </w:rPr>
            </w:pPr>
            <w:r w:rsidRPr="00E877C3">
              <w:rPr>
                <w:rFonts w:eastAsia="Calibri"/>
                <w:bCs w:val="0"/>
                <w:color w:val="000000"/>
              </w:rPr>
              <w:t>w</w:t>
            </w:r>
            <w:r w:rsidR="00EB7EDA" w:rsidRPr="00E877C3">
              <w:rPr>
                <w:rFonts w:eastAsia="Calibri"/>
                <w:bCs w:val="0"/>
                <w:color w:val="000000"/>
              </w:rPr>
              <w:t>p</w:t>
            </w:r>
            <w:r w:rsidRPr="00E877C3">
              <w:rPr>
                <w:rFonts w:eastAsia="Calibri"/>
                <w:bCs w:val="0"/>
                <w:color w:val="000000"/>
              </w:rPr>
              <w:t>greatlev</w:t>
            </w:r>
          </w:p>
        </w:tc>
        <w:tc>
          <w:tcPr>
            <w:tcW w:w="1564" w:type="dxa"/>
            <w:noWrap/>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PCONGREAT</w:t>
            </w:r>
          </w:p>
        </w:tc>
        <w:tc>
          <w:tcPr>
            <w:tcW w:w="4210" w:type="dxa"/>
            <w:noWrap/>
            <w:hideMark/>
          </w:tcPr>
          <w:p w:rsidR="00194A39" w:rsidRPr="00E877C3" w:rsidRDefault="00194A39" w:rsidP="00EB7EDA">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 xml:space="preserve">Systemic power share </w:t>
            </w:r>
            <w:r w:rsidR="00EB7EDA" w:rsidRPr="00E877C3">
              <w:rPr>
                <w:rFonts w:eastAsia="Calibri"/>
                <w:color w:val="000000"/>
              </w:rPr>
              <w:t>required for full great power status</w:t>
            </w:r>
          </w:p>
        </w:tc>
        <w:tc>
          <w:tcPr>
            <w:tcW w:w="1804" w:type="dxa"/>
            <w:noWrap/>
            <w:hideMark/>
          </w:tcPr>
          <w:p w:rsidR="00194A39" w:rsidRPr="00E877C3" w:rsidRDefault="00EB7EDA"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Coefficient</w:t>
            </w:r>
          </w:p>
        </w:tc>
      </w:tr>
      <w:tr w:rsidR="00194A39" w:rsidRPr="00E877C3" w:rsidTr="003230A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05" w:type="dxa"/>
            <w:noWrap/>
            <w:hideMark/>
          </w:tcPr>
          <w:p w:rsidR="00194A39" w:rsidRPr="00E877C3" w:rsidRDefault="00194A39" w:rsidP="006F5614">
            <w:pPr>
              <w:rPr>
                <w:rFonts w:eastAsia="Calibri"/>
                <w:bCs w:val="0"/>
                <w:color w:val="000000"/>
              </w:rPr>
            </w:pPr>
            <w:r w:rsidRPr="00E877C3">
              <w:rPr>
                <w:rFonts w:eastAsia="Calibri"/>
                <w:bCs w:val="0"/>
                <w:color w:val="000000"/>
              </w:rPr>
              <w:t>wpconeusw</w:t>
            </w:r>
          </w:p>
        </w:tc>
        <w:tc>
          <w:tcPr>
            <w:tcW w:w="1564" w:type="dxa"/>
            <w:noWrap/>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PCONGREAT</w:t>
            </w:r>
          </w:p>
        </w:tc>
        <w:tc>
          <w:tcPr>
            <w:tcW w:w="4210" w:type="dxa"/>
            <w:noWrap/>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EU great power switch</w:t>
            </w:r>
          </w:p>
        </w:tc>
        <w:tc>
          <w:tcPr>
            <w:tcW w:w="1804" w:type="dxa"/>
            <w:noWrap/>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Switch</w:t>
            </w:r>
          </w:p>
        </w:tc>
      </w:tr>
      <w:tr w:rsidR="00194A39" w:rsidRPr="00E877C3" w:rsidTr="003230A6">
        <w:trPr>
          <w:trHeight w:val="330"/>
        </w:trPr>
        <w:tc>
          <w:tcPr>
            <w:cnfStyle w:val="001000000000" w:firstRow="0" w:lastRow="0" w:firstColumn="1" w:lastColumn="0" w:oddVBand="0" w:evenVBand="0" w:oddHBand="0" w:evenHBand="0" w:firstRowFirstColumn="0" w:firstRowLastColumn="0" w:lastRowFirstColumn="0" w:lastRowLastColumn="0"/>
            <w:tcW w:w="1905" w:type="dxa"/>
            <w:noWrap/>
            <w:hideMark/>
          </w:tcPr>
          <w:p w:rsidR="00194A39" w:rsidRPr="00E877C3" w:rsidRDefault="00194A39" w:rsidP="006F5614">
            <w:pPr>
              <w:rPr>
                <w:rFonts w:eastAsia="Calibri"/>
                <w:bCs w:val="0"/>
                <w:color w:val="000000"/>
              </w:rPr>
            </w:pPr>
            <w:r w:rsidRPr="00E877C3">
              <w:rPr>
                <w:rFonts w:eastAsia="Calibri"/>
                <w:bCs w:val="0"/>
                <w:color w:val="000000"/>
              </w:rPr>
              <w:t>wpconmax</w:t>
            </w:r>
          </w:p>
        </w:tc>
        <w:tc>
          <w:tcPr>
            <w:tcW w:w="1564" w:type="dxa"/>
            <w:noWrap/>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PCONSYS</w:t>
            </w:r>
          </w:p>
        </w:tc>
        <w:tc>
          <w:tcPr>
            <w:tcW w:w="4210" w:type="dxa"/>
            <w:noWrap/>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Maximum power concentration</w:t>
            </w:r>
          </w:p>
        </w:tc>
        <w:tc>
          <w:tcPr>
            <w:tcW w:w="1804" w:type="dxa"/>
            <w:noWrap/>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Limit</w:t>
            </w:r>
          </w:p>
        </w:tc>
      </w:tr>
      <w:tr w:rsidR="00194A39" w:rsidRPr="00E877C3" w:rsidTr="003230A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05" w:type="dxa"/>
            <w:noWrap/>
            <w:hideMark/>
          </w:tcPr>
          <w:p w:rsidR="00194A39" w:rsidRPr="00E877C3" w:rsidRDefault="00194A39" w:rsidP="006F5614">
            <w:pPr>
              <w:rPr>
                <w:rFonts w:eastAsia="Calibri"/>
                <w:bCs w:val="0"/>
                <w:color w:val="000000"/>
              </w:rPr>
            </w:pPr>
            <w:r w:rsidRPr="00E877C3">
              <w:rPr>
                <w:rFonts w:eastAsia="Calibri"/>
                <w:bCs w:val="0"/>
                <w:color w:val="000000"/>
              </w:rPr>
              <w:t>wpconmin</w:t>
            </w:r>
          </w:p>
        </w:tc>
        <w:tc>
          <w:tcPr>
            <w:tcW w:w="1564" w:type="dxa"/>
            <w:noWrap/>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PCONSYS</w:t>
            </w:r>
          </w:p>
        </w:tc>
        <w:tc>
          <w:tcPr>
            <w:tcW w:w="4210" w:type="dxa"/>
            <w:noWrap/>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Minimum power concentration</w:t>
            </w:r>
          </w:p>
        </w:tc>
        <w:tc>
          <w:tcPr>
            <w:tcW w:w="1804" w:type="dxa"/>
            <w:noWrap/>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Limit</w:t>
            </w:r>
          </w:p>
        </w:tc>
      </w:tr>
    </w:tbl>
    <w:p w:rsidR="00194A39" w:rsidRDefault="00194A39" w:rsidP="00194A39"/>
    <w:p w:rsidR="00194A39" w:rsidRPr="00A97D68" w:rsidRDefault="00194A39" w:rsidP="00194A39">
      <w:pPr>
        <w:rPr>
          <w:u w:val="single"/>
        </w:rPr>
      </w:pPr>
      <w:r>
        <w:t>A suite of parameters is available to users who wish to explore power dynamics in the IFs model. Conventional power (</w:t>
      </w:r>
      <w:r w:rsidRPr="007264C4">
        <w:rPr>
          <w:b/>
        </w:rPr>
        <w:t>CPOW</w:t>
      </w:r>
      <w:r>
        <w:t xml:space="preserve">) can be manipulated using the parameters </w:t>
      </w:r>
      <w:r>
        <w:rPr>
          <w:b/>
          <w:bCs/>
        </w:rPr>
        <w:t>cpowf</w:t>
      </w:r>
      <w:r>
        <w:t xml:space="preserve">, </w:t>
      </w:r>
      <w:r>
        <w:rPr>
          <w:b/>
          <w:bCs/>
        </w:rPr>
        <w:t>cpowldcf</w:t>
      </w:r>
      <w:r>
        <w:t xml:space="preserve">, and </w:t>
      </w:r>
      <w:r>
        <w:rPr>
          <w:b/>
          <w:bCs/>
        </w:rPr>
        <w:t>drcpow</w:t>
      </w:r>
      <w:r>
        <w:t>. The first controls the elasticity between military spending and conventional power accrual</w:t>
      </w:r>
      <w:r w:rsidR="006F5614">
        <w:t>; h</w:t>
      </w:r>
      <w:r>
        <w:t>igher values</w:t>
      </w:r>
      <w:r w:rsidR="006F5614">
        <w:t xml:space="preserve"> of </w:t>
      </w:r>
      <w:r w:rsidR="006F5614">
        <w:rPr>
          <w:b/>
        </w:rPr>
        <w:t>cpowf</w:t>
      </w:r>
      <w:r>
        <w:t xml:space="preserve"> increase the impact that military spending has on conventional power measures.</w:t>
      </w:r>
      <w:r w:rsidR="00127372">
        <w:t xml:space="preserve"> </w:t>
      </w:r>
      <w:r>
        <w:rPr>
          <w:b/>
          <w:bCs/>
        </w:rPr>
        <w:t>Cpowldcf</w:t>
      </w:r>
      <w:r>
        <w:t xml:space="preserve"> controls the impact of military spending within LDCs, where mil</w:t>
      </w:r>
      <w:r w:rsidR="006F5614">
        <w:t>itary spending has historically had a</w:t>
      </w:r>
      <w:r>
        <w:t xml:space="preserve"> greater impact on measures of power</w:t>
      </w:r>
      <w:r w:rsidR="00523CAE">
        <w:t>, largely because the costs of military personnel are lower</w:t>
      </w:r>
      <w:r>
        <w:t xml:space="preserve">. And </w:t>
      </w:r>
      <w:r>
        <w:rPr>
          <w:b/>
          <w:bCs/>
        </w:rPr>
        <w:t>drcpow</w:t>
      </w:r>
      <w:r>
        <w:t xml:space="preserve"> controls the depreciation rate of conventional power</w:t>
      </w:r>
      <w:r w:rsidR="006F5614">
        <w:t>. T</w:t>
      </w:r>
      <w:r>
        <w:t xml:space="preserve">his parameter controls the rate at which past investments in conventional power decline as </w:t>
      </w:r>
      <w:r w:rsidR="006F5614">
        <w:t xml:space="preserve">a </w:t>
      </w:r>
      <w:r>
        <w:t xml:space="preserve">contribution to power in successive years. The destructiveness of interstate conflict has a negative impact on conventional power measures. The impact that conventional war has on combatant nations, as measured by </w:t>
      </w:r>
      <w:r w:rsidRPr="00D8614A">
        <w:rPr>
          <w:b/>
        </w:rPr>
        <w:t>CIVDM</w:t>
      </w:r>
      <w:r>
        <w:t xml:space="preserve">, can be controlled by </w:t>
      </w:r>
      <w:r>
        <w:rPr>
          <w:b/>
          <w:bCs/>
        </w:rPr>
        <w:t>cpowdf</w:t>
      </w:r>
      <w:r w:rsidR="006F5614">
        <w:t>—t</w:t>
      </w:r>
      <w:r>
        <w:t xml:space="preserve">he higher the parameter value, the greater </w:t>
      </w:r>
      <w:r w:rsidR="00523CAE">
        <w:t xml:space="preserve">the </w:t>
      </w:r>
      <w:r>
        <w:t>civilian d</w:t>
      </w:r>
      <w:r w:rsidR="00730E3F">
        <w:t xml:space="preserve">eaths and capital destruction. Users may also increase or decrease a country’s stock of nuclear weapons via the parameter </w:t>
      </w:r>
      <w:r w:rsidR="00730E3F">
        <w:rPr>
          <w:b/>
        </w:rPr>
        <w:t>govnucwpadd</w:t>
      </w:r>
      <w:r w:rsidR="00730E3F" w:rsidRPr="00A97D68">
        <w:t>.</w:t>
      </w:r>
      <w:r w:rsidR="00A97D68">
        <w:t xml:space="preserve"> Nuclear weapons capacity influences total power through the nuclear power component, </w:t>
      </w:r>
      <w:r w:rsidR="00A97D68">
        <w:rPr>
          <w:b/>
        </w:rPr>
        <w:t>NPOW</w:t>
      </w:r>
      <w:r w:rsidR="00A97D68">
        <w:t>.</w:t>
      </w:r>
    </w:p>
    <w:p w:rsidR="00194A39" w:rsidRDefault="00523CAE" w:rsidP="00194A39">
      <w:r>
        <w:t xml:space="preserve">The </w:t>
      </w:r>
      <w:r w:rsidR="00901112">
        <w:t xml:space="preserve">aggregate </w:t>
      </w:r>
      <w:r>
        <w:t>measurement</w:t>
      </w:r>
      <w:r w:rsidR="00194A39">
        <w:t xml:space="preserve"> of power </w:t>
      </w:r>
      <w:r>
        <w:t>is</w:t>
      </w:r>
      <w:r w:rsidR="00194A39">
        <w:t xml:space="preserve"> similarly connected to parameter levers. The parameter </w:t>
      </w:r>
      <w:r w:rsidR="00194A39">
        <w:rPr>
          <w:b/>
          <w:bCs/>
        </w:rPr>
        <w:t xml:space="preserve">wpwghtpow </w:t>
      </w:r>
      <w:r w:rsidR="00194A39">
        <w:t>allows users to customize the set of weights used in the calculation of the power index (</w:t>
      </w:r>
      <w:r w:rsidR="00194A39" w:rsidRPr="00D8614A">
        <w:rPr>
          <w:b/>
        </w:rPr>
        <w:t>POWER</w:t>
      </w:r>
      <w:r w:rsidR="00194A39">
        <w:t>). Individual weights are attached to each of the index’s components</w:t>
      </w:r>
      <w:r w:rsidR="006F5614">
        <w:t>: p</w:t>
      </w:r>
      <w:r w:rsidR="00194A39">
        <w:t>opulation, GDPatPPP, GDP, GDPxGDPPCatPPP, GDPxGDPPC, Govt, MilSpend, ConvPow, NucPow, NucWarHeads, EnergyNetExport, TradeTotal, FDIInflows, AidNet, HumCapWkPopHDI, GovRev, InnovationR&amp;D, and ConnectivityICTProd.</w:t>
      </w:r>
    </w:p>
    <w:p w:rsidR="00194A39" w:rsidRDefault="00194A39" w:rsidP="00194A39">
      <w:r>
        <w:t>Users can also alter the role of great powers in the international political system.</w:t>
      </w:r>
      <w:r>
        <w:rPr>
          <w:b/>
          <w:bCs/>
        </w:rPr>
        <w:t xml:space="preserve"> W</w:t>
      </w:r>
      <w:r w:rsidR="00901112">
        <w:rPr>
          <w:b/>
          <w:bCs/>
        </w:rPr>
        <w:t>p</w:t>
      </w:r>
      <w:r>
        <w:rPr>
          <w:b/>
          <w:bCs/>
        </w:rPr>
        <w:t>greatthresh</w:t>
      </w:r>
      <w:r>
        <w:t xml:space="preserve"> controls the threshold level of the power index </w:t>
      </w:r>
      <w:r w:rsidR="006F5614">
        <w:t>that, when achieved, signals</w:t>
      </w:r>
      <w:r w:rsidR="00901112">
        <w:t xml:space="preserve"> the basic level of</w:t>
      </w:r>
      <w:r w:rsidR="006F5614">
        <w:t xml:space="preserve"> a nation’s</w:t>
      </w:r>
      <w:r>
        <w:t xml:space="preserve"> transition into</w:t>
      </w:r>
      <w:r w:rsidR="006F5614">
        <w:t xml:space="preserve"> </w:t>
      </w:r>
      <w:r w:rsidR="00901112">
        <w:t xml:space="preserve">(or out </w:t>
      </w:r>
      <w:r w:rsidR="00901112">
        <w:lastRenderedPageBreak/>
        <w:t xml:space="preserve">of) being </w:t>
      </w:r>
      <w:r w:rsidR="006F5614">
        <w:t>a</w:t>
      </w:r>
      <w:r>
        <w:t xml:space="preserve"> grea</w:t>
      </w:r>
      <w:r w:rsidR="006F5614">
        <w:t>t power</w:t>
      </w:r>
      <w:r>
        <w:t xml:space="preserve">. </w:t>
      </w:r>
      <w:r>
        <w:rPr>
          <w:b/>
          <w:bCs/>
        </w:rPr>
        <w:t>W</w:t>
      </w:r>
      <w:r w:rsidR="00901112">
        <w:rPr>
          <w:b/>
          <w:bCs/>
        </w:rPr>
        <w:t>p</w:t>
      </w:r>
      <w:r>
        <w:rPr>
          <w:b/>
          <w:bCs/>
        </w:rPr>
        <w:t>greatlev</w:t>
      </w:r>
      <w:r>
        <w:t xml:space="preserve"> controls the power share held by </w:t>
      </w:r>
      <w:r w:rsidR="00901112">
        <w:t>full</w:t>
      </w:r>
      <w:r>
        <w:t xml:space="preserve"> great powers, allowing users to model greater or lower levels of power diffusion.</w:t>
      </w:r>
      <w:r w:rsidR="00127372">
        <w:t xml:space="preserve"> </w:t>
      </w:r>
      <w:r>
        <w:t xml:space="preserve">And, </w:t>
      </w:r>
      <w:r>
        <w:rPr>
          <w:b/>
          <w:bCs/>
        </w:rPr>
        <w:t>wpconeusw</w:t>
      </w:r>
      <w:r>
        <w:t xml:space="preserve"> is a switch parameter that controls whether the EU is considered a single great power in the global power structure. </w:t>
      </w:r>
    </w:p>
    <w:p w:rsidR="00194A39" w:rsidRDefault="00194A39" w:rsidP="00194A39">
      <w:pPr>
        <w:spacing w:after="0" w:line="240" w:lineRule="auto"/>
        <w:rPr>
          <w:rFonts w:ascii="Times New Roman" w:hAnsi="Times New Roman"/>
          <w:sz w:val="24"/>
          <w:szCs w:val="24"/>
        </w:rPr>
      </w:pPr>
      <w:r>
        <w:t xml:space="preserve">Two final parameters place limits on the levels of power that any country can experience. </w:t>
      </w:r>
      <w:r>
        <w:rPr>
          <w:b/>
          <w:bCs/>
        </w:rPr>
        <w:t>Wpconmax</w:t>
      </w:r>
      <w:r>
        <w:t xml:space="preserve"> and </w:t>
      </w:r>
      <w:r>
        <w:rPr>
          <w:b/>
          <w:bCs/>
        </w:rPr>
        <w:t xml:space="preserve">wpconmin </w:t>
      </w:r>
      <w:r>
        <w:t>set the maximum and minimum</w:t>
      </w:r>
      <w:r>
        <w:rPr>
          <w:b/>
          <w:bCs/>
        </w:rPr>
        <w:t xml:space="preserve"> </w:t>
      </w:r>
      <w:r>
        <w:t xml:space="preserve">level of power that a country can reach in forecast years. </w:t>
      </w:r>
    </w:p>
    <w:p w:rsidR="00194A39" w:rsidRDefault="00194A39" w:rsidP="00194A39"/>
    <w:p w:rsidR="003230A6" w:rsidRPr="003230A6" w:rsidRDefault="00194A39" w:rsidP="00916941">
      <w:pPr>
        <w:pStyle w:val="Heading2"/>
        <w:spacing w:after="120"/>
      </w:pPr>
      <w:bookmarkStart w:id="153" w:name="_Toc423108121"/>
      <w:r>
        <w:t>Parameters Affecting Threat Levels</w:t>
      </w:r>
      <w:bookmarkEnd w:id="153"/>
    </w:p>
    <w:tbl>
      <w:tblPr>
        <w:tblStyle w:val="ListTable2Accent4"/>
        <w:tblW w:w="9558" w:type="dxa"/>
        <w:tblLook w:val="04A0" w:firstRow="1" w:lastRow="0" w:firstColumn="1" w:lastColumn="0" w:noHBand="0" w:noVBand="1"/>
      </w:tblPr>
      <w:tblGrid>
        <w:gridCol w:w="2140"/>
        <w:gridCol w:w="1293"/>
        <w:gridCol w:w="3785"/>
        <w:gridCol w:w="2340"/>
      </w:tblGrid>
      <w:tr w:rsidR="003230A6" w:rsidRPr="00E877C3" w:rsidTr="003230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3230A6" w:rsidRPr="00E877C3" w:rsidRDefault="003230A6" w:rsidP="00FE40B3">
            <w:pPr>
              <w:rPr>
                <w:rFonts w:eastAsia="Calibri"/>
                <w:bCs w:val="0"/>
                <w:color w:val="000000"/>
              </w:rPr>
            </w:pPr>
            <w:r w:rsidRPr="00E877C3">
              <w:rPr>
                <w:rFonts w:eastAsia="Calibri"/>
                <w:bCs w:val="0"/>
                <w:color w:val="000000"/>
              </w:rPr>
              <w:t>Parameter</w:t>
            </w:r>
          </w:p>
        </w:tc>
        <w:tc>
          <w:tcPr>
            <w:tcW w:w="1293" w:type="dxa"/>
            <w:hideMark/>
          </w:tcPr>
          <w:p w:rsidR="003230A6" w:rsidRPr="00E877C3" w:rsidRDefault="003230A6" w:rsidP="00FE40B3">
            <w:pPr>
              <w:cnfStyle w:val="100000000000" w:firstRow="1" w:lastRow="0" w:firstColumn="0" w:lastColumn="0" w:oddVBand="0" w:evenVBand="0" w:oddHBand="0" w:evenHBand="0" w:firstRowFirstColumn="0" w:firstRowLastColumn="0" w:lastRowFirstColumn="0" w:lastRowLastColumn="0"/>
              <w:rPr>
                <w:rFonts w:eastAsia="Calibri"/>
                <w:bCs w:val="0"/>
                <w:color w:val="000000"/>
              </w:rPr>
            </w:pPr>
            <w:r w:rsidRPr="00E877C3">
              <w:rPr>
                <w:rFonts w:eastAsia="Calibri"/>
                <w:bCs w:val="0"/>
                <w:color w:val="000000"/>
              </w:rPr>
              <w:t>Variable of Interest</w:t>
            </w:r>
          </w:p>
        </w:tc>
        <w:tc>
          <w:tcPr>
            <w:tcW w:w="3785" w:type="dxa"/>
            <w:hideMark/>
          </w:tcPr>
          <w:p w:rsidR="003230A6" w:rsidRPr="00E877C3" w:rsidRDefault="003230A6" w:rsidP="00FE40B3">
            <w:pPr>
              <w:cnfStyle w:val="100000000000" w:firstRow="1" w:lastRow="0" w:firstColumn="0" w:lastColumn="0" w:oddVBand="0" w:evenVBand="0" w:oddHBand="0" w:evenHBand="0" w:firstRowFirstColumn="0" w:firstRowLastColumn="0" w:lastRowFirstColumn="0" w:lastRowLastColumn="0"/>
              <w:rPr>
                <w:rFonts w:eastAsia="Calibri"/>
                <w:bCs w:val="0"/>
                <w:color w:val="000000"/>
              </w:rPr>
            </w:pPr>
            <w:r w:rsidRPr="00E877C3">
              <w:rPr>
                <w:rFonts w:eastAsia="Calibri"/>
                <w:bCs w:val="0"/>
                <w:color w:val="000000"/>
              </w:rPr>
              <w:t>Description</w:t>
            </w:r>
          </w:p>
        </w:tc>
        <w:tc>
          <w:tcPr>
            <w:tcW w:w="2340" w:type="dxa"/>
            <w:hideMark/>
          </w:tcPr>
          <w:p w:rsidR="003230A6" w:rsidRPr="00E877C3" w:rsidRDefault="003230A6" w:rsidP="00FE40B3">
            <w:pPr>
              <w:cnfStyle w:val="100000000000" w:firstRow="1" w:lastRow="0" w:firstColumn="0" w:lastColumn="0" w:oddVBand="0" w:evenVBand="0" w:oddHBand="0" w:evenHBand="0" w:firstRowFirstColumn="0" w:firstRowLastColumn="0" w:lastRowFirstColumn="0" w:lastRowLastColumn="0"/>
              <w:rPr>
                <w:rFonts w:eastAsia="Calibri"/>
                <w:bCs w:val="0"/>
                <w:color w:val="000000"/>
              </w:rPr>
            </w:pPr>
            <w:r w:rsidRPr="00E877C3">
              <w:rPr>
                <w:rFonts w:eastAsia="Calibri"/>
                <w:bCs w:val="0"/>
                <w:color w:val="000000"/>
              </w:rPr>
              <w:t>Type</w:t>
            </w:r>
          </w:p>
        </w:tc>
      </w:tr>
      <w:tr w:rsidR="00194A39" w:rsidRPr="00E877C3" w:rsidTr="003230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194A39" w:rsidRPr="00E877C3" w:rsidRDefault="00194A39" w:rsidP="006F5614">
            <w:pPr>
              <w:rPr>
                <w:rFonts w:eastAsia="Calibri"/>
                <w:bCs w:val="0"/>
                <w:color w:val="000000"/>
              </w:rPr>
            </w:pPr>
            <w:r w:rsidRPr="00E877C3">
              <w:rPr>
                <w:rFonts w:eastAsia="Calibri"/>
                <w:bCs w:val="0"/>
                <w:color w:val="000000"/>
              </w:rPr>
              <w:t>wpgreat1</w:t>
            </w:r>
          </w:p>
        </w:tc>
        <w:tc>
          <w:tcPr>
            <w:tcW w:w="1293" w:type="dxa"/>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THREAT</w:t>
            </w:r>
          </w:p>
        </w:tc>
        <w:tc>
          <w:tcPr>
            <w:tcW w:w="3785" w:type="dxa"/>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Dyadic dispute probability, one great power</w:t>
            </w:r>
          </w:p>
        </w:tc>
        <w:tc>
          <w:tcPr>
            <w:tcW w:w="2340" w:type="dxa"/>
            <w:hideMark/>
          </w:tcPr>
          <w:p w:rsidR="00194A39" w:rsidRPr="00E877C3" w:rsidRDefault="00896FD3"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Coefficient</w:t>
            </w:r>
          </w:p>
        </w:tc>
      </w:tr>
      <w:tr w:rsidR="00194A39" w:rsidRPr="00E877C3" w:rsidTr="003230A6">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194A39" w:rsidRPr="00E877C3" w:rsidRDefault="00194A39" w:rsidP="006F5614">
            <w:pPr>
              <w:rPr>
                <w:rFonts w:eastAsia="Calibri"/>
                <w:bCs w:val="0"/>
                <w:color w:val="000000"/>
              </w:rPr>
            </w:pPr>
            <w:r w:rsidRPr="00E877C3">
              <w:rPr>
                <w:rFonts w:eastAsia="Calibri"/>
                <w:bCs w:val="0"/>
                <w:color w:val="000000"/>
              </w:rPr>
              <w:t>wpgreat2</w:t>
            </w:r>
          </w:p>
        </w:tc>
        <w:tc>
          <w:tcPr>
            <w:tcW w:w="1293" w:type="dxa"/>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THREAT</w:t>
            </w:r>
          </w:p>
        </w:tc>
        <w:tc>
          <w:tcPr>
            <w:tcW w:w="3785" w:type="dxa"/>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Dyadic dispute probability, two great powers</w:t>
            </w:r>
          </w:p>
        </w:tc>
        <w:tc>
          <w:tcPr>
            <w:tcW w:w="2340" w:type="dxa"/>
            <w:hideMark/>
          </w:tcPr>
          <w:p w:rsidR="00194A39" w:rsidRPr="00E877C3" w:rsidRDefault="00896FD3"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Coefficient</w:t>
            </w:r>
          </w:p>
        </w:tc>
      </w:tr>
      <w:tr w:rsidR="00194A39" w:rsidRPr="00E877C3" w:rsidTr="003230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tcPr>
          <w:p w:rsidR="00194A39" w:rsidRPr="00E877C3" w:rsidRDefault="00194A39" w:rsidP="006F5614">
            <w:pPr>
              <w:rPr>
                <w:rFonts w:eastAsia="Calibri"/>
                <w:bCs w:val="0"/>
                <w:color w:val="000000"/>
              </w:rPr>
            </w:pPr>
            <w:r w:rsidRPr="00E877C3">
              <w:rPr>
                <w:rFonts w:eastAsia="Calibri"/>
                <w:bCs w:val="0"/>
                <w:color w:val="000000"/>
              </w:rPr>
              <w:t>wppowtran1</w:t>
            </w:r>
          </w:p>
        </w:tc>
        <w:tc>
          <w:tcPr>
            <w:tcW w:w="1293" w:type="dxa"/>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THREAT</w:t>
            </w:r>
          </w:p>
        </w:tc>
        <w:tc>
          <w:tcPr>
            <w:tcW w:w="3785" w:type="dxa"/>
          </w:tcPr>
          <w:p w:rsidR="00194A39" w:rsidRPr="00E877C3" w:rsidRDefault="006F5614"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Power transition threshold</w:t>
            </w:r>
          </w:p>
        </w:tc>
        <w:tc>
          <w:tcPr>
            <w:tcW w:w="2340" w:type="dxa"/>
          </w:tcPr>
          <w:p w:rsidR="00194A39" w:rsidRPr="00E877C3" w:rsidRDefault="00896FD3"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Coefficient</w:t>
            </w:r>
          </w:p>
        </w:tc>
      </w:tr>
      <w:tr w:rsidR="00194A39" w:rsidRPr="00E877C3" w:rsidTr="003230A6">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194A39" w:rsidRPr="00E877C3" w:rsidRDefault="00194A39" w:rsidP="006F5614">
            <w:pPr>
              <w:rPr>
                <w:rFonts w:eastAsia="Calibri"/>
                <w:bCs w:val="0"/>
                <w:color w:val="000000"/>
              </w:rPr>
            </w:pPr>
            <w:r w:rsidRPr="00E877C3">
              <w:rPr>
                <w:rFonts w:eastAsia="Calibri"/>
                <w:bCs w:val="0"/>
                <w:color w:val="000000"/>
              </w:rPr>
              <w:t>wppowtran2</w:t>
            </w:r>
          </w:p>
        </w:tc>
        <w:tc>
          <w:tcPr>
            <w:tcW w:w="1293" w:type="dxa"/>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 xml:space="preserve">THREAT </w:t>
            </w:r>
          </w:p>
        </w:tc>
        <w:tc>
          <w:tcPr>
            <w:tcW w:w="3785" w:type="dxa"/>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Increase in dispute probability with 10% greater power parity</w:t>
            </w:r>
          </w:p>
        </w:tc>
        <w:tc>
          <w:tcPr>
            <w:tcW w:w="2340" w:type="dxa"/>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Elasticity</w:t>
            </w:r>
          </w:p>
        </w:tc>
      </w:tr>
      <w:tr w:rsidR="00194A39" w:rsidRPr="00E877C3" w:rsidTr="003230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194A39" w:rsidRPr="00E877C3" w:rsidRDefault="00A97D68" w:rsidP="006F5614">
            <w:pPr>
              <w:rPr>
                <w:rFonts w:eastAsia="Calibri"/>
                <w:bCs w:val="0"/>
                <w:color w:val="000000"/>
              </w:rPr>
            </w:pPr>
            <w:r w:rsidRPr="00E877C3">
              <w:rPr>
                <w:rFonts w:eastAsia="Calibri"/>
                <w:bCs w:val="0"/>
                <w:color w:val="000000"/>
              </w:rPr>
              <w:t>w</w:t>
            </w:r>
            <w:r w:rsidR="00194A39" w:rsidRPr="00E877C3">
              <w:rPr>
                <w:rFonts w:eastAsia="Calibri"/>
                <w:bCs w:val="0"/>
                <w:color w:val="000000"/>
              </w:rPr>
              <w:t>pcon</w:t>
            </w:r>
          </w:p>
        </w:tc>
        <w:tc>
          <w:tcPr>
            <w:tcW w:w="1293" w:type="dxa"/>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THREAT</w:t>
            </w:r>
          </w:p>
        </w:tc>
        <w:tc>
          <w:tcPr>
            <w:tcW w:w="3785" w:type="dxa"/>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 xml:space="preserve">Change in threat with power concentration </w:t>
            </w:r>
          </w:p>
        </w:tc>
        <w:tc>
          <w:tcPr>
            <w:tcW w:w="2340" w:type="dxa"/>
            <w:hideMark/>
          </w:tcPr>
          <w:p w:rsidR="00194A39" w:rsidRPr="00E877C3" w:rsidRDefault="00D038EC"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Coefficient</w:t>
            </w:r>
          </w:p>
        </w:tc>
      </w:tr>
      <w:tr w:rsidR="00194A39" w:rsidRPr="00E877C3" w:rsidTr="003230A6">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194A39" w:rsidRPr="00E877C3" w:rsidRDefault="00A97D68" w:rsidP="006F5614">
            <w:pPr>
              <w:rPr>
                <w:rFonts w:eastAsia="Calibri"/>
                <w:bCs w:val="0"/>
                <w:color w:val="000000"/>
              </w:rPr>
            </w:pPr>
            <w:r w:rsidRPr="00E877C3">
              <w:rPr>
                <w:rFonts w:eastAsia="Calibri"/>
                <w:bCs w:val="0"/>
                <w:color w:val="000000"/>
              </w:rPr>
              <w:t>w</w:t>
            </w:r>
            <w:r w:rsidR="00194A39" w:rsidRPr="00E877C3">
              <w:rPr>
                <w:rFonts w:eastAsia="Calibri"/>
                <w:bCs w:val="0"/>
                <w:color w:val="000000"/>
              </w:rPr>
              <w:t>pconsq</w:t>
            </w:r>
          </w:p>
        </w:tc>
        <w:tc>
          <w:tcPr>
            <w:tcW w:w="1293" w:type="dxa"/>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THREAT</w:t>
            </w:r>
          </w:p>
        </w:tc>
        <w:tc>
          <w:tcPr>
            <w:tcW w:w="3785" w:type="dxa"/>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Change in threat with power concentration</w:t>
            </w:r>
          </w:p>
        </w:tc>
        <w:tc>
          <w:tcPr>
            <w:tcW w:w="2340" w:type="dxa"/>
            <w:hideMark/>
          </w:tcPr>
          <w:p w:rsidR="00194A39" w:rsidRPr="00E877C3" w:rsidRDefault="00D038EC"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Coefficient</w:t>
            </w:r>
          </w:p>
        </w:tc>
      </w:tr>
      <w:tr w:rsidR="00194A39" w:rsidRPr="00E877C3" w:rsidTr="003230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194A39" w:rsidRPr="00E877C3" w:rsidRDefault="00A97D68" w:rsidP="006F5614">
            <w:pPr>
              <w:rPr>
                <w:rFonts w:eastAsia="Calibri"/>
                <w:bCs w:val="0"/>
                <w:color w:val="000000"/>
              </w:rPr>
            </w:pPr>
            <w:r w:rsidRPr="00E877C3">
              <w:rPr>
                <w:rFonts w:eastAsia="Calibri"/>
                <w:bCs w:val="0"/>
                <w:color w:val="000000"/>
              </w:rPr>
              <w:t>w</w:t>
            </w:r>
            <w:r w:rsidR="00194A39" w:rsidRPr="00E877C3">
              <w:rPr>
                <w:rFonts w:eastAsia="Calibri"/>
                <w:bCs w:val="0"/>
                <w:color w:val="000000"/>
              </w:rPr>
              <w:t>pcontiguity</w:t>
            </w:r>
          </w:p>
        </w:tc>
        <w:tc>
          <w:tcPr>
            <w:tcW w:w="1293" w:type="dxa"/>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THREAT</w:t>
            </w:r>
          </w:p>
        </w:tc>
        <w:tc>
          <w:tcPr>
            <w:tcW w:w="3785" w:type="dxa"/>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Threat associated with geographic proximity</w:t>
            </w:r>
          </w:p>
        </w:tc>
        <w:tc>
          <w:tcPr>
            <w:tcW w:w="2340" w:type="dxa"/>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Elasticity</w:t>
            </w:r>
          </w:p>
        </w:tc>
      </w:tr>
      <w:tr w:rsidR="00194A39" w:rsidRPr="00E877C3" w:rsidTr="003230A6">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194A39" w:rsidRPr="00E877C3" w:rsidRDefault="00A97D68" w:rsidP="006F5614">
            <w:pPr>
              <w:rPr>
                <w:rFonts w:eastAsia="Calibri"/>
                <w:bCs w:val="0"/>
                <w:color w:val="000000"/>
              </w:rPr>
            </w:pPr>
            <w:r w:rsidRPr="00E877C3">
              <w:rPr>
                <w:rFonts w:eastAsia="Calibri"/>
                <w:bCs w:val="0"/>
                <w:color w:val="000000"/>
              </w:rPr>
              <w:t>w</w:t>
            </w:r>
            <w:r w:rsidR="00194A39" w:rsidRPr="00E877C3">
              <w:rPr>
                <w:rFonts w:eastAsia="Calibri"/>
                <w:bCs w:val="0"/>
                <w:color w:val="000000"/>
              </w:rPr>
              <w:t>pdemdist</w:t>
            </w:r>
          </w:p>
        </w:tc>
        <w:tc>
          <w:tcPr>
            <w:tcW w:w="1293" w:type="dxa"/>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THREAT</w:t>
            </w:r>
          </w:p>
        </w:tc>
        <w:tc>
          <w:tcPr>
            <w:tcW w:w="3785" w:type="dxa"/>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Response of threat to political distance</w:t>
            </w:r>
          </w:p>
        </w:tc>
        <w:tc>
          <w:tcPr>
            <w:tcW w:w="2340" w:type="dxa"/>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Elasticity</w:t>
            </w:r>
          </w:p>
        </w:tc>
      </w:tr>
      <w:tr w:rsidR="00194A39" w:rsidRPr="00E877C3" w:rsidTr="003230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194A39" w:rsidRPr="00E877C3" w:rsidRDefault="00A97D68" w:rsidP="006F5614">
            <w:pPr>
              <w:rPr>
                <w:rFonts w:eastAsia="Calibri"/>
                <w:bCs w:val="0"/>
                <w:color w:val="000000"/>
              </w:rPr>
            </w:pPr>
            <w:r w:rsidRPr="00E877C3">
              <w:rPr>
                <w:rFonts w:eastAsia="Calibri"/>
                <w:bCs w:val="0"/>
                <w:color w:val="000000"/>
              </w:rPr>
              <w:t>w</w:t>
            </w:r>
            <w:r w:rsidR="00194A39" w:rsidRPr="00E877C3">
              <w:rPr>
                <w:rFonts w:eastAsia="Calibri"/>
                <w:bCs w:val="0"/>
                <w:color w:val="000000"/>
              </w:rPr>
              <w:t>pdemmin</w:t>
            </w:r>
          </w:p>
        </w:tc>
        <w:tc>
          <w:tcPr>
            <w:tcW w:w="1293" w:type="dxa"/>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THREAT</w:t>
            </w:r>
          </w:p>
        </w:tc>
        <w:tc>
          <w:tcPr>
            <w:tcW w:w="3785" w:type="dxa"/>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Response of threat to the minimum democracy level in the dyad</w:t>
            </w:r>
          </w:p>
        </w:tc>
        <w:tc>
          <w:tcPr>
            <w:tcW w:w="2340" w:type="dxa"/>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Limit</w:t>
            </w:r>
          </w:p>
        </w:tc>
      </w:tr>
      <w:tr w:rsidR="00194A39" w:rsidRPr="00E877C3" w:rsidTr="003230A6">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194A39" w:rsidRPr="00E877C3" w:rsidRDefault="00A97D68" w:rsidP="006F5614">
            <w:pPr>
              <w:rPr>
                <w:rFonts w:eastAsia="Calibri"/>
                <w:bCs w:val="0"/>
                <w:color w:val="000000"/>
              </w:rPr>
            </w:pPr>
            <w:r w:rsidRPr="00E877C3">
              <w:rPr>
                <w:rFonts w:eastAsia="Calibri"/>
                <w:bCs w:val="0"/>
                <w:color w:val="000000"/>
              </w:rPr>
              <w:t>g</w:t>
            </w:r>
            <w:r w:rsidR="00194A39" w:rsidRPr="00E877C3">
              <w:rPr>
                <w:rFonts w:eastAsia="Calibri"/>
                <w:bCs w:val="0"/>
                <w:color w:val="000000"/>
              </w:rPr>
              <w:t>locom</w:t>
            </w:r>
          </w:p>
        </w:tc>
        <w:tc>
          <w:tcPr>
            <w:tcW w:w="1293" w:type="dxa"/>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THREAT</w:t>
            </w:r>
          </w:p>
        </w:tc>
        <w:tc>
          <w:tcPr>
            <w:tcW w:w="3785" w:type="dxa"/>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Global community multiplier</w:t>
            </w:r>
          </w:p>
        </w:tc>
        <w:tc>
          <w:tcPr>
            <w:tcW w:w="2340" w:type="dxa"/>
            <w:hideMark/>
          </w:tcPr>
          <w:p w:rsidR="00194A39" w:rsidRPr="00E877C3" w:rsidRDefault="00E525B3"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Exogenous specification</w:t>
            </w:r>
          </w:p>
        </w:tc>
      </w:tr>
      <w:tr w:rsidR="00194A39" w:rsidRPr="00E877C3" w:rsidTr="003230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194A39" w:rsidRPr="00E877C3" w:rsidRDefault="00A97D68" w:rsidP="006F5614">
            <w:pPr>
              <w:rPr>
                <w:rFonts w:eastAsia="Calibri"/>
                <w:bCs w:val="0"/>
                <w:color w:val="000000"/>
              </w:rPr>
            </w:pPr>
            <w:r w:rsidRPr="00E877C3">
              <w:rPr>
                <w:rFonts w:eastAsia="Calibri"/>
                <w:bCs w:val="0"/>
                <w:color w:val="000000"/>
              </w:rPr>
              <w:t>w</w:t>
            </w:r>
            <w:r w:rsidR="00194A39" w:rsidRPr="00E877C3">
              <w:rPr>
                <w:rFonts w:eastAsia="Calibri"/>
                <w:bCs w:val="0"/>
                <w:color w:val="000000"/>
              </w:rPr>
              <w:t>pcommun</w:t>
            </w:r>
          </w:p>
        </w:tc>
        <w:tc>
          <w:tcPr>
            <w:tcW w:w="1293" w:type="dxa"/>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THREAT</w:t>
            </w:r>
          </w:p>
        </w:tc>
        <w:tc>
          <w:tcPr>
            <w:tcW w:w="3785" w:type="dxa"/>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Response of threat to global community level</w:t>
            </w:r>
          </w:p>
        </w:tc>
        <w:tc>
          <w:tcPr>
            <w:tcW w:w="2340" w:type="dxa"/>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Elasticity</w:t>
            </w:r>
          </w:p>
        </w:tc>
      </w:tr>
      <w:tr w:rsidR="00194A39" w:rsidRPr="00E877C3" w:rsidTr="003230A6">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194A39" w:rsidRPr="00E877C3" w:rsidRDefault="00A97D68" w:rsidP="006F5614">
            <w:pPr>
              <w:rPr>
                <w:rFonts w:eastAsia="Calibri"/>
                <w:bCs w:val="0"/>
                <w:color w:val="000000"/>
              </w:rPr>
            </w:pPr>
            <w:r w:rsidRPr="00E877C3">
              <w:rPr>
                <w:rFonts w:eastAsia="Calibri"/>
                <w:bCs w:val="0"/>
                <w:color w:val="000000"/>
              </w:rPr>
              <w:t>w</w:t>
            </w:r>
            <w:r w:rsidR="00194A39" w:rsidRPr="00E877C3">
              <w:rPr>
                <w:rFonts w:eastAsia="Calibri"/>
                <w:bCs w:val="0"/>
                <w:color w:val="000000"/>
              </w:rPr>
              <w:t>ptrade</w:t>
            </w:r>
          </w:p>
        </w:tc>
        <w:tc>
          <w:tcPr>
            <w:tcW w:w="1293" w:type="dxa"/>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THREAT</w:t>
            </w:r>
          </w:p>
        </w:tc>
        <w:tc>
          <w:tcPr>
            <w:tcW w:w="3785" w:type="dxa"/>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Change in threat with systemic trade</w:t>
            </w:r>
          </w:p>
        </w:tc>
        <w:tc>
          <w:tcPr>
            <w:tcW w:w="2340" w:type="dxa"/>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Elasticity</w:t>
            </w:r>
          </w:p>
        </w:tc>
      </w:tr>
      <w:tr w:rsidR="00194A39" w:rsidRPr="00E877C3" w:rsidTr="003230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194A39" w:rsidRPr="00E877C3" w:rsidRDefault="00A97D68" w:rsidP="006F5614">
            <w:pPr>
              <w:rPr>
                <w:rFonts w:eastAsia="Calibri"/>
                <w:bCs w:val="0"/>
                <w:color w:val="000000"/>
              </w:rPr>
            </w:pPr>
            <w:r w:rsidRPr="00E877C3">
              <w:rPr>
                <w:rFonts w:eastAsia="Calibri"/>
                <w:bCs w:val="0"/>
                <w:color w:val="000000"/>
              </w:rPr>
              <w:t>al</w:t>
            </w:r>
            <w:r w:rsidR="00194A39" w:rsidRPr="00E877C3">
              <w:rPr>
                <w:rFonts w:eastAsia="Calibri"/>
                <w:bCs w:val="0"/>
                <w:color w:val="000000"/>
              </w:rPr>
              <w:t>ly</w:t>
            </w:r>
          </w:p>
        </w:tc>
        <w:tc>
          <w:tcPr>
            <w:tcW w:w="1293" w:type="dxa"/>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THREAT</w:t>
            </w:r>
          </w:p>
        </w:tc>
        <w:tc>
          <w:tcPr>
            <w:tcW w:w="3785" w:type="dxa"/>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Alliance membership switch</w:t>
            </w:r>
          </w:p>
        </w:tc>
        <w:tc>
          <w:tcPr>
            <w:tcW w:w="2340" w:type="dxa"/>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Switch</w:t>
            </w:r>
          </w:p>
        </w:tc>
      </w:tr>
      <w:tr w:rsidR="00194A39" w:rsidRPr="00E877C3" w:rsidTr="003230A6">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194A39" w:rsidRPr="00E877C3" w:rsidRDefault="00A97D68" w:rsidP="006F5614">
            <w:pPr>
              <w:rPr>
                <w:rFonts w:eastAsia="Calibri"/>
                <w:bCs w:val="0"/>
                <w:color w:val="000000"/>
              </w:rPr>
            </w:pPr>
            <w:r w:rsidRPr="00E877C3">
              <w:rPr>
                <w:rFonts w:eastAsia="Calibri"/>
                <w:bCs w:val="0"/>
                <w:color w:val="000000"/>
              </w:rPr>
              <w:t>w</w:t>
            </w:r>
            <w:r w:rsidR="00194A39" w:rsidRPr="00E877C3">
              <w:rPr>
                <w:rFonts w:eastAsia="Calibri"/>
                <w:bCs w:val="0"/>
                <w:color w:val="000000"/>
              </w:rPr>
              <w:t>pally</w:t>
            </w:r>
          </w:p>
        </w:tc>
        <w:tc>
          <w:tcPr>
            <w:tcW w:w="1293" w:type="dxa"/>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THREAT</w:t>
            </w:r>
          </w:p>
        </w:tc>
        <w:tc>
          <w:tcPr>
            <w:tcW w:w="3785" w:type="dxa"/>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Reduction in threat with allied dyad</w:t>
            </w:r>
          </w:p>
        </w:tc>
        <w:tc>
          <w:tcPr>
            <w:tcW w:w="2340" w:type="dxa"/>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 xml:space="preserve">Elasticity </w:t>
            </w:r>
          </w:p>
        </w:tc>
      </w:tr>
      <w:tr w:rsidR="00194A39" w:rsidRPr="00E877C3" w:rsidTr="003230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194A39" w:rsidRPr="00E877C3" w:rsidRDefault="00A97D68" w:rsidP="006F5614">
            <w:pPr>
              <w:rPr>
                <w:rFonts w:eastAsia="Calibri"/>
                <w:bCs w:val="0"/>
                <w:color w:val="000000"/>
              </w:rPr>
            </w:pPr>
            <w:r w:rsidRPr="00E877C3">
              <w:rPr>
                <w:rFonts w:eastAsia="Calibri"/>
                <w:bCs w:val="0"/>
                <w:color w:val="000000"/>
              </w:rPr>
              <w:t>t</w:t>
            </w:r>
            <w:r w:rsidR="00194A39" w:rsidRPr="00E877C3">
              <w:rPr>
                <w:rFonts w:eastAsia="Calibri"/>
                <w:bCs w:val="0"/>
                <w:color w:val="000000"/>
              </w:rPr>
              <w:t>erdispute</w:t>
            </w:r>
          </w:p>
        </w:tc>
        <w:tc>
          <w:tcPr>
            <w:tcW w:w="1293" w:type="dxa"/>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THREAT</w:t>
            </w:r>
          </w:p>
        </w:tc>
        <w:tc>
          <w:tcPr>
            <w:tcW w:w="3785" w:type="dxa"/>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Territorial dispute or absence</w:t>
            </w:r>
          </w:p>
        </w:tc>
        <w:tc>
          <w:tcPr>
            <w:tcW w:w="2340" w:type="dxa"/>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Exogenous</w:t>
            </w:r>
            <w:r w:rsidR="00896FD3" w:rsidRPr="00E877C3">
              <w:rPr>
                <w:rFonts w:eastAsia="Calibri"/>
                <w:color w:val="000000"/>
              </w:rPr>
              <w:t xml:space="preserve"> specification</w:t>
            </w:r>
          </w:p>
        </w:tc>
      </w:tr>
      <w:tr w:rsidR="00194A39" w:rsidRPr="00E877C3" w:rsidTr="003230A6">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194A39" w:rsidRPr="00E877C3" w:rsidRDefault="00A97D68" w:rsidP="006F5614">
            <w:pPr>
              <w:rPr>
                <w:rFonts w:eastAsia="Calibri"/>
                <w:bCs w:val="0"/>
                <w:color w:val="000000"/>
              </w:rPr>
            </w:pPr>
            <w:r w:rsidRPr="00E877C3">
              <w:rPr>
                <w:rFonts w:eastAsia="Calibri"/>
                <w:bCs w:val="0"/>
                <w:color w:val="000000"/>
              </w:rPr>
              <w:t>w</w:t>
            </w:r>
            <w:r w:rsidR="00194A39" w:rsidRPr="00E877C3">
              <w:rPr>
                <w:rFonts w:eastAsia="Calibri"/>
                <w:bCs w:val="0"/>
                <w:color w:val="000000"/>
              </w:rPr>
              <w:t>pterdisp</w:t>
            </w:r>
          </w:p>
        </w:tc>
        <w:tc>
          <w:tcPr>
            <w:tcW w:w="1293" w:type="dxa"/>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THREAT</w:t>
            </w:r>
          </w:p>
        </w:tc>
        <w:tc>
          <w:tcPr>
            <w:tcW w:w="3785" w:type="dxa"/>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Conflict arising from territorial disputes</w:t>
            </w:r>
          </w:p>
        </w:tc>
        <w:tc>
          <w:tcPr>
            <w:tcW w:w="2340" w:type="dxa"/>
            <w:hideMark/>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Elasticity</w:t>
            </w:r>
          </w:p>
        </w:tc>
      </w:tr>
      <w:tr w:rsidR="00194A39" w:rsidRPr="00E877C3" w:rsidTr="003230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194A39" w:rsidRPr="00E877C3" w:rsidRDefault="00A97D68" w:rsidP="006F5614">
            <w:pPr>
              <w:rPr>
                <w:rFonts w:eastAsia="Calibri"/>
                <w:bCs w:val="0"/>
                <w:color w:val="000000"/>
              </w:rPr>
            </w:pPr>
            <w:r w:rsidRPr="00E877C3">
              <w:rPr>
                <w:rFonts w:eastAsia="Calibri"/>
                <w:bCs w:val="0"/>
                <w:color w:val="000000"/>
              </w:rPr>
              <w:t>w</w:t>
            </w:r>
            <w:r w:rsidR="00194A39" w:rsidRPr="00E877C3">
              <w:rPr>
                <w:rFonts w:eastAsia="Calibri"/>
                <w:bCs w:val="0"/>
                <w:color w:val="000000"/>
              </w:rPr>
              <w:t>pthrconv</w:t>
            </w:r>
          </w:p>
        </w:tc>
        <w:tc>
          <w:tcPr>
            <w:tcW w:w="1293" w:type="dxa"/>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THREAT</w:t>
            </w:r>
          </w:p>
        </w:tc>
        <w:tc>
          <w:tcPr>
            <w:tcW w:w="3785" w:type="dxa"/>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 xml:space="preserve">Threat level convergence </w:t>
            </w:r>
          </w:p>
        </w:tc>
        <w:tc>
          <w:tcPr>
            <w:tcW w:w="2340" w:type="dxa"/>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Convergence Speed</w:t>
            </w:r>
          </w:p>
        </w:tc>
      </w:tr>
    </w:tbl>
    <w:p w:rsidR="00194A39" w:rsidRDefault="00194A39" w:rsidP="00194A39"/>
    <w:p w:rsidR="00194A39" w:rsidRDefault="00194A39" w:rsidP="00194A39">
      <w:r>
        <w:t>All parameters modifying threat affect the same variable, probability of dyadic conflict (</w:t>
      </w:r>
      <w:r w:rsidRPr="008133E9">
        <w:rPr>
          <w:b/>
        </w:rPr>
        <w:t>THREAT</w:t>
      </w:r>
      <w:r w:rsidRPr="00A97D68">
        <w:t>)</w:t>
      </w:r>
      <w:r>
        <w:t xml:space="preserve">. </w:t>
      </w:r>
      <w:r>
        <w:rPr>
          <w:b/>
          <w:bCs/>
        </w:rPr>
        <w:t xml:space="preserve">Wpgreat1 </w:t>
      </w:r>
      <w:r>
        <w:t xml:space="preserve">and </w:t>
      </w:r>
      <w:r>
        <w:rPr>
          <w:b/>
          <w:bCs/>
        </w:rPr>
        <w:t>wpgreat2</w:t>
      </w:r>
      <w:r>
        <w:t xml:space="preserve"> </w:t>
      </w:r>
      <w:r w:rsidR="00AA47F4">
        <w:t xml:space="preserve">specify </w:t>
      </w:r>
      <w:r>
        <w:t xml:space="preserve">the likelihood of disputes involving one and two great powers, respectively. </w:t>
      </w:r>
      <w:r w:rsidR="005D3BB0">
        <w:t>The reason these parameters exist is that great powers have historically been much more likely to experience conflict than have other states.</w:t>
      </w:r>
      <w:r w:rsidR="00127372">
        <w:t xml:space="preserve"> </w:t>
      </w:r>
      <w:r w:rsidR="005D3BB0">
        <w:t>A subset of great powers, namely the global leader in power and any power challenging that leadership</w:t>
      </w:r>
      <w:r w:rsidR="007E6B35">
        <w:t xml:space="preserve"> and transition itself into system leadership</w:t>
      </w:r>
      <w:r w:rsidR="005D3BB0">
        <w:t>, is especially likely to be engaged in conflict</w:t>
      </w:r>
      <w:r>
        <w:t xml:space="preserve">. </w:t>
      </w:r>
      <w:r w:rsidRPr="00B66664">
        <w:rPr>
          <w:b/>
        </w:rPr>
        <w:t>Wppowertran1</w:t>
      </w:r>
      <w:r>
        <w:t xml:space="preserve"> sets the dyadic power ratio</w:t>
      </w:r>
      <w:r w:rsidR="007E6B35">
        <w:t xml:space="preserve"> for those two countries</w:t>
      </w:r>
      <w:r>
        <w:t xml:space="preserve"> that</w:t>
      </w:r>
      <w:r w:rsidRPr="008133E9">
        <w:t xml:space="preserve"> </w:t>
      </w:r>
      <w:r w:rsidR="007E6B35">
        <w:t xml:space="preserve">identifies the beginning of a power transition and thereby </w:t>
      </w:r>
      <w:r w:rsidRPr="008133E9">
        <w:t xml:space="preserve">triggers </w:t>
      </w:r>
      <w:r>
        <w:t xml:space="preserve">an increase in </w:t>
      </w:r>
      <w:r w:rsidR="007E6B35">
        <w:t xml:space="preserve">conflict </w:t>
      </w:r>
      <w:r>
        <w:t>threat levels</w:t>
      </w:r>
      <w:r w:rsidRPr="008133E9">
        <w:t>.</w:t>
      </w:r>
      <w:r>
        <w:t xml:space="preserve"> For example, a </w:t>
      </w:r>
      <w:r>
        <w:rPr>
          <w:b/>
        </w:rPr>
        <w:t>wppowertran1</w:t>
      </w:r>
      <w:r>
        <w:t xml:space="preserve"> value of </w:t>
      </w:r>
      <w:r w:rsidR="005D3BB0">
        <w:t>0</w:t>
      </w:r>
      <w:r>
        <w:t>.7 means that a threat increase would begin once the weaker dyad member achieve a power score</w:t>
      </w:r>
      <w:r w:rsidR="007E6B35">
        <w:t xml:space="preserve"> </w:t>
      </w:r>
      <w:r>
        <w:t>(</w:t>
      </w:r>
      <w:r>
        <w:rPr>
          <w:b/>
        </w:rPr>
        <w:t>POWER</w:t>
      </w:r>
      <w:r>
        <w:t xml:space="preserve">) equal to 70 percent of the more powerful member’s score. </w:t>
      </w:r>
      <w:r>
        <w:rPr>
          <w:b/>
          <w:bCs/>
        </w:rPr>
        <w:t xml:space="preserve">Wppowertran2 </w:t>
      </w:r>
      <w:r>
        <w:rPr>
          <w:bCs/>
        </w:rPr>
        <w:t>then establishes increase in</w:t>
      </w:r>
      <w:r>
        <w:rPr>
          <w:b/>
          <w:bCs/>
        </w:rPr>
        <w:t xml:space="preserve"> </w:t>
      </w:r>
      <w:r>
        <w:t xml:space="preserve">the likelihood of conflict associated with increased power parity. More specifically, a </w:t>
      </w:r>
      <w:r>
        <w:rPr>
          <w:b/>
        </w:rPr>
        <w:t>wppowertran2</w:t>
      </w:r>
      <w:r>
        <w:t xml:space="preserve"> value of 0.05 means that, once a power transition has begun, each further reduction in a dyad’s power </w:t>
      </w:r>
      <w:r w:rsidR="007E6B35">
        <w:t>differential</w:t>
      </w:r>
      <w:r>
        <w:t xml:space="preserve"> of 10 percent leads to an increase in threat levels of 5 percent.</w:t>
      </w:r>
      <w:r w:rsidR="00127372">
        <w:t xml:space="preserve"> </w:t>
      </w:r>
    </w:p>
    <w:p w:rsidR="00194A39" w:rsidRPr="00073F01" w:rsidRDefault="005E0B29" w:rsidP="00194A39">
      <w:r>
        <w:lastRenderedPageBreak/>
        <w:t>Regardless of the number of great powers or the occurrence of a power transition, the concentration of power in the global system of great powers (PCONGREAT), as described earlier, can affect the level of threat of conflict (THREAT).</w:t>
      </w:r>
      <w:r w:rsidR="00127372">
        <w:t xml:space="preserve"> </w:t>
      </w:r>
      <w:r w:rsidR="00194A39">
        <w:t xml:space="preserve">Users may wish to take note of, </w:t>
      </w:r>
      <w:r w:rsidR="00194A39">
        <w:rPr>
          <w:b/>
        </w:rPr>
        <w:t xml:space="preserve">wpcon </w:t>
      </w:r>
      <w:r w:rsidR="00194A39">
        <w:t xml:space="preserve">and </w:t>
      </w:r>
      <w:r w:rsidR="00194A39">
        <w:rPr>
          <w:b/>
        </w:rPr>
        <w:t>wpconsq</w:t>
      </w:r>
      <w:r w:rsidR="00194A39">
        <w:t xml:space="preserve">, </w:t>
      </w:r>
      <w:r>
        <w:t xml:space="preserve">the </w:t>
      </w:r>
      <w:r w:rsidR="00194A39">
        <w:t xml:space="preserve">two </w:t>
      </w:r>
      <w:r>
        <w:t xml:space="preserve">coefficients </w:t>
      </w:r>
      <w:r w:rsidR="00194A39">
        <w:t xml:space="preserve">that </w:t>
      </w:r>
      <w:r>
        <w:t>control the relationship between power concentration and conflict likelihood.</w:t>
      </w:r>
      <w:r w:rsidR="00127372">
        <w:t xml:space="preserve"> </w:t>
      </w:r>
      <w:r>
        <w:t>Wpcon directly links concentration to threat and wpconsq links the square of power concentration to threat.</w:t>
      </w:r>
      <w:r w:rsidR="00127372">
        <w:t xml:space="preserve"> </w:t>
      </w:r>
    </w:p>
    <w:p w:rsidR="00194A39" w:rsidRDefault="00194A39" w:rsidP="00194A3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pPr>
      <w:r>
        <w:t xml:space="preserve">Several additional parameters </w:t>
      </w:r>
      <w:r w:rsidR="00D038EC">
        <w:t xml:space="preserve">relate to the probability or threat of conflict in a </w:t>
      </w:r>
      <w:proofErr w:type="gramStart"/>
      <w:r w:rsidR="00D038EC">
        <w:t xml:space="preserve">dyad </w:t>
      </w:r>
      <w:r>
        <w:t>.</w:t>
      </w:r>
      <w:proofErr w:type="gramEnd"/>
      <w:r>
        <w:t xml:space="preserve"> </w:t>
      </w:r>
      <w:r>
        <w:rPr>
          <w:b/>
          <w:bCs/>
        </w:rPr>
        <w:t>Wpcontiguity</w:t>
      </w:r>
      <w:r>
        <w:t xml:space="preserve"> controls the threat of dispute generated by geographic proximity</w:t>
      </w:r>
      <w:r w:rsidR="00A56B6D">
        <w:t xml:space="preserve">, one of the </w:t>
      </w:r>
      <w:r w:rsidR="00E16FB5">
        <w:t>strongest determinants of confl</w:t>
      </w:r>
      <w:r w:rsidR="00A56B6D">
        <w:t>i</w:t>
      </w:r>
      <w:r w:rsidR="00E16FB5">
        <w:t>c</w:t>
      </w:r>
      <w:r w:rsidR="00A56B6D">
        <w:t>t</w:t>
      </w:r>
      <w:r>
        <w:t xml:space="preserve">. </w:t>
      </w:r>
      <w:r>
        <w:rPr>
          <w:b/>
          <w:bCs/>
        </w:rPr>
        <w:t xml:space="preserve">Wpdemdist </w:t>
      </w:r>
      <w:r>
        <w:t>alters threat generated in response to political incompatibility—i.e., divergent levels of democracy—between two members in a dyad</w:t>
      </w:r>
      <w:r w:rsidR="008F49EF">
        <w:t xml:space="preserve"> (the greater the distance, the greater the threat)</w:t>
      </w:r>
      <w:r>
        <w:t xml:space="preserve">. </w:t>
      </w:r>
      <w:r w:rsidRPr="00073F01">
        <w:rPr>
          <w:b/>
        </w:rPr>
        <w:t>W</w:t>
      </w:r>
      <w:r>
        <w:rPr>
          <w:b/>
          <w:bCs/>
        </w:rPr>
        <w:t xml:space="preserve">pdemmin </w:t>
      </w:r>
      <w:r w:rsidR="008F49EF">
        <w:t>relates conflict to the democracy level of the less democratic member of a dyad (if democracy of that member rises, the default value of tha</w:t>
      </w:r>
      <w:r w:rsidR="00A97D68">
        <w:t>t parameter would lower threat)</w:t>
      </w:r>
      <w:r>
        <w:t xml:space="preserve">. </w:t>
      </w:r>
      <w:proofErr w:type="gramStart"/>
      <w:r>
        <w:t>A pair of parameters together establish</w:t>
      </w:r>
      <w:proofErr w:type="gramEnd"/>
      <w:r>
        <w:t xml:space="preserve"> the relationship between the global community and threat. </w:t>
      </w:r>
      <w:r>
        <w:rPr>
          <w:b/>
          <w:bCs/>
        </w:rPr>
        <w:t xml:space="preserve">Glocom </w:t>
      </w:r>
      <w:r>
        <w:rPr>
          <w:bCs/>
        </w:rPr>
        <w:t xml:space="preserve">represents </w:t>
      </w:r>
      <w:r w:rsidR="005344C5">
        <w:rPr>
          <w:bCs/>
        </w:rPr>
        <w:t xml:space="preserve">an exogenous specification of </w:t>
      </w:r>
      <w:r>
        <w:rPr>
          <w:bCs/>
        </w:rPr>
        <w:t xml:space="preserve">the cohesiveness of the global community, </w:t>
      </w:r>
      <w:r>
        <w:t>and</w:t>
      </w:r>
      <w:r>
        <w:rPr>
          <w:b/>
          <w:bCs/>
        </w:rPr>
        <w:t xml:space="preserve"> wpcommun </w:t>
      </w:r>
      <w:r>
        <w:rPr>
          <w:bCs/>
        </w:rPr>
        <w:t xml:space="preserve">is </w:t>
      </w:r>
      <w:proofErr w:type="gramStart"/>
      <w:r>
        <w:rPr>
          <w:bCs/>
        </w:rPr>
        <w:t>an</w:t>
      </w:r>
      <w:r w:rsidR="006F5614">
        <w:rPr>
          <w:bCs/>
        </w:rPr>
        <w:t xml:space="preserve"> </w:t>
      </w:r>
      <w:r>
        <w:rPr>
          <w:bCs/>
        </w:rPr>
        <w:t>elasticity</w:t>
      </w:r>
      <w:proofErr w:type="gramEnd"/>
      <w:r>
        <w:rPr>
          <w:bCs/>
        </w:rPr>
        <w:t xml:space="preserve"> between international cohesion and the probability of conflict</w:t>
      </w:r>
      <w:r>
        <w:t>.</w:t>
      </w:r>
      <w:r w:rsidR="00127372">
        <w:t xml:space="preserve"> </w:t>
      </w:r>
      <w:r>
        <w:rPr>
          <w:b/>
          <w:bCs/>
        </w:rPr>
        <w:t>Wptrade</w:t>
      </w:r>
      <w:r>
        <w:t xml:space="preserve"> modifies the response of threat to the level of systemic trade. The parameter </w:t>
      </w:r>
      <w:r>
        <w:rPr>
          <w:b/>
          <w:bCs/>
        </w:rPr>
        <w:t xml:space="preserve">ally </w:t>
      </w:r>
      <w:r>
        <w:t xml:space="preserve">is a switch parameter that turns on or off alliance memberships, while the parameter </w:t>
      </w:r>
      <w:r>
        <w:rPr>
          <w:b/>
          <w:bCs/>
        </w:rPr>
        <w:t xml:space="preserve">wpally </w:t>
      </w:r>
      <w:r>
        <w:t xml:space="preserve">reduces the probability of dispute if two dyadic </w:t>
      </w:r>
      <w:r w:rsidR="005344C5">
        <w:t>members</w:t>
      </w:r>
      <w:r>
        <w:t xml:space="preserve"> are allied.</w:t>
      </w:r>
      <w:r w:rsidR="006F5614">
        <w:t xml:space="preserve"> And f</w:t>
      </w:r>
      <w:r>
        <w:t xml:space="preserve">inally, </w:t>
      </w:r>
      <w:r>
        <w:rPr>
          <w:b/>
          <w:bCs/>
        </w:rPr>
        <w:t>terdispute</w:t>
      </w:r>
      <w:r>
        <w:t xml:space="preserve"> defines the presence or absence of</w:t>
      </w:r>
      <w:r w:rsidR="00890BB3">
        <w:t xml:space="preserve"> a </w:t>
      </w:r>
      <w:r>
        <w:t>territorial dispute</w:t>
      </w:r>
      <w:r w:rsidR="00890BB3">
        <w:t xml:space="preserve"> within a dyad</w:t>
      </w:r>
      <w:r>
        <w:t xml:space="preserve">, while </w:t>
      </w:r>
      <w:r>
        <w:rPr>
          <w:b/>
          <w:bCs/>
        </w:rPr>
        <w:t>wpterdisp</w:t>
      </w:r>
      <w:r>
        <w:t xml:space="preserve"> changes the likelihood of conflict arising from such disputes.</w:t>
      </w:r>
      <w:r w:rsidR="00127372">
        <w:t xml:space="preserve"> </w:t>
      </w:r>
    </w:p>
    <w:p w:rsidR="002355F8" w:rsidRDefault="00194A39" w:rsidP="00194A39">
      <w:r>
        <w:t xml:space="preserve">One other parameter is worth noting. </w:t>
      </w:r>
      <w:r>
        <w:rPr>
          <w:b/>
          <w:bCs/>
        </w:rPr>
        <w:t>Wpthrconv</w:t>
      </w:r>
      <w:r>
        <w:t xml:space="preserve"> defines the convergence speed</w:t>
      </w:r>
      <w:r w:rsidR="006A0E4F">
        <w:t xml:space="preserve"> of </w:t>
      </w:r>
      <w:r w:rsidR="00741E3E">
        <w:t xml:space="preserve">historical </w:t>
      </w:r>
      <w:r w:rsidR="006A0E4F">
        <w:t>threat levels within a dyad (which in initialization for the first model year reflect the reality of past conflicts) to the level of</w:t>
      </w:r>
      <w:r w:rsidR="00127372">
        <w:t xml:space="preserve"> </w:t>
      </w:r>
      <w:r>
        <w:t>dyadic threat</w:t>
      </w:r>
      <w:r w:rsidR="00127372">
        <w:t xml:space="preserve"> </w:t>
      </w:r>
      <w:r w:rsidR="006A0E4F">
        <w:t>as calculated using all of the drivers and relationships indicated above.</w:t>
      </w:r>
      <w:r w:rsidR="00127372">
        <w:t xml:space="preserve"> </w:t>
      </w:r>
      <w:r w:rsidR="006A0E4F">
        <w:t>If that convergence speed</w:t>
      </w:r>
      <w:r w:rsidR="00C734B6">
        <w:t>,</w:t>
      </w:r>
      <w:r w:rsidR="006A0E4F">
        <w:t xml:space="preserve"> expressed in terms of the number of years for full convergence</w:t>
      </w:r>
      <w:r w:rsidR="00C734B6">
        <w:t>,</w:t>
      </w:r>
      <w:r w:rsidR="006A0E4F">
        <w:t xml:space="preserve"> </w:t>
      </w:r>
      <w:r w:rsidR="00C734B6">
        <w:t>is</w:t>
      </w:r>
      <w:r w:rsidR="006A0E4F">
        <w:t xml:space="preserve"> very slow (a high value for years</w:t>
      </w:r>
      <w:r w:rsidR="00C734B6">
        <w:t xml:space="preserve"> needed</w:t>
      </w:r>
      <w:r w:rsidR="006A0E4F">
        <w:t>)</w:t>
      </w:r>
      <w:r w:rsidR="00C734B6">
        <w:t xml:space="preserve">, </w:t>
      </w:r>
      <w:r w:rsidR="00B92DF8">
        <w:t>then</w:t>
      </w:r>
      <w:r>
        <w:t xml:space="preserve"> </w:t>
      </w:r>
      <w:r w:rsidR="006A0E4F">
        <w:t>the path dependency of past conflict w</w:t>
      </w:r>
      <w:r w:rsidR="00C734B6">
        <w:t>ill</w:t>
      </w:r>
      <w:r w:rsidR="006A0E4F">
        <w:t xml:space="preserve"> continue much more strongly to affect future likelihood than if the convergence speed is very fast (a low value for years)</w:t>
      </w:r>
      <w:r>
        <w:t>.</w:t>
      </w:r>
    </w:p>
    <w:p w:rsidR="00194A39" w:rsidRDefault="00194A39" w:rsidP="00194A39"/>
    <w:p w:rsidR="00E877C3" w:rsidRPr="00E877C3" w:rsidRDefault="00194A39" w:rsidP="00916941">
      <w:pPr>
        <w:pStyle w:val="Heading2"/>
        <w:spacing w:after="120"/>
      </w:pPr>
      <w:bookmarkStart w:id="154" w:name="_Toc423108122"/>
      <w:r>
        <w:t>Parameters Affecting War Simulation</w:t>
      </w:r>
      <w:bookmarkEnd w:id="154"/>
    </w:p>
    <w:tbl>
      <w:tblPr>
        <w:tblStyle w:val="ListTable2Accent4"/>
        <w:tblW w:w="9483" w:type="dxa"/>
        <w:tblLook w:val="04A0" w:firstRow="1" w:lastRow="0" w:firstColumn="1" w:lastColumn="0" w:noHBand="0" w:noVBand="1"/>
      </w:tblPr>
      <w:tblGrid>
        <w:gridCol w:w="1774"/>
        <w:gridCol w:w="1493"/>
        <w:gridCol w:w="4422"/>
        <w:gridCol w:w="1794"/>
      </w:tblGrid>
      <w:tr w:rsidR="00194A39" w:rsidRPr="00E877C3" w:rsidTr="00E877C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74" w:type="dxa"/>
            <w:noWrap/>
            <w:hideMark/>
          </w:tcPr>
          <w:p w:rsidR="00194A39" w:rsidRPr="00E877C3" w:rsidRDefault="00194A39" w:rsidP="006F5614">
            <w:pPr>
              <w:rPr>
                <w:bCs w:val="0"/>
                <w:color w:val="000000"/>
              </w:rPr>
            </w:pPr>
            <w:r w:rsidRPr="00E877C3">
              <w:rPr>
                <w:bCs w:val="0"/>
                <w:color w:val="000000"/>
              </w:rPr>
              <w:t>Parameter</w:t>
            </w:r>
          </w:p>
        </w:tc>
        <w:tc>
          <w:tcPr>
            <w:tcW w:w="1493" w:type="dxa"/>
            <w:noWrap/>
            <w:hideMark/>
          </w:tcPr>
          <w:p w:rsidR="00194A39" w:rsidRPr="00E877C3" w:rsidRDefault="00194A39" w:rsidP="006F5614">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Variable of Interest</w:t>
            </w:r>
          </w:p>
        </w:tc>
        <w:tc>
          <w:tcPr>
            <w:tcW w:w="4422" w:type="dxa"/>
            <w:noWrap/>
            <w:hideMark/>
          </w:tcPr>
          <w:p w:rsidR="00194A39" w:rsidRPr="00E877C3" w:rsidRDefault="00194A39" w:rsidP="006F5614">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Description</w:t>
            </w:r>
          </w:p>
        </w:tc>
        <w:tc>
          <w:tcPr>
            <w:tcW w:w="1794" w:type="dxa"/>
            <w:noWrap/>
            <w:hideMark/>
          </w:tcPr>
          <w:p w:rsidR="00194A39" w:rsidRPr="00E877C3" w:rsidRDefault="00194A39" w:rsidP="006F5614">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Type</w:t>
            </w:r>
          </w:p>
        </w:tc>
      </w:tr>
      <w:tr w:rsidR="00A97D68"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74" w:type="dxa"/>
            <w:noWrap/>
          </w:tcPr>
          <w:p w:rsidR="00A97D68" w:rsidRPr="00E877C3" w:rsidRDefault="00A97D68" w:rsidP="002A7D10">
            <w:pPr>
              <w:rPr>
                <w:rFonts w:eastAsia="Calibri"/>
                <w:color w:val="000000"/>
              </w:rPr>
            </w:pPr>
            <w:r w:rsidRPr="00E877C3">
              <w:rPr>
                <w:rFonts w:eastAsia="Calibri"/>
                <w:color w:val="000000"/>
              </w:rPr>
              <w:t>wpthrwar</w:t>
            </w:r>
          </w:p>
        </w:tc>
        <w:tc>
          <w:tcPr>
            <w:tcW w:w="1493" w:type="dxa"/>
            <w:noWrap/>
          </w:tcPr>
          <w:p w:rsidR="00A97D68" w:rsidRPr="00E877C3" w:rsidRDefault="00A97D68" w:rsidP="002A7D10">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CWARPB</w:t>
            </w:r>
          </w:p>
        </w:tc>
        <w:tc>
          <w:tcPr>
            <w:tcW w:w="4422" w:type="dxa"/>
            <w:noWrap/>
          </w:tcPr>
          <w:p w:rsidR="00A97D68" w:rsidRPr="00E877C3" w:rsidRDefault="00A97D68" w:rsidP="002A7D10">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Portion of disputes that escalate to war</w:t>
            </w:r>
          </w:p>
        </w:tc>
        <w:tc>
          <w:tcPr>
            <w:tcW w:w="1794" w:type="dxa"/>
            <w:noWrap/>
          </w:tcPr>
          <w:p w:rsidR="00A97D68" w:rsidRPr="00E877C3" w:rsidRDefault="00A97D68" w:rsidP="002A7D10">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Coefficient</w:t>
            </w:r>
          </w:p>
        </w:tc>
      </w:tr>
      <w:tr w:rsidR="00A97D68"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774" w:type="dxa"/>
            <w:noWrap/>
          </w:tcPr>
          <w:p w:rsidR="00A97D68" w:rsidRPr="00E877C3" w:rsidRDefault="00A97D68" w:rsidP="002A7D10">
            <w:pPr>
              <w:rPr>
                <w:rFonts w:eastAsia="Calibri"/>
                <w:bCs w:val="0"/>
                <w:color w:val="000000"/>
              </w:rPr>
            </w:pPr>
            <w:r w:rsidRPr="00E877C3">
              <w:rPr>
                <w:rFonts w:eastAsia="Calibri"/>
                <w:bCs w:val="0"/>
                <w:color w:val="000000"/>
              </w:rPr>
              <w:t>waron</w:t>
            </w:r>
          </w:p>
        </w:tc>
        <w:tc>
          <w:tcPr>
            <w:tcW w:w="1493" w:type="dxa"/>
            <w:noWrap/>
          </w:tcPr>
          <w:p w:rsidR="00A97D68" w:rsidRPr="00E877C3" w:rsidRDefault="00A97D68" w:rsidP="002A7D10">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CWAR, NWAR</w:t>
            </w:r>
          </w:p>
        </w:tc>
        <w:tc>
          <w:tcPr>
            <w:tcW w:w="4422" w:type="dxa"/>
            <w:noWrap/>
          </w:tcPr>
          <w:p w:rsidR="00A97D68" w:rsidRPr="00E877C3" w:rsidRDefault="00A97D68" w:rsidP="002A7D10">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War switch</w:t>
            </w:r>
          </w:p>
        </w:tc>
        <w:tc>
          <w:tcPr>
            <w:tcW w:w="1794" w:type="dxa"/>
            <w:noWrap/>
          </w:tcPr>
          <w:p w:rsidR="00A97D68" w:rsidRPr="00E877C3" w:rsidRDefault="00A97D68" w:rsidP="002A7D10">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Switch</w:t>
            </w:r>
          </w:p>
        </w:tc>
      </w:tr>
      <w:tr w:rsidR="00A97D68"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74" w:type="dxa"/>
            <w:noWrap/>
          </w:tcPr>
          <w:p w:rsidR="00A97D68" w:rsidRPr="00E877C3" w:rsidRDefault="00A97D68" w:rsidP="002A7D10">
            <w:pPr>
              <w:rPr>
                <w:rFonts w:eastAsia="Calibri"/>
                <w:bCs w:val="0"/>
                <w:color w:val="000000"/>
              </w:rPr>
            </w:pPr>
            <w:r w:rsidRPr="00E877C3">
              <w:rPr>
                <w:rFonts w:eastAsia="Calibri"/>
                <w:bCs w:val="0"/>
                <w:color w:val="000000"/>
              </w:rPr>
              <w:t>cwarbase</w:t>
            </w:r>
          </w:p>
        </w:tc>
        <w:tc>
          <w:tcPr>
            <w:tcW w:w="1493" w:type="dxa"/>
            <w:noWrap/>
          </w:tcPr>
          <w:p w:rsidR="00A97D68" w:rsidRPr="00E877C3" w:rsidRDefault="00A97D68" w:rsidP="002A7D10">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CWARPB</w:t>
            </w:r>
          </w:p>
        </w:tc>
        <w:tc>
          <w:tcPr>
            <w:tcW w:w="4422" w:type="dxa"/>
            <w:noWrap/>
          </w:tcPr>
          <w:p w:rsidR="00A97D68" w:rsidRPr="00E877C3" w:rsidRDefault="00A97D68" w:rsidP="002A7D10">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Conventional war probability addition to base computation</w:t>
            </w:r>
          </w:p>
        </w:tc>
        <w:tc>
          <w:tcPr>
            <w:tcW w:w="1794" w:type="dxa"/>
            <w:noWrap/>
          </w:tcPr>
          <w:p w:rsidR="00A97D68" w:rsidRPr="00E877C3" w:rsidRDefault="00A97D68" w:rsidP="002A7D10">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Additive factor</w:t>
            </w:r>
          </w:p>
        </w:tc>
      </w:tr>
      <w:tr w:rsidR="00A97D68"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774" w:type="dxa"/>
            <w:noWrap/>
          </w:tcPr>
          <w:p w:rsidR="00A97D68" w:rsidRPr="00E877C3" w:rsidRDefault="00A97D68" w:rsidP="006F5614">
            <w:pPr>
              <w:rPr>
                <w:rFonts w:eastAsia="Calibri"/>
                <w:bCs w:val="0"/>
                <w:color w:val="000000"/>
              </w:rPr>
            </w:pPr>
            <w:r w:rsidRPr="00E877C3">
              <w:rPr>
                <w:rFonts w:eastAsia="Calibri"/>
                <w:bCs w:val="0"/>
                <w:color w:val="000000"/>
              </w:rPr>
              <w:t>cwarf</w:t>
            </w:r>
          </w:p>
        </w:tc>
        <w:tc>
          <w:tcPr>
            <w:tcW w:w="1493" w:type="dxa"/>
            <w:noWrap/>
            <w:hideMark/>
          </w:tcPr>
          <w:p w:rsidR="00A97D68" w:rsidRPr="00E877C3" w:rsidRDefault="00A97D68"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CWARPB</w:t>
            </w:r>
          </w:p>
        </w:tc>
        <w:tc>
          <w:tcPr>
            <w:tcW w:w="4422" w:type="dxa"/>
            <w:noWrap/>
            <w:hideMark/>
          </w:tcPr>
          <w:p w:rsidR="00A97D68" w:rsidRPr="00E877C3" w:rsidRDefault="00A97D68" w:rsidP="00FE4119">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Conventional war forcing</w:t>
            </w:r>
          </w:p>
        </w:tc>
        <w:tc>
          <w:tcPr>
            <w:tcW w:w="1794" w:type="dxa"/>
            <w:noWrap/>
            <w:hideMark/>
          </w:tcPr>
          <w:p w:rsidR="00A97D68" w:rsidRPr="00E877C3" w:rsidRDefault="00A97D68" w:rsidP="006F5614">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Switch</w:t>
            </w:r>
          </w:p>
        </w:tc>
      </w:tr>
      <w:tr w:rsidR="00A97D68"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74" w:type="dxa"/>
            <w:noWrap/>
          </w:tcPr>
          <w:p w:rsidR="00A97D68" w:rsidRPr="00E877C3" w:rsidRDefault="00A97D68" w:rsidP="002A7D10">
            <w:pPr>
              <w:rPr>
                <w:rFonts w:eastAsia="Calibri"/>
                <w:bCs w:val="0"/>
                <w:color w:val="000000"/>
              </w:rPr>
            </w:pPr>
            <w:r w:rsidRPr="00E877C3">
              <w:rPr>
                <w:rFonts w:eastAsia="Calibri"/>
                <w:bCs w:val="0"/>
                <w:color w:val="000000"/>
              </w:rPr>
              <w:t>cwarsv</w:t>
            </w:r>
          </w:p>
        </w:tc>
        <w:tc>
          <w:tcPr>
            <w:tcW w:w="1493" w:type="dxa"/>
            <w:noWrap/>
          </w:tcPr>
          <w:p w:rsidR="00A97D68" w:rsidRPr="00E877C3" w:rsidRDefault="00A97D68" w:rsidP="002A7D10">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CIVDM</w:t>
            </w:r>
          </w:p>
        </w:tc>
        <w:tc>
          <w:tcPr>
            <w:tcW w:w="4422" w:type="dxa"/>
            <w:noWrap/>
          </w:tcPr>
          <w:p w:rsidR="00A97D68" w:rsidRPr="00E877C3" w:rsidRDefault="00A97D68" w:rsidP="002A7D10">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Conventional war severity</w:t>
            </w:r>
          </w:p>
        </w:tc>
        <w:tc>
          <w:tcPr>
            <w:tcW w:w="1794" w:type="dxa"/>
            <w:noWrap/>
          </w:tcPr>
          <w:p w:rsidR="00A97D68" w:rsidRPr="00E877C3" w:rsidRDefault="00A97D68" w:rsidP="002A7D10">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 xml:space="preserve">Multiplier </w:t>
            </w:r>
          </w:p>
        </w:tc>
      </w:tr>
      <w:tr w:rsidR="00A97D68"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774" w:type="dxa"/>
            <w:noWrap/>
          </w:tcPr>
          <w:p w:rsidR="00A97D68" w:rsidRPr="00E877C3" w:rsidRDefault="00A97D68" w:rsidP="006F5614">
            <w:pPr>
              <w:rPr>
                <w:rFonts w:eastAsia="Calibri"/>
                <w:bCs w:val="0"/>
                <w:color w:val="000000"/>
              </w:rPr>
            </w:pPr>
            <w:r w:rsidRPr="00E877C3">
              <w:rPr>
                <w:rFonts w:eastAsia="Calibri"/>
                <w:bCs w:val="0"/>
                <w:color w:val="000000"/>
              </w:rPr>
              <w:t>nwarf</w:t>
            </w:r>
          </w:p>
        </w:tc>
        <w:tc>
          <w:tcPr>
            <w:tcW w:w="1493" w:type="dxa"/>
            <w:noWrap/>
          </w:tcPr>
          <w:p w:rsidR="00A97D68" w:rsidRPr="00E877C3" w:rsidRDefault="00A97D68"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NWARPB</w:t>
            </w:r>
          </w:p>
        </w:tc>
        <w:tc>
          <w:tcPr>
            <w:tcW w:w="4422" w:type="dxa"/>
            <w:noWrap/>
          </w:tcPr>
          <w:p w:rsidR="00A97D68" w:rsidRPr="00E877C3" w:rsidRDefault="00A97D68" w:rsidP="000F6347">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Probability that conventional war will escalate to nuclear</w:t>
            </w:r>
          </w:p>
        </w:tc>
        <w:tc>
          <w:tcPr>
            <w:tcW w:w="1794" w:type="dxa"/>
            <w:noWrap/>
          </w:tcPr>
          <w:p w:rsidR="00A97D68" w:rsidRPr="00E877C3" w:rsidRDefault="00A97D68" w:rsidP="006F5614">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Coefficient</w:t>
            </w:r>
          </w:p>
        </w:tc>
      </w:tr>
      <w:tr w:rsidR="00A97D68"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74" w:type="dxa"/>
            <w:noWrap/>
          </w:tcPr>
          <w:p w:rsidR="00A97D68" w:rsidRPr="00E877C3" w:rsidRDefault="00A97D68" w:rsidP="006F5614">
            <w:pPr>
              <w:rPr>
                <w:rFonts w:eastAsia="Calibri"/>
                <w:bCs w:val="0"/>
                <w:color w:val="000000"/>
              </w:rPr>
            </w:pPr>
            <w:r w:rsidRPr="00E877C3">
              <w:rPr>
                <w:rFonts w:eastAsia="Calibri"/>
                <w:bCs w:val="0"/>
                <w:color w:val="000000"/>
              </w:rPr>
              <w:t>cdmf</w:t>
            </w:r>
          </w:p>
        </w:tc>
        <w:tc>
          <w:tcPr>
            <w:tcW w:w="1493" w:type="dxa"/>
            <w:noWrap/>
          </w:tcPr>
          <w:p w:rsidR="00A97D68" w:rsidRPr="00E877C3" w:rsidRDefault="00A97D68"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CIVDM</w:t>
            </w:r>
          </w:p>
        </w:tc>
        <w:tc>
          <w:tcPr>
            <w:tcW w:w="4422" w:type="dxa"/>
            <w:noWrap/>
          </w:tcPr>
          <w:p w:rsidR="00A97D68" w:rsidRPr="00E877C3" w:rsidRDefault="00A97D68"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Civilian war damage factor</w:t>
            </w:r>
          </w:p>
        </w:tc>
        <w:tc>
          <w:tcPr>
            <w:tcW w:w="1794" w:type="dxa"/>
            <w:noWrap/>
          </w:tcPr>
          <w:p w:rsidR="00A97D68" w:rsidRPr="00E877C3" w:rsidRDefault="00A97D68" w:rsidP="006F5614">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Multiplier</w:t>
            </w:r>
          </w:p>
        </w:tc>
      </w:tr>
      <w:tr w:rsidR="00A97D68"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1774" w:type="dxa"/>
            <w:noWrap/>
          </w:tcPr>
          <w:p w:rsidR="00A97D68" w:rsidRPr="00E877C3" w:rsidRDefault="00A97D68" w:rsidP="002A7D10">
            <w:pPr>
              <w:rPr>
                <w:rFonts w:eastAsia="Calibri"/>
                <w:bCs w:val="0"/>
                <w:color w:val="000000"/>
              </w:rPr>
            </w:pPr>
            <w:r w:rsidRPr="00E877C3">
              <w:rPr>
                <w:rFonts w:eastAsia="Calibri"/>
                <w:bCs w:val="0"/>
                <w:color w:val="000000"/>
              </w:rPr>
              <w:t>nwarsv</w:t>
            </w:r>
          </w:p>
        </w:tc>
        <w:tc>
          <w:tcPr>
            <w:tcW w:w="1493" w:type="dxa"/>
            <w:noWrap/>
          </w:tcPr>
          <w:p w:rsidR="00A97D68" w:rsidRPr="00E877C3" w:rsidRDefault="00A97D68" w:rsidP="002A7D10">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CIVDM</w:t>
            </w:r>
          </w:p>
        </w:tc>
        <w:tc>
          <w:tcPr>
            <w:tcW w:w="4422" w:type="dxa"/>
            <w:noWrap/>
          </w:tcPr>
          <w:p w:rsidR="00A97D68" w:rsidRPr="00E877C3" w:rsidRDefault="00A97D68" w:rsidP="002A7D10">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Nuclear war severity</w:t>
            </w:r>
          </w:p>
        </w:tc>
        <w:tc>
          <w:tcPr>
            <w:tcW w:w="1794" w:type="dxa"/>
            <w:noWrap/>
          </w:tcPr>
          <w:p w:rsidR="00A97D68" w:rsidRPr="00E877C3" w:rsidRDefault="00A97D68" w:rsidP="002A7D10">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Multiplier</w:t>
            </w:r>
          </w:p>
        </w:tc>
      </w:tr>
      <w:tr w:rsidR="00A97D68"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74" w:type="dxa"/>
            <w:noWrap/>
          </w:tcPr>
          <w:p w:rsidR="00A97D68" w:rsidRPr="00E877C3" w:rsidRDefault="00A97D68" w:rsidP="006F5614">
            <w:pPr>
              <w:rPr>
                <w:rFonts w:eastAsia="Calibri"/>
                <w:bCs w:val="0"/>
                <w:color w:val="000000"/>
              </w:rPr>
            </w:pPr>
            <w:r w:rsidRPr="00E877C3">
              <w:rPr>
                <w:rFonts w:eastAsia="Calibri"/>
                <w:bCs w:val="0"/>
                <w:color w:val="000000"/>
              </w:rPr>
              <w:t>elndpow</w:t>
            </w:r>
          </w:p>
        </w:tc>
        <w:tc>
          <w:tcPr>
            <w:tcW w:w="1493" w:type="dxa"/>
            <w:noWrap/>
          </w:tcPr>
          <w:p w:rsidR="00A97D68" w:rsidRPr="00E877C3" w:rsidRDefault="00A97D68"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CIVDM</w:t>
            </w:r>
          </w:p>
        </w:tc>
        <w:tc>
          <w:tcPr>
            <w:tcW w:w="4422" w:type="dxa"/>
            <w:noWrap/>
          </w:tcPr>
          <w:p w:rsidR="00A97D68" w:rsidRPr="00E877C3" w:rsidRDefault="00A97D68"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Elasticity of nuclear damage with nuclear power</w:t>
            </w:r>
          </w:p>
        </w:tc>
        <w:tc>
          <w:tcPr>
            <w:tcW w:w="1794" w:type="dxa"/>
            <w:noWrap/>
          </w:tcPr>
          <w:p w:rsidR="00A97D68" w:rsidRPr="00E877C3" w:rsidRDefault="00A97D68" w:rsidP="006F5614">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Elasticity</w:t>
            </w:r>
          </w:p>
        </w:tc>
      </w:tr>
    </w:tbl>
    <w:p w:rsidR="00194A39" w:rsidRDefault="00194A39" w:rsidP="00194A39"/>
    <w:p w:rsidR="00D6372B" w:rsidRDefault="00031A86" w:rsidP="00194A39">
      <w:r>
        <w:t>Threat</w:t>
      </w:r>
      <w:r w:rsidR="002F0820">
        <w:t xml:space="preserve"> (</w:t>
      </w:r>
      <w:r w:rsidR="002F0820" w:rsidRPr="00E16FB5">
        <w:rPr>
          <w:b/>
        </w:rPr>
        <w:t>THREAT</w:t>
      </w:r>
      <w:r w:rsidR="002F0820">
        <w:t>)</w:t>
      </w:r>
      <w:r>
        <w:t xml:space="preserve"> within a dyad is, as indicated above, </w:t>
      </w:r>
      <w:r w:rsidR="002F0820">
        <w:t xml:space="preserve">related to the probability of conflict but not identical to it, because scaling of the various contributions to the threat </w:t>
      </w:r>
      <w:r w:rsidR="004230A2">
        <w:t>variable is complicated and uncertain.</w:t>
      </w:r>
      <w:r w:rsidR="00127372">
        <w:t xml:space="preserve"> </w:t>
      </w:r>
      <w:r w:rsidR="004230A2">
        <w:t xml:space="preserve">The parameter </w:t>
      </w:r>
      <w:r w:rsidR="004230A2" w:rsidRPr="00E16FB5">
        <w:rPr>
          <w:b/>
        </w:rPr>
        <w:t>wpthrwar</w:t>
      </w:r>
      <w:r w:rsidR="004230A2">
        <w:t xml:space="preserve"> translates threat</w:t>
      </w:r>
      <w:r w:rsidR="0076332B">
        <w:t xml:space="preserve"> within a dyad</w:t>
      </w:r>
      <w:r w:rsidR="004230A2">
        <w:t xml:space="preserve"> into a probability of conventional conflict (</w:t>
      </w:r>
      <w:r w:rsidR="004230A2" w:rsidRPr="00A97D68">
        <w:rPr>
          <w:b/>
        </w:rPr>
        <w:t>CWARPB</w:t>
      </w:r>
      <w:r w:rsidR="004230A2">
        <w:t>)</w:t>
      </w:r>
      <w:r w:rsidR="0076332B">
        <w:t xml:space="preserve"> in that same dyad</w:t>
      </w:r>
      <w:r w:rsidR="004230A2">
        <w:t>.</w:t>
      </w:r>
      <w:r w:rsidR="00127372">
        <w:t xml:space="preserve"> </w:t>
      </w:r>
      <w:r w:rsidR="0039535D">
        <w:t>There will never be an actual conventional war, however, unless the war switch is turned on (</w:t>
      </w:r>
      <w:r w:rsidR="0039535D" w:rsidRPr="00E16FB5">
        <w:rPr>
          <w:b/>
        </w:rPr>
        <w:t>waron</w:t>
      </w:r>
      <w:r w:rsidR="0039535D">
        <w:t>=1).</w:t>
      </w:r>
      <w:r w:rsidR="00127372">
        <w:t xml:space="preserve"> </w:t>
      </w:r>
      <w:r w:rsidR="0028033A">
        <w:t xml:space="preserve">When that </w:t>
      </w:r>
      <w:r w:rsidR="0028033A">
        <w:lastRenderedPageBreak/>
        <w:t xml:space="preserve">switch is on and </w:t>
      </w:r>
      <w:r w:rsidR="0028033A" w:rsidRPr="00A97D68">
        <w:rPr>
          <w:b/>
        </w:rPr>
        <w:t>CWARPB</w:t>
      </w:r>
      <w:r w:rsidR="0028033A">
        <w:t xml:space="preserve"> for a dyad is non-zero, conventional war in any dyad</w:t>
      </w:r>
      <w:r w:rsidR="0076332B">
        <w:t>-year</w:t>
      </w:r>
      <w:r w:rsidR="0028033A">
        <w:t xml:space="preserve"> occurs randomly in relationship to that war probability.</w:t>
      </w:r>
      <w:r w:rsidR="00127372">
        <w:t xml:space="preserve"> </w:t>
      </w:r>
      <w:r w:rsidR="0028033A">
        <w:t>For any given dyad</w:t>
      </w:r>
      <w:r w:rsidR="0076332B">
        <w:t>-year</w:t>
      </w:r>
      <w:r w:rsidR="0028033A">
        <w:t xml:space="preserve"> a user can change the probability of conventional war with the additive parameter </w:t>
      </w:r>
      <w:r w:rsidR="0028033A" w:rsidRPr="00E16FB5">
        <w:rPr>
          <w:b/>
        </w:rPr>
        <w:t>cwarbase</w:t>
      </w:r>
      <w:r w:rsidR="0028033A">
        <w:t>.</w:t>
      </w:r>
      <w:r w:rsidR="00127372">
        <w:t xml:space="preserve"> </w:t>
      </w:r>
      <w:r w:rsidR="001D1946">
        <w:t>Or war</w:t>
      </w:r>
      <w:r w:rsidR="0076332B">
        <w:t>s</w:t>
      </w:r>
      <w:r w:rsidR="001D1946">
        <w:t xml:space="preserve"> can be forced with the parameter switch, </w:t>
      </w:r>
      <w:r w:rsidR="001D1946" w:rsidRPr="00E16FB5">
        <w:rPr>
          <w:b/>
        </w:rPr>
        <w:t>cwarf</w:t>
      </w:r>
      <w:r w:rsidR="001D1946">
        <w:t>, when it is set to 100 or above.</w:t>
      </w:r>
    </w:p>
    <w:p w:rsidR="0028033A" w:rsidRDefault="004230A2" w:rsidP="00194A39">
      <w:r>
        <w:t>The probability of a nuclear war (</w:t>
      </w:r>
      <w:r w:rsidRPr="00E16FB5">
        <w:rPr>
          <w:b/>
        </w:rPr>
        <w:t>NWARPB</w:t>
      </w:r>
      <w:r>
        <w:t>) is zero unless there is a conventional war (CWAR=1).</w:t>
      </w:r>
      <w:r w:rsidR="00127372">
        <w:t xml:space="preserve"> </w:t>
      </w:r>
      <w:r>
        <w:t>If there is a conventional war, the probability of a nuclear war is de</w:t>
      </w:r>
      <w:r w:rsidR="0076332B">
        <w:t xml:space="preserve">termined by the severity of </w:t>
      </w:r>
      <w:r w:rsidR="000F6347">
        <w:t>conventional war (</w:t>
      </w:r>
      <w:r w:rsidR="000F6347" w:rsidRPr="00E16FB5">
        <w:rPr>
          <w:b/>
        </w:rPr>
        <w:t>cwarsv</w:t>
      </w:r>
      <w:r w:rsidR="000F6347">
        <w:t>) and the probability of escalation (</w:t>
      </w:r>
      <w:r w:rsidR="000F6347" w:rsidRPr="00E16FB5">
        <w:rPr>
          <w:b/>
        </w:rPr>
        <w:t>nwarf</w:t>
      </w:r>
      <w:r w:rsidR="000F6347">
        <w:t>).</w:t>
      </w:r>
      <w:r w:rsidR="00127372">
        <w:t xml:space="preserve"> </w:t>
      </w:r>
      <w:r w:rsidR="00510635">
        <w:t xml:space="preserve">If </w:t>
      </w:r>
      <w:r w:rsidR="00510635" w:rsidRPr="00730E3F">
        <w:rPr>
          <w:b/>
        </w:rPr>
        <w:t>nwarf</w:t>
      </w:r>
      <w:r w:rsidR="00510635">
        <w:t xml:space="preserve"> is set to 100 or above, it will force a nuclear war when a conventional one occurs between nuclear powers.</w:t>
      </w:r>
    </w:p>
    <w:p w:rsidR="00194A39" w:rsidRDefault="00194A39" w:rsidP="00194A39">
      <w:r>
        <w:t xml:space="preserve">Once a </w:t>
      </w:r>
      <w:r w:rsidR="007E6030">
        <w:t xml:space="preserve">conventional or nuclear </w:t>
      </w:r>
      <w:r>
        <w:t xml:space="preserve">war takes place, </w:t>
      </w:r>
      <w:r w:rsidR="0076332B">
        <w:t xml:space="preserve">several </w:t>
      </w:r>
      <w:r>
        <w:t xml:space="preserve">parameters determine how damaging the effects will be. </w:t>
      </w:r>
      <w:r>
        <w:rPr>
          <w:b/>
        </w:rPr>
        <w:t>Cdmf</w:t>
      </w:r>
      <w:r>
        <w:t xml:space="preserve"> is a multiplier that serves as a civilian war damage factor</w:t>
      </w:r>
      <w:r w:rsidR="007E6030">
        <w:t>–t</w:t>
      </w:r>
      <w:r>
        <w:t>he higher the parameter</w:t>
      </w:r>
      <w:r w:rsidR="00315D3F">
        <w:t>’s</w:t>
      </w:r>
      <w:r>
        <w:t xml:space="preserve"> </w:t>
      </w:r>
      <w:r w:rsidR="00315D3F">
        <w:t>value</w:t>
      </w:r>
      <w:r>
        <w:t>, the greater the casualties and physical destruction</w:t>
      </w:r>
      <w:r w:rsidR="00315D3F">
        <w:t>.</w:t>
      </w:r>
      <w:r w:rsidR="00127372">
        <w:t xml:space="preserve"> </w:t>
      </w:r>
      <w:proofErr w:type="gramStart"/>
      <w:r w:rsidR="007E6030">
        <w:t>T</w:t>
      </w:r>
      <w:r w:rsidR="00315D3F">
        <w:t>wo</w:t>
      </w:r>
      <w:r>
        <w:t xml:space="preserve"> </w:t>
      </w:r>
      <w:r w:rsidR="00315D3F">
        <w:t>related</w:t>
      </w:r>
      <w:r>
        <w:t xml:space="preserve"> parameter</w:t>
      </w:r>
      <w:r w:rsidR="00315D3F">
        <w:t>s</w:t>
      </w:r>
      <w:r>
        <w:t xml:space="preserve">, </w:t>
      </w:r>
      <w:r w:rsidR="00315D3F">
        <w:rPr>
          <w:b/>
        </w:rPr>
        <w:t>cwarsv</w:t>
      </w:r>
      <w:r w:rsidR="000342CD">
        <w:rPr>
          <w:b/>
        </w:rPr>
        <w:t xml:space="preserve"> </w:t>
      </w:r>
      <w:r w:rsidR="000342CD" w:rsidRPr="00E16FB5">
        <w:t>and</w:t>
      </w:r>
      <w:r w:rsidR="000342CD">
        <w:rPr>
          <w:b/>
        </w:rPr>
        <w:t xml:space="preserve"> nwarsv</w:t>
      </w:r>
      <w:r w:rsidR="00315D3F" w:rsidRPr="00315D3F">
        <w:t>,</w:t>
      </w:r>
      <w:r>
        <w:t xml:space="preserve"> </w:t>
      </w:r>
      <w:r w:rsidR="00315D3F">
        <w:t>control</w:t>
      </w:r>
      <w:r>
        <w:t xml:space="preserve"> the severity of</w:t>
      </w:r>
      <w:r w:rsidR="00315D3F">
        <w:t xml:space="preserve"> conventional</w:t>
      </w:r>
      <w:r>
        <w:t xml:space="preserve"> </w:t>
      </w:r>
      <w:r w:rsidR="00315D3F">
        <w:t xml:space="preserve">and </w:t>
      </w:r>
      <w:r>
        <w:t>nuclear war.</w:t>
      </w:r>
      <w:proofErr w:type="gramEnd"/>
      <w:r>
        <w:t xml:space="preserve"> </w:t>
      </w:r>
      <w:r>
        <w:rPr>
          <w:b/>
        </w:rPr>
        <w:t>Elndpow</w:t>
      </w:r>
      <w:r>
        <w:t xml:space="preserve"> is an elasticity of nuclear war severity and </w:t>
      </w:r>
      <w:r w:rsidR="00600AFA">
        <w:t>nuclear weapon numbers.</w:t>
      </w:r>
      <w:r>
        <w:t xml:space="preserve"> </w:t>
      </w:r>
    </w:p>
    <w:p w:rsidR="00194A39" w:rsidRDefault="00194A39" w:rsidP="00194A39"/>
    <w:p w:rsidR="00194A39" w:rsidRPr="00BD2FBF" w:rsidRDefault="00194A39" w:rsidP="00916941">
      <w:pPr>
        <w:pStyle w:val="Heading2"/>
        <w:spacing w:after="120"/>
      </w:pPr>
      <w:bookmarkStart w:id="155" w:name="_Toc423108123"/>
      <w:r>
        <w:t>Parameters Affecting Diplomacy</w:t>
      </w:r>
      <w:bookmarkEnd w:id="155"/>
    </w:p>
    <w:tbl>
      <w:tblPr>
        <w:tblStyle w:val="ListTable2Accent4"/>
        <w:tblW w:w="9483" w:type="dxa"/>
        <w:tblLook w:val="04A0" w:firstRow="1" w:lastRow="0" w:firstColumn="1" w:lastColumn="0" w:noHBand="0" w:noVBand="1"/>
      </w:tblPr>
      <w:tblGrid>
        <w:gridCol w:w="2025"/>
        <w:gridCol w:w="2220"/>
        <w:gridCol w:w="3860"/>
        <w:gridCol w:w="1378"/>
      </w:tblGrid>
      <w:tr w:rsidR="00194A39" w:rsidRPr="00E877C3" w:rsidTr="00E877C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25" w:type="dxa"/>
            <w:noWrap/>
            <w:hideMark/>
          </w:tcPr>
          <w:p w:rsidR="00194A39" w:rsidRPr="00E877C3" w:rsidRDefault="00194A39" w:rsidP="006F5614">
            <w:pPr>
              <w:rPr>
                <w:bCs w:val="0"/>
                <w:color w:val="000000"/>
              </w:rPr>
            </w:pPr>
            <w:r w:rsidRPr="00E877C3">
              <w:rPr>
                <w:bCs w:val="0"/>
                <w:color w:val="000000"/>
              </w:rPr>
              <w:t>Parameter</w:t>
            </w:r>
          </w:p>
        </w:tc>
        <w:tc>
          <w:tcPr>
            <w:tcW w:w="2220" w:type="dxa"/>
            <w:noWrap/>
            <w:hideMark/>
          </w:tcPr>
          <w:p w:rsidR="00194A39" w:rsidRPr="00E877C3" w:rsidRDefault="00194A39" w:rsidP="006F5614">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Variable of Interest</w:t>
            </w:r>
          </w:p>
        </w:tc>
        <w:tc>
          <w:tcPr>
            <w:tcW w:w="3860" w:type="dxa"/>
            <w:noWrap/>
            <w:hideMark/>
          </w:tcPr>
          <w:p w:rsidR="00194A39" w:rsidRPr="00E877C3" w:rsidRDefault="00194A39" w:rsidP="006F5614">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Description</w:t>
            </w:r>
          </w:p>
        </w:tc>
        <w:tc>
          <w:tcPr>
            <w:tcW w:w="1378" w:type="dxa"/>
            <w:noWrap/>
            <w:hideMark/>
          </w:tcPr>
          <w:p w:rsidR="00194A39" w:rsidRPr="00E877C3" w:rsidRDefault="00194A39" w:rsidP="006F5614">
            <w:pPr>
              <w:cnfStyle w:val="100000000000" w:firstRow="1" w:lastRow="0" w:firstColumn="0" w:lastColumn="0" w:oddVBand="0" w:evenVBand="0" w:oddHBand="0" w:evenHBand="0" w:firstRowFirstColumn="0" w:firstRowLastColumn="0" w:lastRowFirstColumn="0" w:lastRowLastColumn="0"/>
              <w:rPr>
                <w:bCs w:val="0"/>
                <w:color w:val="000000"/>
              </w:rPr>
            </w:pPr>
            <w:r w:rsidRPr="00E877C3">
              <w:rPr>
                <w:bCs w:val="0"/>
                <w:color w:val="000000"/>
              </w:rPr>
              <w:t>Type</w:t>
            </w:r>
          </w:p>
        </w:tc>
      </w:tr>
      <w:tr w:rsidR="00194A39"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25" w:type="dxa"/>
            <w:noWrap/>
          </w:tcPr>
          <w:p w:rsidR="00194A39" w:rsidRPr="00E877C3" w:rsidRDefault="00194A39" w:rsidP="006F5614">
            <w:pPr>
              <w:rPr>
                <w:rFonts w:eastAsia="Calibri"/>
                <w:bCs w:val="0"/>
                <w:color w:val="000000"/>
              </w:rPr>
            </w:pPr>
            <w:r w:rsidRPr="00E877C3">
              <w:rPr>
                <w:rFonts w:eastAsia="Calibri"/>
                <w:bCs w:val="0"/>
                <w:color w:val="000000"/>
              </w:rPr>
              <w:t>diploembassymaxm</w:t>
            </w:r>
          </w:p>
        </w:tc>
        <w:tc>
          <w:tcPr>
            <w:tcW w:w="2220" w:type="dxa"/>
            <w:noWrap/>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bCs/>
              </w:rPr>
              <w:t>DIPLOEMBASSYMAX</w:t>
            </w:r>
          </w:p>
        </w:tc>
        <w:tc>
          <w:tcPr>
            <w:tcW w:w="3860" w:type="dxa"/>
            <w:noWrap/>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Maximum embassies abroad</w:t>
            </w:r>
          </w:p>
        </w:tc>
        <w:tc>
          <w:tcPr>
            <w:tcW w:w="1378" w:type="dxa"/>
            <w:noWrap/>
            <w:hideMark/>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Multiplier</w:t>
            </w:r>
          </w:p>
        </w:tc>
      </w:tr>
      <w:tr w:rsidR="00194A39" w:rsidRPr="00E877C3" w:rsidTr="00E877C3">
        <w:trPr>
          <w:trHeight w:val="330"/>
        </w:trPr>
        <w:tc>
          <w:tcPr>
            <w:cnfStyle w:val="001000000000" w:firstRow="0" w:lastRow="0" w:firstColumn="1" w:lastColumn="0" w:oddVBand="0" w:evenVBand="0" w:oddHBand="0" w:evenHBand="0" w:firstRowFirstColumn="0" w:firstRowLastColumn="0" w:lastRowFirstColumn="0" w:lastRowLastColumn="0"/>
            <w:tcW w:w="2025" w:type="dxa"/>
            <w:noWrap/>
          </w:tcPr>
          <w:p w:rsidR="00194A39" w:rsidRPr="00E877C3" w:rsidRDefault="00E877C3" w:rsidP="006F5614">
            <w:pPr>
              <w:rPr>
                <w:rFonts w:eastAsia="Calibri"/>
                <w:bCs w:val="0"/>
                <w:color w:val="000000"/>
              </w:rPr>
            </w:pPr>
            <w:r w:rsidRPr="00E877C3">
              <w:rPr>
                <w:rFonts w:eastAsia="Calibri"/>
                <w:bCs w:val="0"/>
                <w:color w:val="000000"/>
              </w:rPr>
              <w:t>d</w:t>
            </w:r>
            <w:r w:rsidR="00194A39" w:rsidRPr="00E877C3">
              <w:rPr>
                <w:rFonts w:eastAsia="Calibri"/>
                <w:bCs w:val="0"/>
                <w:color w:val="000000"/>
              </w:rPr>
              <w:t>iploigomaxm</w:t>
            </w:r>
          </w:p>
        </w:tc>
        <w:tc>
          <w:tcPr>
            <w:tcW w:w="2220" w:type="dxa"/>
            <w:noWrap/>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bCs/>
              </w:rPr>
              <w:t>DIPLOIGOMAX</w:t>
            </w:r>
          </w:p>
        </w:tc>
        <w:tc>
          <w:tcPr>
            <w:tcW w:w="3860" w:type="dxa"/>
            <w:noWrap/>
          </w:tcPr>
          <w:p w:rsidR="00194A39" w:rsidRPr="00E877C3" w:rsidRDefault="00BD5B87" w:rsidP="006F5614">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E877C3">
              <w:rPr>
                <w:rFonts w:eastAsia="Calibri"/>
                <w:color w:val="000000"/>
              </w:rPr>
              <w:t>Maximum i</w:t>
            </w:r>
            <w:r w:rsidR="00194A39" w:rsidRPr="00E877C3">
              <w:rPr>
                <w:rFonts w:eastAsia="Calibri"/>
                <w:color w:val="000000"/>
              </w:rPr>
              <w:t>nternational organization membership</w:t>
            </w:r>
          </w:p>
        </w:tc>
        <w:tc>
          <w:tcPr>
            <w:tcW w:w="1378" w:type="dxa"/>
            <w:noWrap/>
          </w:tcPr>
          <w:p w:rsidR="00194A39" w:rsidRPr="00E877C3" w:rsidRDefault="00194A39" w:rsidP="006F5614">
            <w:pPr>
              <w:cnfStyle w:val="000000000000" w:firstRow="0" w:lastRow="0" w:firstColumn="0" w:lastColumn="0" w:oddVBand="0" w:evenVBand="0" w:oddHBand="0" w:evenHBand="0" w:firstRowFirstColumn="0" w:firstRowLastColumn="0" w:lastRowFirstColumn="0" w:lastRowLastColumn="0"/>
              <w:rPr>
                <w:color w:val="000000"/>
              </w:rPr>
            </w:pPr>
            <w:r w:rsidRPr="00E877C3">
              <w:rPr>
                <w:color w:val="000000"/>
              </w:rPr>
              <w:t>Multiplier</w:t>
            </w:r>
          </w:p>
        </w:tc>
      </w:tr>
      <w:tr w:rsidR="00194A39" w:rsidRPr="00E877C3" w:rsidTr="00E877C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25" w:type="dxa"/>
            <w:noWrap/>
          </w:tcPr>
          <w:p w:rsidR="00194A39" w:rsidRPr="00E877C3" w:rsidRDefault="00194A39" w:rsidP="006F5614">
            <w:pPr>
              <w:rPr>
                <w:rFonts w:eastAsia="Calibri"/>
                <w:bCs w:val="0"/>
                <w:color w:val="000000"/>
              </w:rPr>
            </w:pPr>
            <w:r w:rsidRPr="00E877C3">
              <w:rPr>
                <w:rFonts w:eastAsia="Calibri"/>
                <w:bCs w:val="0"/>
                <w:color w:val="000000"/>
              </w:rPr>
              <w:t>diplotreatymaxm</w:t>
            </w:r>
          </w:p>
        </w:tc>
        <w:tc>
          <w:tcPr>
            <w:tcW w:w="2220" w:type="dxa"/>
            <w:noWrap/>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bCs/>
              </w:rPr>
              <w:t>DIPLOTREATYMAX</w:t>
            </w:r>
          </w:p>
        </w:tc>
        <w:tc>
          <w:tcPr>
            <w:tcW w:w="3860" w:type="dxa"/>
            <w:noWrap/>
          </w:tcPr>
          <w:p w:rsidR="00194A39" w:rsidRPr="00E877C3" w:rsidRDefault="00BD5B87" w:rsidP="00315D3F">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E877C3">
              <w:rPr>
                <w:rFonts w:eastAsia="Calibri"/>
                <w:color w:val="000000"/>
              </w:rPr>
              <w:t>Maximum b</w:t>
            </w:r>
            <w:r w:rsidR="00194A39" w:rsidRPr="00E877C3">
              <w:rPr>
                <w:rFonts w:eastAsia="Calibri"/>
                <w:color w:val="000000"/>
              </w:rPr>
              <w:t xml:space="preserve">ilateral treaty </w:t>
            </w:r>
            <w:r w:rsidR="00315D3F" w:rsidRPr="00E877C3">
              <w:rPr>
                <w:rFonts w:eastAsia="Calibri"/>
                <w:color w:val="000000"/>
              </w:rPr>
              <w:t>participation</w:t>
            </w:r>
          </w:p>
        </w:tc>
        <w:tc>
          <w:tcPr>
            <w:tcW w:w="1378" w:type="dxa"/>
            <w:noWrap/>
          </w:tcPr>
          <w:p w:rsidR="00194A39" w:rsidRPr="00E877C3" w:rsidRDefault="00194A39" w:rsidP="006F5614">
            <w:pPr>
              <w:cnfStyle w:val="000000100000" w:firstRow="0" w:lastRow="0" w:firstColumn="0" w:lastColumn="0" w:oddVBand="0" w:evenVBand="0" w:oddHBand="1" w:evenHBand="0" w:firstRowFirstColumn="0" w:firstRowLastColumn="0" w:lastRowFirstColumn="0" w:lastRowLastColumn="0"/>
              <w:rPr>
                <w:color w:val="000000"/>
              </w:rPr>
            </w:pPr>
            <w:r w:rsidRPr="00E877C3">
              <w:rPr>
                <w:color w:val="000000"/>
              </w:rPr>
              <w:t>Multiplier</w:t>
            </w:r>
          </w:p>
        </w:tc>
      </w:tr>
    </w:tbl>
    <w:p w:rsidR="00E877C3" w:rsidRDefault="00E877C3" w:rsidP="00194A39"/>
    <w:p w:rsidR="00E877C3" w:rsidRDefault="00194A39" w:rsidP="00194A39">
      <w:r>
        <w:t>The diplomacy portion of the IFs international politics module is under development. Currently, three multiplicative parameters exist that allow users to manipulate forecast values of embassies abroad (</w:t>
      </w:r>
      <w:r>
        <w:rPr>
          <w:b/>
        </w:rPr>
        <w:t>DIPLOEMBASSY</w:t>
      </w:r>
      <w:r w:rsidRPr="00F22FCE">
        <w:t>)</w:t>
      </w:r>
      <w:r>
        <w:t>, international organization membership (</w:t>
      </w:r>
      <w:r>
        <w:rPr>
          <w:b/>
        </w:rPr>
        <w:t>DIPLOIGO)</w:t>
      </w:r>
      <w:r>
        <w:t xml:space="preserve"> and bilateral treaty agreements (</w:t>
      </w:r>
      <w:r>
        <w:rPr>
          <w:b/>
        </w:rPr>
        <w:t>DIPLOTREATY</w:t>
      </w:r>
      <w:r>
        <w:t>). Forecast values of each measure of soft powe</w:t>
      </w:r>
      <w:r w:rsidR="00BD5B87">
        <w:t xml:space="preserve">r are limited by cap variables— </w:t>
      </w:r>
      <w:r w:rsidRPr="00BD5B87">
        <w:rPr>
          <w:b/>
        </w:rPr>
        <w:t>DIPLOEMBASSYMAX</w:t>
      </w:r>
      <w:r w:rsidRPr="00BD5B87">
        <w:t>,</w:t>
      </w:r>
      <w:r>
        <w:t xml:space="preserve"> </w:t>
      </w:r>
      <w:r w:rsidRPr="00BD5B87">
        <w:rPr>
          <w:b/>
        </w:rPr>
        <w:t>DIPLOIGOMAX</w:t>
      </w:r>
      <w:r w:rsidRPr="00BD5B87">
        <w:t xml:space="preserve">, and </w:t>
      </w:r>
      <w:r w:rsidRPr="00BD5B87">
        <w:rPr>
          <w:b/>
        </w:rPr>
        <w:t>DIPLOTREATYMAX</w:t>
      </w:r>
      <w:r w:rsidRPr="00BD5B87">
        <w:t xml:space="preserve">. Users can raise or lower these caps via the parameters </w:t>
      </w:r>
      <w:r w:rsidRPr="00BD5B87">
        <w:rPr>
          <w:b/>
        </w:rPr>
        <w:t>diploembassymaxm</w:t>
      </w:r>
      <w:r w:rsidRPr="00BD5B87">
        <w:t xml:space="preserve">, </w:t>
      </w:r>
      <w:r w:rsidRPr="00BD5B87">
        <w:rPr>
          <w:b/>
        </w:rPr>
        <w:t>diploigomaxm</w:t>
      </w:r>
      <w:r w:rsidRPr="00BD5B87">
        <w:t xml:space="preserve"> and </w:t>
      </w:r>
      <w:r w:rsidRPr="00BD5B87">
        <w:rPr>
          <w:b/>
        </w:rPr>
        <w:t>diplotreatymaxm</w:t>
      </w:r>
      <w:r w:rsidRPr="00BD5B87">
        <w:t>.</w:t>
      </w:r>
    </w:p>
    <w:p w:rsidR="00E877C3" w:rsidRDefault="00E877C3" w:rsidP="00194A39"/>
    <w:p w:rsidR="00194A39" w:rsidRPr="00BD2FBF" w:rsidRDefault="00194A39" w:rsidP="00916941">
      <w:pPr>
        <w:pStyle w:val="Heading2"/>
        <w:spacing w:after="120"/>
      </w:pPr>
      <w:bookmarkStart w:id="156" w:name="_Toc423108124"/>
      <w:r>
        <w:t>Prepackaged Scenarios</w:t>
      </w:r>
      <w:bookmarkEnd w:id="156"/>
    </w:p>
    <w:p w:rsidR="00194A39" w:rsidRDefault="00194A39" w:rsidP="00194A39">
      <w:r>
        <w:t>There are few prepackaged scenarios which make use of the international politics parameters. Two sets featuring limited interventions are located under the Understandings of Causality heading in the Prepackaged Scenarios folder.</w:t>
      </w:r>
      <w:r w:rsidR="00127372">
        <w:t xml:space="preserve"> </w:t>
      </w:r>
      <w:r>
        <w:t xml:space="preserve">Under the heading Power Capabilities are a number of different formulations of global power which modify the parameter </w:t>
      </w:r>
      <w:r>
        <w:rPr>
          <w:b/>
          <w:bCs/>
        </w:rPr>
        <w:t>wpwghtpow</w:t>
      </w:r>
      <w:r>
        <w:t xml:space="preserve">. These modifications are designed to reproduce the distributions of global power that have been </w:t>
      </w:r>
      <w:r w:rsidR="00BD5B87">
        <w:t>discussed</w:t>
      </w:r>
      <w:r>
        <w:t xml:space="preserve"> by academic researchers. For instance, the scenario COW-Like 3-Element at PPP increases the weighting for population, GDP at PPP, and military spending in the calculation of power. Three other scenarios in this folder</w:t>
      </w:r>
      <w:r w:rsidR="00CE3568">
        <w:t xml:space="preserve"> (</w:t>
      </w:r>
      <w:r>
        <w:t>Brecke Formulation, Hillebrand-</w:t>
      </w:r>
      <w:r w:rsidR="00BD5B87">
        <w:t>Herman Base</w:t>
      </w:r>
      <w:r>
        <w:t xml:space="preserve"> and COW-Like 3-Element at Market</w:t>
      </w:r>
      <w:r w:rsidR="00CE3568">
        <w:t xml:space="preserve">) create alternative structuring of the POWER variable. </w:t>
      </w:r>
      <w:r>
        <w:t xml:space="preserve">Two other scenarios in this folder, Slow China Formulation, and Slow China Formulation with growth, model a slow growth in power for China by underweighting the value of military spending, GDP, GDPPPC, and population, while overweighting GDPPC. </w:t>
      </w:r>
    </w:p>
    <w:p w:rsidR="00194A39" w:rsidRDefault="00CE3568" w:rsidP="00194A39">
      <w:r>
        <w:t>I</w:t>
      </w:r>
      <w:r w:rsidR="00194A39">
        <w:t xml:space="preserve">n the folder labeled Threat International are two scenarios that model the threat of international war. These two scenarios modify the parameter </w:t>
      </w:r>
      <w:r w:rsidR="00194A39">
        <w:rPr>
          <w:b/>
          <w:bCs/>
        </w:rPr>
        <w:t>wpthrconv</w:t>
      </w:r>
      <w:r w:rsidR="00194A39">
        <w:t xml:space="preserve"> in order to frame various assumptions about the dynamics of threats at the international level. </w:t>
      </w:r>
    </w:p>
    <w:p w:rsidR="00194A39" w:rsidRDefault="00194A39" w:rsidP="00194A39">
      <w:r>
        <w:lastRenderedPageBreak/>
        <w:t xml:space="preserve">Finally, one scenario in the World Integrated Scenario Sets demonstrates the use of power parameters. This scenario is located in the MENA Scenarios and is called Iran Nukes + Sanctions. The scenario models the possible effect of Iran acquiring nuclear weapons and the potential US response. This scenario increases </w:t>
      </w:r>
      <w:r>
        <w:rPr>
          <w:b/>
          <w:bCs/>
        </w:rPr>
        <w:t xml:space="preserve">govnucwpadd </w:t>
      </w:r>
      <w:r>
        <w:t>to simulate the effect of Iran acquiring nukes, and then alters the calculation of the power index to underweight population, GDPPP, GDPxGDPPCatPPP, and military spending, while overweighting the effect of nuclear warheads, net exports of energy, trade flows, FDI inflows, net aid, government revenue, human capital, innovation and R&amp;D, and connectivity of ICT. It also decreases exports (</w:t>
      </w:r>
      <w:r>
        <w:rPr>
          <w:b/>
          <w:bCs/>
        </w:rPr>
        <w:t>xshift</w:t>
      </w:r>
      <w:r w:rsidRPr="00EE17C3">
        <w:rPr>
          <w:bCs/>
        </w:rPr>
        <w:t>)</w:t>
      </w:r>
      <w:r>
        <w:t>, protectionism (</w:t>
      </w:r>
      <w:r>
        <w:rPr>
          <w:b/>
          <w:bCs/>
        </w:rPr>
        <w:t>protecm</w:t>
      </w:r>
      <w:r>
        <w:t xml:space="preserve">), </w:t>
      </w:r>
      <w:proofErr w:type="gramStart"/>
      <w:r>
        <w:t>oil</w:t>
      </w:r>
      <w:proofErr w:type="gramEnd"/>
      <w:r>
        <w:t xml:space="preserve"> and gas production (</w:t>
      </w:r>
      <w:r>
        <w:rPr>
          <w:b/>
          <w:bCs/>
        </w:rPr>
        <w:t>enpm</w:t>
      </w:r>
      <w:r>
        <w:t>), to demonstrate the possible impact of an international response that favored increasing sanctions against the country.</w:t>
      </w:r>
    </w:p>
    <w:p w:rsidR="00B92DF8" w:rsidRDefault="00B92DF8" w:rsidP="00194A39">
      <w:pPr>
        <w:sectPr w:rsidR="00B92DF8" w:rsidSect="004B4D76">
          <w:pgSz w:w="12240" w:h="15840"/>
          <w:pgMar w:top="1440" w:right="1440" w:bottom="1440" w:left="1440" w:header="720" w:footer="720" w:gutter="0"/>
          <w:cols w:space="720"/>
          <w:docGrid w:linePitch="360"/>
        </w:sectPr>
      </w:pPr>
    </w:p>
    <w:p w:rsidR="00EC7D2D" w:rsidRDefault="00EC7D2D" w:rsidP="00916941">
      <w:pPr>
        <w:pStyle w:val="Heading1"/>
        <w:spacing w:before="120" w:after="120"/>
      </w:pPr>
      <w:bookmarkStart w:id="157" w:name="_Toc365018561"/>
      <w:bookmarkStart w:id="158" w:name="_Toc423108125"/>
      <w:r>
        <w:lastRenderedPageBreak/>
        <w:t>Parameter Dictionary</w:t>
      </w:r>
      <w:bookmarkEnd w:id="157"/>
      <w:bookmarkEnd w:id="158"/>
    </w:p>
    <w:bookmarkStart w:id="159" w:name="_Population_1"/>
    <w:bookmarkEnd w:id="159"/>
    <w:p w:rsidR="00EC7D2D" w:rsidRDefault="00453C9C" w:rsidP="00916941">
      <w:pPr>
        <w:pStyle w:val="Heading2"/>
        <w:spacing w:before="120" w:after="120"/>
      </w:pPr>
      <w:r>
        <w:fldChar w:fldCharType="begin"/>
      </w:r>
      <w:r w:rsidR="002A7D10">
        <w:instrText xml:space="preserve"> HYPERLINK \l "_The_Demographic_Module" </w:instrText>
      </w:r>
      <w:r>
        <w:fldChar w:fldCharType="separate"/>
      </w:r>
      <w:bookmarkStart w:id="160" w:name="_Toc365018562"/>
      <w:bookmarkStart w:id="161" w:name="_Toc423108126"/>
      <w:r w:rsidR="00EC7D2D" w:rsidRPr="003D3EF8">
        <w:rPr>
          <w:rStyle w:val="Hyperlink"/>
        </w:rPr>
        <w:t>Population</w:t>
      </w:r>
      <w:bookmarkEnd w:id="160"/>
      <w:bookmarkEnd w:id="161"/>
      <w:r>
        <w:rPr>
          <w:rStyle w:val="Hyperlink"/>
        </w:rPr>
        <w:fldChar w:fldCharType="end"/>
      </w:r>
    </w:p>
    <w:tbl>
      <w:tblPr>
        <w:tblStyle w:val="ListTable6ColorfulAccent3"/>
        <w:tblW w:w="9810" w:type="dxa"/>
        <w:tblLook w:val="04A0" w:firstRow="1" w:lastRow="0" w:firstColumn="1" w:lastColumn="0" w:noHBand="0" w:noVBand="1"/>
      </w:tblPr>
      <w:tblGrid>
        <w:gridCol w:w="1648"/>
        <w:gridCol w:w="1900"/>
        <w:gridCol w:w="3860"/>
        <w:gridCol w:w="2402"/>
      </w:tblGrid>
      <w:tr w:rsidR="00941808" w:rsidRPr="00941808" w:rsidTr="002355F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8"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Parameter</w:t>
            </w:r>
          </w:p>
        </w:tc>
        <w:tc>
          <w:tcPr>
            <w:tcW w:w="1900"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Variable of Interest</w:t>
            </w:r>
          </w:p>
        </w:tc>
        <w:tc>
          <w:tcPr>
            <w:tcW w:w="3860"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Description</w:t>
            </w:r>
          </w:p>
        </w:tc>
        <w:tc>
          <w:tcPr>
            <w:tcW w:w="2402"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Type</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8"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tfrm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TFR, CBR</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Total fertility multiplier</w:t>
            </w:r>
          </w:p>
        </w:tc>
        <w:tc>
          <w:tcPr>
            <w:tcW w:w="240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648"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contrusm</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CONTRUSE</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Contraceptive use multiplier</w:t>
            </w:r>
          </w:p>
        </w:tc>
        <w:tc>
          <w:tcPr>
            <w:tcW w:w="240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8"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eltfrcon</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TFR</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Elasticity of total fertility rate to contraception use</w:t>
            </w:r>
          </w:p>
        </w:tc>
        <w:tc>
          <w:tcPr>
            <w:tcW w:w="240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Elasticity </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648"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tfrmin</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TFR</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Long term TFR convergence value</w:t>
            </w:r>
          </w:p>
        </w:tc>
        <w:tc>
          <w:tcPr>
            <w:tcW w:w="240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Limit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8"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mortm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DEATHS</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Mortality multiplier (not cause specific)</w:t>
            </w:r>
          </w:p>
        </w:tc>
        <w:tc>
          <w:tcPr>
            <w:tcW w:w="240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648"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hlmortm</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DEATHS</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Mortality multiplier by cause</w:t>
            </w:r>
          </w:p>
        </w:tc>
        <w:tc>
          <w:tcPr>
            <w:tcW w:w="240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8"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wmigrm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MIGRATE, MIGRANTS</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World migration rate multiplier</w:t>
            </w:r>
          </w:p>
        </w:tc>
        <w:tc>
          <w:tcPr>
            <w:tcW w:w="240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648"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migrater</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MIGRATE, MIGRANTS</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Net migration rate (inward) </w:t>
            </w:r>
          </w:p>
        </w:tc>
        <w:tc>
          <w:tcPr>
            <w:tcW w:w="240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Rate of change</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8"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workingageentry</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POPPREWORK, POPWORKING </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Working age determinant </w:t>
            </w:r>
          </w:p>
        </w:tc>
        <w:tc>
          <w:tcPr>
            <w:tcW w:w="240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Exogenous specification</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648"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workingageretire</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POPWORKING, POPRETIRED</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Retirement age determinant</w:t>
            </w:r>
          </w:p>
        </w:tc>
        <w:tc>
          <w:tcPr>
            <w:tcW w:w="240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Exogenous specification</w:t>
            </w:r>
          </w:p>
        </w:tc>
      </w:tr>
    </w:tbl>
    <w:p w:rsidR="00EC7D2D" w:rsidRPr="006A581D" w:rsidRDefault="00EC7D2D" w:rsidP="00EC7D2D">
      <w:pPr>
        <w:rPr>
          <w:sz w:val="22"/>
          <w:szCs w:val="22"/>
        </w:rPr>
      </w:pPr>
    </w:p>
    <w:p w:rsidR="00EC7D2D" w:rsidRDefault="00D02102" w:rsidP="00EC7D2D">
      <w:pPr>
        <w:pStyle w:val="Heading2"/>
      </w:pPr>
      <w:hyperlink w:anchor="_The_Health_Module" w:history="1">
        <w:bookmarkStart w:id="162" w:name="_Toc365018563"/>
        <w:bookmarkStart w:id="163" w:name="_Toc423108127"/>
        <w:r w:rsidR="00EC7D2D" w:rsidRPr="003D3EF8">
          <w:rPr>
            <w:rStyle w:val="Hyperlink"/>
          </w:rPr>
          <w:t>Health</w:t>
        </w:r>
        <w:bookmarkEnd w:id="162"/>
        <w:bookmarkEnd w:id="163"/>
      </w:hyperlink>
    </w:p>
    <w:tbl>
      <w:tblPr>
        <w:tblStyle w:val="ListTable6ColorfulAccent3"/>
        <w:tblW w:w="9810" w:type="dxa"/>
        <w:tblLook w:val="04A0" w:firstRow="1" w:lastRow="0" w:firstColumn="1" w:lastColumn="0" w:noHBand="0" w:noVBand="1"/>
      </w:tblPr>
      <w:tblGrid>
        <w:gridCol w:w="1533"/>
        <w:gridCol w:w="1900"/>
        <w:gridCol w:w="3860"/>
        <w:gridCol w:w="2517"/>
      </w:tblGrid>
      <w:tr w:rsidR="00941808" w:rsidRPr="00941808" w:rsidTr="002355F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3"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Parameter</w:t>
            </w:r>
          </w:p>
        </w:tc>
        <w:tc>
          <w:tcPr>
            <w:tcW w:w="1900" w:type="dxa"/>
            <w:noWrap/>
            <w:hideMark/>
          </w:tcPr>
          <w:p w:rsidR="00941808" w:rsidRPr="00941808" w:rsidRDefault="00941808" w:rsidP="006B40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Variable of Interest</w:t>
            </w:r>
          </w:p>
        </w:tc>
        <w:tc>
          <w:tcPr>
            <w:tcW w:w="3860" w:type="dxa"/>
            <w:noWrap/>
            <w:hideMark/>
          </w:tcPr>
          <w:p w:rsidR="00941808" w:rsidRPr="00941808" w:rsidRDefault="00941808" w:rsidP="006B40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Description</w:t>
            </w:r>
          </w:p>
        </w:tc>
        <w:tc>
          <w:tcPr>
            <w:tcW w:w="2517" w:type="dxa"/>
            <w:noWrap/>
            <w:hideMark/>
          </w:tcPr>
          <w:p w:rsidR="00941808" w:rsidRPr="00941808" w:rsidRDefault="00941808" w:rsidP="006B40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Type</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3"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hlmortm</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DEATHCAT,</w:t>
            </w:r>
            <w:r w:rsidR="00127372">
              <w:rPr>
                <w:rFonts w:ascii="Calibri" w:eastAsia="Times New Roman" w:hAnsi="Calibri" w:cs="Times New Roman"/>
                <w:color w:val="000000"/>
              </w:rPr>
              <w:t xml:space="preserve"> </w:t>
            </w:r>
            <w:r w:rsidRPr="00941808">
              <w:rPr>
                <w:rFonts w:ascii="Calibri" w:eastAsia="Times New Roman" w:hAnsi="Calibri" w:cs="Times New Roman"/>
                <w:color w:val="000000"/>
              </w:rPr>
              <w:t>HLYLL, HLDALY</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Mortality (by cause)</w:t>
            </w:r>
          </w:p>
        </w:tc>
        <w:tc>
          <w:tcPr>
            <w:tcW w:w="2517"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533"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hlmorbm</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YLD</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Multiplier on morbidity </w:t>
            </w:r>
          </w:p>
        </w:tc>
        <w:tc>
          <w:tcPr>
            <w:tcW w:w="2517"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3"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hlstddthsw</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DEATHCAT</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Switches DEATHCAT from absolute numbers to deaths/1000</w:t>
            </w:r>
          </w:p>
        </w:tc>
        <w:tc>
          <w:tcPr>
            <w:tcW w:w="2517"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Switch</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533"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watsafem</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WATSAFE, INFMOR</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Percentage of population with access to safe water</w:t>
            </w:r>
          </w:p>
        </w:tc>
        <w:tc>
          <w:tcPr>
            <w:tcW w:w="2517"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3"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sanitationm</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SANITATION, INFMOR</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Percentage of population with access to improved sanitation</w:t>
            </w:r>
          </w:p>
        </w:tc>
        <w:tc>
          <w:tcPr>
            <w:tcW w:w="2517"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533"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malnm</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MALNCHPSH</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Prevalence of child malnutrition </w:t>
            </w:r>
          </w:p>
        </w:tc>
        <w:tc>
          <w:tcPr>
            <w:tcW w:w="2517"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3"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ylm</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YL</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Yield multiplier on agriculture</w:t>
            </w:r>
          </w:p>
        </w:tc>
        <w:tc>
          <w:tcPr>
            <w:tcW w:w="2517"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533"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hivm</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HIVCASES</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Rate of HIV infection</w:t>
            </w:r>
          </w:p>
        </w:tc>
        <w:tc>
          <w:tcPr>
            <w:tcW w:w="2517"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3"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envpm2pt5m</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ENVPM2PT5</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Increases levels of environmental pollution</w:t>
            </w:r>
          </w:p>
        </w:tc>
        <w:tc>
          <w:tcPr>
            <w:tcW w:w="2517"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533"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hlsmokingm </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HLSMOKING</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Increases rate of smoking</w:t>
            </w:r>
          </w:p>
        </w:tc>
        <w:tc>
          <w:tcPr>
            <w:tcW w:w="2517"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3"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hlobesitym</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HLOBESITY</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Prevalence of obesity</w:t>
            </w:r>
          </w:p>
        </w:tc>
        <w:tc>
          <w:tcPr>
            <w:tcW w:w="2517"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533"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hlbmim</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HLBMI</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body mass index</w:t>
            </w:r>
          </w:p>
        </w:tc>
        <w:tc>
          <w:tcPr>
            <w:tcW w:w="2517"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3"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deathtrpvm</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DEATHTRPV</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traffic deaths per vehicle</w:t>
            </w:r>
          </w:p>
        </w:tc>
        <w:tc>
          <w:tcPr>
            <w:tcW w:w="2517"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533"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deathtrpvsetar, deathtrpseyrtar</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DEATHTRPV</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Standard error target for traffic deaths per vehicle</w:t>
            </w:r>
          </w:p>
        </w:tc>
        <w:tc>
          <w:tcPr>
            <w:tcW w:w="2517"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Relative target Value/Year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3"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hlmortmodsw</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CDR</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Reduces crude death rate in Africa, Europe, Southeast Asia, West Pacific</w:t>
            </w:r>
          </w:p>
        </w:tc>
        <w:tc>
          <w:tcPr>
            <w:tcW w:w="2517"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Switch</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533"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hltechshift</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CDR</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Rate of change in health technology</w:t>
            </w:r>
          </w:p>
        </w:tc>
        <w:tc>
          <w:tcPr>
            <w:tcW w:w="2517"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Additive factor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3"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hltechlinc</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CDR</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Rate of change in health technology in low income countries</w:t>
            </w:r>
          </w:p>
        </w:tc>
        <w:tc>
          <w:tcPr>
            <w:tcW w:w="2517"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Additive factor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533"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lastRenderedPageBreak/>
              <w:t>hltechssa</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CDR</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Rate of change in health technology in Sub-Saharan Africa</w:t>
            </w:r>
          </w:p>
        </w:tc>
        <w:tc>
          <w:tcPr>
            <w:tcW w:w="2517"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Additive factor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3"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hltechbase</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CDR</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Rate of change in health technology at base</w:t>
            </w:r>
          </w:p>
        </w:tc>
        <w:tc>
          <w:tcPr>
            <w:tcW w:w="2517"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Exogenous specification</w:t>
            </w:r>
          </w:p>
        </w:tc>
      </w:tr>
    </w:tbl>
    <w:p w:rsidR="00EC7D2D" w:rsidRPr="006A581D" w:rsidRDefault="00EC7D2D" w:rsidP="00EC7D2D"/>
    <w:p w:rsidR="00EC7D2D" w:rsidRPr="005B35E1" w:rsidRDefault="00D02102" w:rsidP="00916941">
      <w:pPr>
        <w:pStyle w:val="Heading3"/>
        <w:spacing w:after="120"/>
      </w:pPr>
      <w:hyperlink w:anchor="_HIV/AIDS_Submodule_1" w:history="1">
        <w:bookmarkStart w:id="164" w:name="_Toc365018564"/>
        <w:bookmarkStart w:id="165" w:name="_Toc423108128"/>
        <w:r w:rsidR="00EC7D2D" w:rsidRPr="003D3EF8">
          <w:rPr>
            <w:rStyle w:val="Hyperlink"/>
          </w:rPr>
          <w:t>HIV/AIDS</w:t>
        </w:r>
        <w:bookmarkEnd w:id="165"/>
        <w:r w:rsidR="00EC7D2D" w:rsidRPr="003D3EF8">
          <w:rPr>
            <w:rStyle w:val="Hyperlink"/>
          </w:rPr>
          <w:t xml:space="preserve"> </w:t>
        </w:r>
        <w:bookmarkEnd w:id="164"/>
      </w:hyperlink>
    </w:p>
    <w:tbl>
      <w:tblPr>
        <w:tblStyle w:val="ListTable6ColorfulAccent3"/>
        <w:tblW w:w="9680" w:type="dxa"/>
        <w:tblLook w:val="04A0" w:firstRow="1" w:lastRow="0" w:firstColumn="1" w:lastColumn="0" w:noHBand="0" w:noVBand="1"/>
      </w:tblPr>
      <w:tblGrid>
        <w:gridCol w:w="1171"/>
        <w:gridCol w:w="1900"/>
        <w:gridCol w:w="3860"/>
        <w:gridCol w:w="2960"/>
      </w:tblGrid>
      <w:tr w:rsidR="00941808" w:rsidRPr="00941808" w:rsidTr="0094180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Parameter</w:t>
            </w:r>
          </w:p>
        </w:tc>
        <w:tc>
          <w:tcPr>
            <w:tcW w:w="1900" w:type="dxa"/>
            <w:noWrap/>
            <w:hideMark/>
          </w:tcPr>
          <w:p w:rsidR="00941808" w:rsidRPr="00941808" w:rsidRDefault="00941808" w:rsidP="006B40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Variable of Interest</w:t>
            </w:r>
          </w:p>
        </w:tc>
        <w:tc>
          <w:tcPr>
            <w:tcW w:w="3860" w:type="dxa"/>
            <w:noWrap/>
            <w:hideMark/>
          </w:tcPr>
          <w:p w:rsidR="00941808" w:rsidRPr="00941808" w:rsidRDefault="00941808" w:rsidP="006B40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Description</w:t>
            </w:r>
          </w:p>
        </w:tc>
        <w:tc>
          <w:tcPr>
            <w:tcW w:w="2960" w:type="dxa"/>
            <w:noWrap/>
            <w:hideMark/>
          </w:tcPr>
          <w:p w:rsidR="00941808" w:rsidRPr="00941808" w:rsidRDefault="00941808" w:rsidP="006B40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Type</w:t>
            </w:r>
          </w:p>
        </w:tc>
      </w:tr>
      <w:tr w:rsidR="00941808" w:rsidRPr="00941808" w:rsidTr="009418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hivm</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HIVRATE</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HIV infection rate, multiplier of percent of population infected</w:t>
            </w:r>
          </w:p>
        </w:tc>
        <w:tc>
          <w:tcPr>
            <w:tcW w:w="29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941808">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hivtadvr</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HIV CASES, HIVRATE</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Technical advance rate in of control of infection</w:t>
            </w:r>
          </w:p>
        </w:tc>
        <w:tc>
          <w:tcPr>
            <w:tcW w:w="29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Rate of change</w:t>
            </w:r>
          </w:p>
        </w:tc>
      </w:tr>
      <w:tr w:rsidR="00941808" w:rsidRPr="00941808" w:rsidTr="009418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hivmdcm</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HIVRATE</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HIV infection rate maximum for MDCs, multiplier</w:t>
            </w:r>
          </w:p>
        </w:tc>
        <w:tc>
          <w:tcPr>
            <w:tcW w:w="29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Rate of change</w:t>
            </w:r>
          </w:p>
        </w:tc>
      </w:tr>
      <w:tr w:rsidR="00941808" w:rsidRPr="00941808" w:rsidTr="00941808">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hivpeakr</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HIVCASES, HIVRATE</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HIV infection rate at year of peak</w:t>
            </w:r>
          </w:p>
        </w:tc>
        <w:tc>
          <w:tcPr>
            <w:tcW w:w="29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Target value</w:t>
            </w:r>
          </w:p>
        </w:tc>
      </w:tr>
      <w:tr w:rsidR="00941808" w:rsidRPr="00941808" w:rsidTr="009418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hivpeakyr</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HIVRATE</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Sets year of epidemic peak</w:t>
            </w:r>
          </w:p>
        </w:tc>
        <w:tc>
          <w:tcPr>
            <w:tcW w:w="29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Target year</w:t>
            </w:r>
          </w:p>
        </w:tc>
      </w:tr>
      <w:tr w:rsidR="00941808" w:rsidRPr="00941808" w:rsidTr="00941808">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hivincr</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HIVCASES</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HIV increase rate, only used prior to 2000</w:t>
            </w:r>
          </w:p>
        </w:tc>
        <w:tc>
          <w:tcPr>
            <w:tcW w:w="29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Rate of change</w:t>
            </w:r>
          </w:p>
        </w:tc>
      </w:tr>
      <w:tr w:rsidR="00941808" w:rsidRPr="00941808" w:rsidTr="009418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aidsdrtadvr</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AIDSDTHS, AIDSRATE</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AIDs death rate, technical annual advance rate in control</w:t>
            </w:r>
          </w:p>
        </w:tc>
        <w:tc>
          <w:tcPr>
            <w:tcW w:w="29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Rate of change</w:t>
            </w:r>
          </w:p>
        </w:tc>
      </w:tr>
      <w:tr w:rsidR="00941808" w:rsidRPr="00941808" w:rsidTr="00941808">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aidsdratem</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AIDSRATE</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AIDs death rate as % of HIV infection rate, multiplier</w:t>
            </w:r>
          </w:p>
        </w:tc>
        <w:tc>
          <w:tcPr>
            <w:tcW w:w="29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bl>
    <w:p w:rsidR="00EC7D2D" w:rsidRDefault="00EC7D2D" w:rsidP="00EC7D2D">
      <w:pPr>
        <w:rPr>
          <w:sz w:val="22"/>
          <w:szCs w:val="22"/>
        </w:rPr>
      </w:pPr>
    </w:p>
    <w:p w:rsidR="00941808" w:rsidRPr="00941808" w:rsidRDefault="00D02102" w:rsidP="00916941">
      <w:pPr>
        <w:pStyle w:val="Heading2"/>
        <w:spacing w:after="120"/>
      </w:pPr>
      <w:hyperlink w:anchor="_Education" w:history="1">
        <w:bookmarkStart w:id="166" w:name="_Toc365018565"/>
        <w:bookmarkStart w:id="167" w:name="_Toc423108129"/>
        <w:r w:rsidR="00EC7D2D" w:rsidRPr="003D3EF8">
          <w:rPr>
            <w:rStyle w:val="Hyperlink"/>
          </w:rPr>
          <w:t>Education</w:t>
        </w:r>
        <w:bookmarkEnd w:id="166"/>
        <w:bookmarkEnd w:id="167"/>
      </w:hyperlink>
    </w:p>
    <w:tbl>
      <w:tblPr>
        <w:tblStyle w:val="ListTable6ColorfulAccent3"/>
        <w:tblW w:w="9900" w:type="dxa"/>
        <w:tblLook w:val="04A0" w:firstRow="1" w:lastRow="0" w:firstColumn="1" w:lastColumn="0" w:noHBand="0" w:noVBand="1"/>
      </w:tblPr>
      <w:tblGrid>
        <w:gridCol w:w="2023"/>
        <w:gridCol w:w="1900"/>
        <w:gridCol w:w="3860"/>
        <w:gridCol w:w="2117"/>
      </w:tblGrid>
      <w:tr w:rsidR="00941808" w:rsidRPr="00941808" w:rsidTr="002355F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Parameter</w:t>
            </w:r>
          </w:p>
        </w:tc>
        <w:tc>
          <w:tcPr>
            <w:tcW w:w="1900"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Variable of Interest</w:t>
            </w:r>
          </w:p>
        </w:tc>
        <w:tc>
          <w:tcPr>
            <w:tcW w:w="3860"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Description</w:t>
            </w:r>
          </w:p>
        </w:tc>
        <w:tc>
          <w:tcPr>
            <w:tcW w:w="2117"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Type</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edpriintngr</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EDPRIINTN</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Primary net intake rate</w:t>
            </w:r>
          </w:p>
        </w:tc>
        <w:tc>
          <w:tcPr>
            <w:tcW w:w="211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Annual growth rate</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edterintgr</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EDTERINT</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Tertiary intake rate</w:t>
            </w:r>
          </w:p>
        </w:tc>
        <w:tc>
          <w:tcPr>
            <w:tcW w:w="211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Annual growth rate</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edseclowrtrangr</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EDSECLOWRTRAN</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Lower secondary transition rate</w:t>
            </w:r>
          </w:p>
        </w:tc>
        <w:tc>
          <w:tcPr>
            <w:tcW w:w="211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Annual growth rate</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edsecupprtrangr</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EDSECUPPRTRAN</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Upper secondary transition rate</w:t>
            </w:r>
          </w:p>
        </w:tc>
        <w:tc>
          <w:tcPr>
            <w:tcW w:w="211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Annual growth rate</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edprisurgr</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EDPRISUR</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Primary survival rate</w:t>
            </w:r>
          </w:p>
        </w:tc>
        <w:tc>
          <w:tcPr>
            <w:tcW w:w="211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Annual growth rate</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edseclowrsurvgr</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EDSECLOWRSUR</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Lower secondary survival rate</w:t>
            </w:r>
          </w:p>
        </w:tc>
        <w:tc>
          <w:tcPr>
            <w:tcW w:w="211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Annual growth rate</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edsecupprsurvgr</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EDSECUPPRSUR</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Upper secondary survival rate</w:t>
            </w:r>
          </w:p>
        </w:tc>
        <w:tc>
          <w:tcPr>
            <w:tcW w:w="211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Annual growth rate</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edtergradgr</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EDTERSUR</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Tertiary survival rates</w:t>
            </w:r>
          </w:p>
        </w:tc>
        <w:tc>
          <w:tcPr>
            <w:tcW w:w="211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Annual growth rate</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gdsm (education)</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GDS</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Government spending on education</w:t>
            </w:r>
          </w:p>
        </w:tc>
        <w:tc>
          <w:tcPr>
            <w:tcW w:w="211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edbudgon</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GDS</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Education funding priority</w:t>
            </w:r>
          </w:p>
        </w:tc>
        <w:tc>
          <w:tcPr>
            <w:tcW w:w="211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Exogenous specification</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gdsedm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GDS</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Education spending distribution</w:t>
            </w:r>
          </w:p>
        </w:tc>
        <w:tc>
          <w:tcPr>
            <w:tcW w:w="211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edexppconv</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EDEXPERPRI</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Education spending per student, primary</w:t>
            </w:r>
          </w:p>
        </w:tc>
        <w:tc>
          <w:tcPr>
            <w:tcW w:w="211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Convergence speed</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edexpslconv</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EDEXPERSEC</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Education spending per student, secondary</w:t>
            </w:r>
          </w:p>
        </w:tc>
        <w:tc>
          <w:tcPr>
            <w:tcW w:w="211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Convergence speed</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edexpsuconv</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EDEXPERSEC</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Education spending per student, secondary</w:t>
            </w:r>
          </w:p>
        </w:tc>
        <w:tc>
          <w:tcPr>
            <w:tcW w:w="211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Convergence speed</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edexptconv</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EDEXPERTER</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Education spending per student, tertiary</w:t>
            </w:r>
          </w:p>
        </w:tc>
        <w:tc>
          <w:tcPr>
            <w:tcW w:w="211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Convergence speed</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edqtqltrm</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EDEXPERPRI,</w:t>
            </w:r>
            <w:r w:rsidR="00127372">
              <w:rPr>
                <w:rFonts w:ascii="Calibri" w:eastAsia="Times New Roman" w:hAnsi="Calibri" w:cs="Times New Roman"/>
                <w:color w:val="000000"/>
              </w:rPr>
              <w:t xml:space="preserve"> </w:t>
            </w:r>
            <w:r w:rsidRPr="00941808">
              <w:rPr>
                <w:rFonts w:ascii="Calibri" w:eastAsia="Times New Roman" w:hAnsi="Calibri" w:cs="Times New Roman"/>
                <w:color w:val="000000"/>
              </w:rPr>
              <w:t>EDEXPERSEC ,</w:t>
            </w:r>
            <w:r w:rsidR="00127372">
              <w:rPr>
                <w:rFonts w:ascii="Calibri" w:eastAsia="Times New Roman" w:hAnsi="Calibri" w:cs="Times New Roman"/>
                <w:color w:val="000000"/>
              </w:rPr>
              <w:t xml:space="preserve"> </w:t>
            </w:r>
            <w:r w:rsidRPr="00941808">
              <w:rPr>
                <w:rFonts w:ascii="Calibri" w:eastAsia="Times New Roman" w:hAnsi="Calibri" w:cs="Times New Roman"/>
                <w:color w:val="000000"/>
              </w:rPr>
              <w:t>EDEXPERTER and GDS</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Education quantity-quality balance</w:t>
            </w:r>
          </w:p>
        </w:tc>
        <w:tc>
          <w:tcPr>
            <w:tcW w:w="211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edprigndreqintn</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EDPRIINTN</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Gender parity for primary intake</w:t>
            </w:r>
          </w:p>
        </w:tc>
        <w:tc>
          <w:tcPr>
            <w:tcW w:w="211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Convergence speed</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edprigndreqsur</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EDPRISUR</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Gender parity for primary survival </w:t>
            </w:r>
          </w:p>
        </w:tc>
        <w:tc>
          <w:tcPr>
            <w:tcW w:w="211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Convergence speed</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lastRenderedPageBreak/>
              <w:t>edseclowrgndreqsurv</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EDSECLWRSUR</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Gender parity for lower secondary survival</w:t>
            </w:r>
          </w:p>
        </w:tc>
        <w:tc>
          <w:tcPr>
            <w:tcW w:w="211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Convergence speed</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edseclowrgndreqtran</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EDSECLWRTRAN</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Gender parity for lower secondary transition</w:t>
            </w:r>
          </w:p>
        </w:tc>
        <w:tc>
          <w:tcPr>
            <w:tcW w:w="211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Convergence speed</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edsecupprgndreqsurv</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EDSECUPPRSUR</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Gender parity for upper secondary survival</w:t>
            </w:r>
          </w:p>
        </w:tc>
        <w:tc>
          <w:tcPr>
            <w:tcW w:w="211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Convergence speed</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edsecupprgndreqtran</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EDSECUPPRTRAN</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Gender parity for upper secondary transition</w:t>
            </w:r>
          </w:p>
        </w:tc>
        <w:tc>
          <w:tcPr>
            <w:tcW w:w="211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Convergence speed</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edtergndreqint</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bCs/>
                <w:color w:val="000000"/>
              </w:rPr>
              <w:t>EDTERINT</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Gender parity for tertiary intake</w:t>
            </w:r>
          </w:p>
        </w:tc>
        <w:tc>
          <w:tcPr>
            <w:tcW w:w="211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Convergence speed</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023"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edtergndreqgrad</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EDTERSUR</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Gender parity for tertiary survival</w:t>
            </w:r>
          </w:p>
        </w:tc>
        <w:tc>
          <w:tcPr>
            <w:tcW w:w="211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Convergence speed</w:t>
            </w:r>
          </w:p>
        </w:tc>
      </w:tr>
    </w:tbl>
    <w:p w:rsidR="00EC7D2D" w:rsidRPr="006A581D" w:rsidRDefault="00EC7D2D" w:rsidP="00EC7D2D">
      <w:pPr>
        <w:rPr>
          <w:sz w:val="22"/>
          <w:szCs w:val="22"/>
        </w:rPr>
      </w:pPr>
    </w:p>
    <w:p w:rsidR="00EC7D2D" w:rsidRDefault="00D02102" w:rsidP="00916941">
      <w:pPr>
        <w:pStyle w:val="Heading2"/>
        <w:spacing w:after="120"/>
        <w:rPr>
          <w:rStyle w:val="Hyperlink"/>
          <w:rFonts w:asciiTheme="minorHAnsi" w:eastAsiaTheme="minorEastAsia" w:hAnsiTheme="minorHAnsi" w:cstheme="minorBidi"/>
          <w:sz w:val="20"/>
          <w:szCs w:val="20"/>
        </w:rPr>
      </w:pPr>
      <w:hyperlink w:anchor="_The_Economic_Modul" w:history="1">
        <w:bookmarkStart w:id="168" w:name="_Toc365018566"/>
        <w:bookmarkStart w:id="169" w:name="_Toc423108130"/>
        <w:r w:rsidR="00EC7D2D" w:rsidRPr="003D3EF8">
          <w:rPr>
            <w:rStyle w:val="Hyperlink"/>
          </w:rPr>
          <w:t>Economics</w:t>
        </w:r>
        <w:bookmarkEnd w:id="168"/>
        <w:bookmarkEnd w:id="169"/>
      </w:hyperlink>
    </w:p>
    <w:tbl>
      <w:tblPr>
        <w:tblStyle w:val="ListTable6ColorfulAccent3"/>
        <w:tblW w:w="9905" w:type="dxa"/>
        <w:tblLook w:val="04A0" w:firstRow="1" w:lastRow="0" w:firstColumn="1" w:lastColumn="0" w:noHBand="0" w:noVBand="1"/>
      </w:tblPr>
      <w:tblGrid>
        <w:gridCol w:w="1459"/>
        <w:gridCol w:w="1900"/>
        <w:gridCol w:w="3860"/>
        <w:gridCol w:w="2686"/>
      </w:tblGrid>
      <w:tr w:rsidR="00941808" w:rsidRPr="00941808" w:rsidTr="00237E3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Parameter</w:t>
            </w:r>
          </w:p>
        </w:tc>
        <w:tc>
          <w:tcPr>
            <w:tcW w:w="1900"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Variable of Interest</w:t>
            </w:r>
          </w:p>
        </w:tc>
        <w:tc>
          <w:tcPr>
            <w:tcW w:w="3860"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Description</w:t>
            </w:r>
          </w:p>
        </w:tc>
        <w:tc>
          <w:tcPr>
            <w:tcW w:w="2686"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Type</w:t>
            </w:r>
          </w:p>
        </w:tc>
      </w:tr>
      <w:tr w:rsidR="00941808"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lapoprm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LAB</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Labor participation rate multiplier</w:t>
            </w:r>
          </w:p>
        </w:tc>
        <w:tc>
          <w:tcPr>
            <w:tcW w:w="268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7E3C">
        <w:trPr>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labfemshrm</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LAB</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Female labor force participation rate multiplier </w:t>
            </w:r>
          </w:p>
        </w:tc>
        <w:tc>
          <w:tcPr>
            <w:tcW w:w="268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labretagem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LAB</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lang w:val="fr-FR"/>
              </w:rPr>
              <w:t>Retirement age</w:t>
            </w:r>
            <w:r w:rsidRPr="00D40902">
              <w:rPr>
                <w:rFonts w:ascii="Calibri" w:eastAsia="Times New Roman" w:hAnsi="Calibri" w:cs="Times New Roman"/>
                <w:color w:val="auto"/>
                <w:u w:val="single"/>
                <w:lang w:val="fr-FR"/>
              </w:rPr>
              <w:t>,</w:t>
            </w:r>
            <w:r w:rsidRPr="00D40902">
              <w:rPr>
                <w:rFonts w:ascii="Calibri" w:eastAsia="Times New Roman" w:hAnsi="Calibri" w:cs="Times New Roman"/>
                <w:color w:val="auto"/>
                <w:lang w:val="fr-FR"/>
              </w:rPr>
              <w:t xml:space="preserve"> labor force participation </w:t>
            </w:r>
            <w:proofErr w:type="gramStart"/>
            <w:r w:rsidRPr="00D40902">
              <w:rPr>
                <w:rFonts w:ascii="Calibri" w:eastAsia="Times New Roman" w:hAnsi="Calibri" w:cs="Times New Roman"/>
                <w:color w:val="auto"/>
                <w:lang w:val="fr-FR"/>
              </w:rPr>
              <w:t>multiplier</w:t>
            </w:r>
            <w:proofErr w:type="gramEnd"/>
          </w:p>
        </w:tc>
        <w:tc>
          <w:tcPr>
            <w:tcW w:w="268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7E3C">
        <w:trPr>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workageentry</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POPRETIRED</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Age at which individuals enter the labor force</w:t>
            </w:r>
          </w:p>
        </w:tc>
        <w:tc>
          <w:tcPr>
            <w:tcW w:w="268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Exogenous specification</w:t>
            </w:r>
          </w:p>
        </w:tc>
      </w:tr>
      <w:tr w:rsidR="00941808"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workageretire</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POPRETIRED</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Age at which individuals leave the labor force</w:t>
            </w:r>
          </w:p>
        </w:tc>
        <w:tc>
          <w:tcPr>
            <w:tcW w:w="268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Exogenous specification</w:t>
            </w:r>
          </w:p>
        </w:tc>
      </w:tr>
      <w:tr w:rsidR="00941808" w:rsidRPr="00941808" w:rsidTr="00237E3C">
        <w:trPr>
          <w:trHeight w:val="285"/>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invm</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IDS</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Investment by destination sector</w:t>
            </w:r>
          </w:p>
        </w:tc>
        <w:tc>
          <w:tcPr>
            <w:tcW w:w="268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D40902">
              <w:rPr>
                <w:rFonts w:ascii="Calibri" w:eastAsia="Times New Roman" w:hAnsi="Calibri" w:cs="Times New Roman"/>
                <w:color w:val="auto"/>
              </w:rPr>
              <w:t>m</w:t>
            </w:r>
            <w:r w:rsidRPr="00D40902">
              <w:rPr>
                <w:rFonts w:ascii="Calibri" w:eastAsia="Times New Roman" w:hAnsi="Calibri" w:cs="Times New Roman"/>
                <w:color w:val="auto"/>
                <w:u w:val="single"/>
              </w:rPr>
              <w:t>f</w:t>
            </w:r>
            <w:r w:rsidRPr="00D40902">
              <w:rPr>
                <w:rFonts w:ascii="Calibri" w:eastAsia="Times New Roman" w:hAnsi="Calibri" w:cs="Times New Roman"/>
                <w:color w:val="auto"/>
              </w:rPr>
              <w:t>padd</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MFP components</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Multifactor productivity, additive </w:t>
            </w:r>
          </w:p>
        </w:tc>
        <w:tc>
          <w:tcPr>
            <w:tcW w:w="268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Additive factor </w:t>
            </w:r>
          </w:p>
        </w:tc>
      </w:tr>
      <w:tr w:rsidR="00941808" w:rsidRPr="00941808" w:rsidTr="00237E3C">
        <w:trPr>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mfpleadr</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MFP</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MFP growth rate of the technological lead country</w:t>
            </w:r>
          </w:p>
        </w:tc>
        <w:tc>
          <w:tcPr>
            <w:tcW w:w="268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Growth Rate</w:t>
            </w:r>
          </w:p>
        </w:tc>
      </w:tr>
      <w:tr w:rsidR="00941808"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lang w:val="en-GB"/>
              </w:rPr>
              <w:t>mfpedspn</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GDS-educ</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Increase portion of spending going to education</w:t>
            </w:r>
          </w:p>
        </w:tc>
        <w:tc>
          <w:tcPr>
            <w:tcW w:w="268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Elasticity</w:t>
            </w:r>
          </w:p>
        </w:tc>
      </w:tr>
      <w:tr w:rsidR="00941808" w:rsidRPr="00941808" w:rsidTr="00237E3C">
        <w:trPr>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lang w:val="en-GB"/>
              </w:rPr>
              <w:t>malnm</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lang w:val="en-GB"/>
              </w:rPr>
              <w:t>HLSTUNT</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 Malnutrition multiplier</w:t>
            </w:r>
          </w:p>
        </w:tc>
        <w:tc>
          <w:tcPr>
            <w:tcW w:w="268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lang w:val="en-GB"/>
              </w:rPr>
              <w:t>ylm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lang w:val="en-GB"/>
              </w:rPr>
              <w:t>YL</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 Land yield</w:t>
            </w:r>
          </w:p>
        </w:tc>
        <w:tc>
          <w:tcPr>
            <w:tcW w:w="268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7E3C">
        <w:trPr>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lang w:val="en-GB"/>
              </w:rPr>
              <w:t>aginvm</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lang w:val="en-GB"/>
              </w:rPr>
              <w:t>AGINV</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Investment in agriculture</w:t>
            </w:r>
          </w:p>
        </w:tc>
        <w:tc>
          <w:tcPr>
            <w:tcW w:w="268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lang w:val="en-GB"/>
              </w:rPr>
              <w:t xml:space="preserve">econfreem </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lang w:val="en-GB"/>
              </w:rPr>
              <w:t>ECONFREE</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Economic freedom</w:t>
            </w:r>
          </w:p>
        </w:tc>
        <w:tc>
          <w:tcPr>
            <w:tcW w:w="268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7E3C">
        <w:trPr>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lang w:val="en-GB"/>
              </w:rPr>
              <w:t xml:space="preserve">goveffectm </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lang w:val="en-GB"/>
              </w:rPr>
              <w:t>GOVEFFECT</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Government effectiveness</w:t>
            </w:r>
          </w:p>
        </w:tc>
        <w:tc>
          <w:tcPr>
            <w:tcW w:w="268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lang w:val="en-GB"/>
              </w:rPr>
              <w:t>govcorruptm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lang w:val="en-GB"/>
              </w:rPr>
              <w:t>GOVCORRUPT</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Government corruption</w:t>
            </w:r>
          </w:p>
        </w:tc>
        <w:tc>
          <w:tcPr>
            <w:tcW w:w="268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7E3C">
        <w:trPr>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lang w:val="en-GB"/>
              </w:rPr>
              <w:t xml:space="preserve">freedomm </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lang w:val="en-GB"/>
              </w:rPr>
              <w:t>FREEDOM</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Freedom/democracy</w:t>
            </w:r>
          </w:p>
        </w:tc>
        <w:tc>
          <w:tcPr>
            <w:tcW w:w="268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lang w:val="en-GB"/>
              </w:rPr>
              <w:t>mfpinfrindtrad</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lang w:val="en-GB"/>
              </w:rPr>
              <w:t>INFRAINDTRAD</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Traditional infrastructure </w:t>
            </w:r>
          </w:p>
        </w:tc>
        <w:tc>
          <w:tcPr>
            <w:tcW w:w="268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Elasticity </w:t>
            </w:r>
          </w:p>
        </w:tc>
      </w:tr>
      <w:tr w:rsidR="00941808" w:rsidRPr="00941808" w:rsidTr="00237E3C">
        <w:trPr>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lang w:val="en-GB"/>
              </w:rPr>
              <w:t>mfpinfrindict</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lang w:val="en-GB"/>
              </w:rPr>
              <w:t>INFRAINDICT</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ICT infrastructure</w:t>
            </w:r>
          </w:p>
        </w:tc>
        <w:tc>
          <w:tcPr>
            <w:tcW w:w="268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Elasticity</w:t>
            </w:r>
          </w:p>
        </w:tc>
      </w:tr>
      <w:tr w:rsidR="00941808"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lang w:val="en-GB"/>
              </w:rPr>
              <w:t>mfpenpri</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lang w:val="en-GB"/>
              </w:rPr>
              <w:t xml:space="preserve">WEP </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World energy price</w:t>
            </w:r>
          </w:p>
        </w:tc>
        <w:tc>
          <w:tcPr>
            <w:tcW w:w="268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Elasticity</w:t>
            </w:r>
          </w:p>
        </w:tc>
      </w:tr>
      <w:tr w:rsidR="00941808" w:rsidRPr="00941808" w:rsidTr="00237E3C">
        <w:trPr>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lang w:val="en-GB"/>
              </w:rPr>
              <w:t>gdsm, R&amp;D</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lang w:val="en-GB"/>
              </w:rPr>
              <w:t>GDS, R&amp;D</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Connectivity</w:t>
            </w:r>
          </w:p>
        </w:tc>
        <w:tc>
          <w:tcPr>
            <w:tcW w:w="268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govrevm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GOVREV</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Government revenue multiplier</w:t>
            </w:r>
          </w:p>
        </w:tc>
        <w:tc>
          <w:tcPr>
            <w:tcW w:w="268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7E3C">
        <w:trPr>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gdsm</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GDS</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Government spending by destination sector</w:t>
            </w:r>
          </w:p>
        </w:tc>
        <w:tc>
          <w:tcPr>
            <w:tcW w:w="268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gdsedm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GDS</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Education spending distribution multiplier</w:t>
            </w:r>
          </w:p>
        </w:tc>
        <w:tc>
          <w:tcPr>
            <w:tcW w:w="268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7E3C">
        <w:trPr>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infrabudsdrat</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GDS</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Alters the priority of infrastructure in the budget reconciliation</w:t>
            </w:r>
          </w:p>
        </w:tc>
        <w:tc>
          <w:tcPr>
            <w:tcW w:w="268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Exogenous specification</w:t>
            </w:r>
          </w:p>
        </w:tc>
      </w:tr>
      <w:tr w:rsidR="00941808"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govhhtrnpenm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GOVHHTRN</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Government</w:t>
            </w:r>
            <w:r w:rsidR="00127372">
              <w:rPr>
                <w:rFonts w:ascii="Calibri" w:eastAsia="Times New Roman" w:hAnsi="Calibri" w:cs="Times New Roman"/>
                <w:color w:val="000000"/>
              </w:rPr>
              <w:t xml:space="preserve"> </w:t>
            </w:r>
            <w:r w:rsidRPr="00941808">
              <w:rPr>
                <w:rFonts w:ascii="Calibri" w:eastAsia="Times New Roman" w:hAnsi="Calibri" w:cs="Times New Roman"/>
                <w:color w:val="000000"/>
              </w:rPr>
              <w:t>pension spending multiplier</w:t>
            </w:r>
          </w:p>
        </w:tc>
        <w:tc>
          <w:tcPr>
            <w:tcW w:w="268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7E3C">
        <w:trPr>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govhhtrnwlm</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GOVHHTRN</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Government welfare spending multiplier</w:t>
            </w:r>
          </w:p>
        </w:tc>
        <w:tc>
          <w:tcPr>
            <w:tcW w:w="268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 xml:space="preserve">firmtaxrm, </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SAVINGS</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National tax rates on firms, households, and indirect taxation</w:t>
            </w:r>
          </w:p>
        </w:tc>
        <w:tc>
          <w:tcPr>
            <w:tcW w:w="268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7E3C">
        <w:trPr>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lastRenderedPageBreak/>
              <w:t>hhtaxrm (skilled, unskilled)</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SAVINGS</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National tax rates on households, broken down by skilled and unskilled </w:t>
            </w:r>
          </w:p>
        </w:tc>
        <w:tc>
          <w:tcPr>
            <w:tcW w:w="268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indirecttaxrm</w:t>
            </w:r>
            <w:r w:rsidRPr="00941808">
              <w:rPr>
                <w:rFonts w:ascii="Calibri" w:eastAsia="Times New Roman" w:hAnsi="Calibri" w:cs="Times New Roman"/>
                <w:color w:val="000000"/>
              </w:rPr>
              <w:softHyphen/>
            </w:r>
            <w:r w:rsidRPr="00941808">
              <w:rPr>
                <w:rFonts w:ascii="Calibri" w:eastAsia="Times New Roman" w:hAnsi="Calibri" w:cs="Times New Roman"/>
                <w:color w:val="000000"/>
              </w:rPr>
              <w:softHyphen/>
            </w:r>
            <w:r w:rsidRPr="00941808">
              <w:rPr>
                <w:rFonts w:ascii="Calibri" w:eastAsia="Times New Roman" w:hAnsi="Calibri" w:cs="Times New Roman"/>
                <w:color w:val="000000"/>
              </w:rPr>
              <w:softHyphen/>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SAVINGS</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National tax rates on firms, households, and indirect taxation</w:t>
            </w:r>
          </w:p>
        </w:tc>
        <w:tc>
          <w:tcPr>
            <w:tcW w:w="268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7E3C">
        <w:trPr>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ginidomr</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GINIDOM</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Domestic Gini Index</w:t>
            </w:r>
          </w:p>
        </w:tc>
        <w:tc>
          <w:tcPr>
            <w:tcW w:w="268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Growth Rate</w:t>
            </w:r>
          </w:p>
        </w:tc>
      </w:tr>
      <w:tr w:rsidR="00D40902"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tcPr>
          <w:p w:rsidR="00D40902" w:rsidRPr="00941808" w:rsidRDefault="00D40902" w:rsidP="00D40902">
            <w:pPr>
              <w:rPr>
                <w:rFonts w:ascii="Calibri" w:eastAsia="Times New Roman" w:hAnsi="Calibri" w:cs="Times New Roman"/>
                <w:color w:val="000000"/>
              </w:rPr>
            </w:pPr>
            <w:r>
              <w:rPr>
                <w:rFonts w:ascii="Calibri" w:eastAsia="Times New Roman" w:hAnsi="Calibri" w:cs="Times New Roman"/>
                <w:color w:val="000000"/>
              </w:rPr>
              <w:t>ginidomm</w:t>
            </w:r>
          </w:p>
        </w:tc>
        <w:tc>
          <w:tcPr>
            <w:tcW w:w="1900" w:type="dxa"/>
            <w:noWrap/>
          </w:tcPr>
          <w:p w:rsidR="00D40902" w:rsidRPr="00941808" w:rsidRDefault="00D40902" w:rsidP="00D4090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GINIDOM</w:t>
            </w:r>
          </w:p>
        </w:tc>
        <w:tc>
          <w:tcPr>
            <w:tcW w:w="3860" w:type="dxa"/>
            <w:noWrap/>
          </w:tcPr>
          <w:p w:rsidR="00D40902" w:rsidRPr="00941808" w:rsidRDefault="00D40902" w:rsidP="00D4090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Domestic Gini Index</w:t>
            </w:r>
            <w:r>
              <w:rPr>
                <w:rFonts w:ascii="Calibri" w:eastAsia="Times New Roman" w:hAnsi="Calibri" w:cs="Times New Roman"/>
                <w:color w:val="000000"/>
              </w:rPr>
              <w:t xml:space="preserve"> multiplier</w:t>
            </w:r>
          </w:p>
        </w:tc>
        <w:tc>
          <w:tcPr>
            <w:tcW w:w="2686" w:type="dxa"/>
            <w:noWrap/>
          </w:tcPr>
          <w:p w:rsidR="00D40902" w:rsidRPr="00941808" w:rsidRDefault="00D40902" w:rsidP="00D4090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Multiplier</w:t>
            </w:r>
          </w:p>
        </w:tc>
      </w:tr>
      <w:tr w:rsidR="00D40902" w:rsidRPr="00941808" w:rsidTr="00237E3C">
        <w:trPr>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D40902" w:rsidRPr="00941808" w:rsidRDefault="00D40902" w:rsidP="00D40902">
            <w:pPr>
              <w:rPr>
                <w:rFonts w:ascii="Calibri" w:eastAsia="Times New Roman" w:hAnsi="Calibri" w:cs="Times New Roman"/>
                <w:color w:val="000000"/>
              </w:rPr>
            </w:pPr>
            <w:r w:rsidRPr="00941808">
              <w:rPr>
                <w:rFonts w:ascii="Calibri" w:eastAsia="Times New Roman" w:hAnsi="Calibri" w:cs="Times New Roman"/>
                <w:color w:val="000000"/>
              </w:rPr>
              <w:t>gdprext</w:t>
            </w:r>
          </w:p>
        </w:tc>
        <w:tc>
          <w:tcPr>
            <w:tcW w:w="1900" w:type="dxa"/>
            <w:noWrap/>
            <w:hideMark/>
          </w:tcPr>
          <w:p w:rsidR="00D40902" w:rsidRPr="00941808" w:rsidRDefault="00D40902" w:rsidP="00D4090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GDP</w:t>
            </w:r>
          </w:p>
        </w:tc>
        <w:tc>
          <w:tcPr>
            <w:tcW w:w="3860" w:type="dxa"/>
            <w:noWrap/>
            <w:hideMark/>
          </w:tcPr>
          <w:p w:rsidR="00D40902" w:rsidRPr="00941808" w:rsidRDefault="00D40902" w:rsidP="00D4090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GDP growth rate</w:t>
            </w:r>
          </w:p>
        </w:tc>
        <w:tc>
          <w:tcPr>
            <w:tcW w:w="2686" w:type="dxa"/>
            <w:noWrap/>
            <w:hideMark/>
          </w:tcPr>
          <w:p w:rsidR="00D40902" w:rsidRPr="00941808" w:rsidRDefault="00D40902" w:rsidP="00D4090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Growth Rate</w:t>
            </w:r>
          </w:p>
        </w:tc>
      </w:tr>
      <w:tr w:rsidR="00D40902"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D40902" w:rsidRPr="00941808" w:rsidRDefault="00D40902" w:rsidP="00D40902">
            <w:pPr>
              <w:rPr>
                <w:rFonts w:ascii="Calibri" w:eastAsia="Times New Roman" w:hAnsi="Calibri" w:cs="Times New Roman"/>
                <w:color w:val="000000"/>
              </w:rPr>
            </w:pPr>
            <w:r w:rsidRPr="00941808">
              <w:rPr>
                <w:rFonts w:ascii="Calibri" w:eastAsia="Times New Roman" w:hAnsi="Calibri" w:cs="Times New Roman"/>
                <w:color w:val="000000"/>
                <w:lang w:val="en-GB"/>
              </w:rPr>
              <w:t>xshift</w:t>
            </w:r>
          </w:p>
        </w:tc>
        <w:tc>
          <w:tcPr>
            <w:tcW w:w="1900" w:type="dxa"/>
            <w:noWrap/>
            <w:hideMark/>
          </w:tcPr>
          <w:p w:rsidR="00D40902" w:rsidRPr="00941808" w:rsidRDefault="00D40902" w:rsidP="00D4090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lang w:val="en-GB"/>
              </w:rPr>
              <w:t>X, XS</w:t>
            </w:r>
          </w:p>
        </w:tc>
        <w:tc>
          <w:tcPr>
            <w:tcW w:w="3860" w:type="dxa"/>
            <w:noWrap/>
            <w:hideMark/>
          </w:tcPr>
          <w:p w:rsidR="00D40902" w:rsidRPr="00941808" w:rsidRDefault="00D40902" w:rsidP="00D4090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Export shift as a result of trade promotion</w:t>
            </w:r>
          </w:p>
        </w:tc>
        <w:tc>
          <w:tcPr>
            <w:tcW w:w="2686" w:type="dxa"/>
            <w:noWrap/>
            <w:hideMark/>
          </w:tcPr>
          <w:p w:rsidR="00D40902" w:rsidRPr="00941808" w:rsidRDefault="00D40902" w:rsidP="00D4090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Additive factor</w:t>
            </w:r>
          </w:p>
        </w:tc>
      </w:tr>
      <w:tr w:rsidR="00D40902" w:rsidRPr="00941808" w:rsidTr="00237E3C">
        <w:trPr>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D40902" w:rsidRPr="00941808" w:rsidRDefault="00D40902" w:rsidP="00D40902">
            <w:pPr>
              <w:rPr>
                <w:rFonts w:ascii="Calibri" w:eastAsia="Times New Roman" w:hAnsi="Calibri" w:cs="Times New Roman"/>
                <w:color w:val="000000"/>
              </w:rPr>
            </w:pPr>
            <w:r w:rsidRPr="00941808">
              <w:rPr>
                <w:rFonts w:ascii="Calibri" w:eastAsia="Times New Roman" w:hAnsi="Calibri" w:cs="Times New Roman"/>
                <w:color w:val="000000"/>
                <w:lang w:val="en-GB"/>
              </w:rPr>
              <w:t>protecm</w:t>
            </w:r>
          </w:p>
        </w:tc>
        <w:tc>
          <w:tcPr>
            <w:tcW w:w="1900" w:type="dxa"/>
            <w:noWrap/>
            <w:hideMark/>
          </w:tcPr>
          <w:p w:rsidR="00D40902" w:rsidRPr="00941808" w:rsidRDefault="00D40902" w:rsidP="00D4090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 MS</w:t>
            </w:r>
          </w:p>
        </w:tc>
        <w:tc>
          <w:tcPr>
            <w:tcW w:w="3860" w:type="dxa"/>
            <w:noWrap/>
            <w:hideMark/>
          </w:tcPr>
          <w:p w:rsidR="00D40902" w:rsidRPr="00941808" w:rsidRDefault="00D40902" w:rsidP="00D4090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Protectionism in trade, multiplier on import prices</w:t>
            </w:r>
          </w:p>
        </w:tc>
        <w:tc>
          <w:tcPr>
            <w:tcW w:w="2686" w:type="dxa"/>
            <w:noWrap/>
            <w:hideMark/>
          </w:tcPr>
          <w:p w:rsidR="00D40902" w:rsidRPr="00941808" w:rsidRDefault="00D40902" w:rsidP="00D4090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D40902"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D40902" w:rsidRPr="00941808" w:rsidRDefault="00D40902" w:rsidP="00D40902">
            <w:pPr>
              <w:rPr>
                <w:rFonts w:ascii="Calibri" w:eastAsia="Times New Roman" w:hAnsi="Calibri" w:cs="Times New Roman"/>
                <w:color w:val="000000"/>
              </w:rPr>
            </w:pPr>
            <w:r w:rsidRPr="00941808">
              <w:rPr>
                <w:rFonts w:ascii="Calibri" w:eastAsia="Times New Roman" w:hAnsi="Calibri" w:cs="Times New Roman"/>
                <w:color w:val="000000"/>
                <w:lang w:val="en-GB"/>
              </w:rPr>
              <w:t>termtrm</w:t>
            </w:r>
          </w:p>
        </w:tc>
        <w:tc>
          <w:tcPr>
            <w:tcW w:w="1900" w:type="dxa"/>
            <w:noWrap/>
            <w:hideMark/>
          </w:tcPr>
          <w:p w:rsidR="00D40902" w:rsidRPr="00941808" w:rsidRDefault="00D40902" w:rsidP="00D4090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TERMTR</w:t>
            </w:r>
          </w:p>
        </w:tc>
        <w:tc>
          <w:tcPr>
            <w:tcW w:w="3860" w:type="dxa"/>
            <w:noWrap/>
            <w:hideMark/>
          </w:tcPr>
          <w:p w:rsidR="00D40902" w:rsidRPr="00941808" w:rsidRDefault="00D40902" w:rsidP="00D4090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Terms of trade balance, higher favors global south</w:t>
            </w:r>
          </w:p>
        </w:tc>
        <w:tc>
          <w:tcPr>
            <w:tcW w:w="2686" w:type="dxa"/>
            <w:noWrap/>
            <w:hideMark/>
          </w:tcPr>
          <w:p w:rsidR="00D40902" w:rsidRPr="00941808" w:rsidRDefault="00D40902" w:rsidP="00D4090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D40902" w:rsidRPr="00941808" w:rsidTr="00237E3C">
        <w:trPr>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D40902" w:rsidRPr="00941808" w:rsidRDefault="00D40902" w:rsidP="00D40902">
            <w:pPr>
              <w:rPr>
                <w:rFonts w:ascii="Calibri" w:eastAsia="Times New Roman" w:hAnsi="Calibri" w:cs="Times New Roman"/>
                <w:color w:val="000000"/>
              </w:rPr>
            </w:pPr>
            <w:r w:rsidRPr="00941808">
              <w:rPr>
                <w:rFonts w:ascii="Calibri" w:eastAsia="Times New Roman" w:hAnsi="Calibri" w:cs="Times New Roman"/>
                <w:color w:val="000000"/>
              </w:rPr>
              <w:t>xfdistockm</w:t>
            </w:r>
            <w:r w:rsidRPr="00941808">
              <w:rPr>
                <w:rFonts w:ascii="Calibri" w:eastAsia="Times New Roman" w:hAnsi="Calibri" w:cs="Times New Roman"/>
                <w:color w:val="5F497A"/>
              </w:rPr>
              <w:t> </w:t>
            </w:r>
          </w:p>
        </w:tc>
        <w:tc>
          <w:tcPr>
            <w:tcW w:w="1900" w:type="dxa"/>
            <w:noWrap/>
            <w:hideMark/>
          </w:tcPr>
          <w:p w:rsidR="00D40902" w:rsidRPr="00941808" w:rsidRDefault="00D40902" w:rsidP="00D4090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XFDISTOCK</w:t>
            </w:r>
          </w:p>
        </w:tc>
        <w:tc>
          <w:tcPr>
            <w:tcW w:w="3860" w:type="dxa"/>
            <w:noWrap/>
            <w:hideMark/>
          </w:tcPr>
          <w:p w:rsidR="00D40902" w:rsidRPr="00941808" w:rsidRDefault="00D40902" w:rsidP="00D4090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Inward stocks of FDI multiplier</w:t>
            </w:r>
          </w:p>
        </w:tc>
        <w:tc>
          <w:tcPr>
            <w:tcW w:w="2686" w:type="dxa"/>
            <w:noWrap/>
            <w:hideMark/>
          </w:tcPr>
          <w:p w:rsidR="00D40902" w:rsidRPr="00941808" w:rsidRDefault="00D40902" w:rsidP="00D4090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D40902"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D40902" w:rsidRPr="00941808" w:rsidRDefault="00D40902" w:rsidP="00D40902">
            <w:pPr>
              <w:rPr>
                <w:rFonts w:ascii="Calibri" w:eastAsia="Times New Roman" w:hAnsi="Calibri" w:cs="Times New Roman"/>
                <w:color w:val="000000"/>
              </w:rPr>
            </w:pPr>
            <w:r w:rsidRPr="00941808">
              <w:rPr>
                <w:rFonts w:ascii="Calibri" w:eastAsia="Times New Roman" w:hAnsi="Calibri" w:cs="Times New Roman"/>
                <w:color w:val="000000"/>
              </w:rPr>
              <w:t>xfdistoutm</w:t>
            </w:r>
          </w:p>
        </w:tc>
        <w:tc>
          <w:tcPr>
            <w:tcW w:w="1900" w:type="dxa"/>
            <w:noWrap/>
            <w:hideMark/>
          </w:tcPr>
          <w:p w:rsidR="00D40902" w:rsidRPr="00941808" w:rsidRDefault="00D40902" w:rsidP="00D4090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XFDISTOUT</w:t>
            </w:r>
          </w:p>
        </w:tc>
        <w:tc>
          <w:tcPr>
            <w:tcW w:w="3860" w:type="dxa"/>
            <w:noWrap/>
            <w:hideMark/>
          </w:tcPr>
          <w:p w:rsidR="00D40902" w:rsidRPr="00941808" w:rsidRDefault="00D40902" w:rsidP="00D4090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Outward stocks FDI multiplier</w:t>
            </w:r>
          </w:p>
        </w:tc>
        <w:tc>
          <w:tcPr>
            <w:tcW w:w="2686" w:type="dxa"/>
            <w:noWrap/>
            <w:hideMark/>
          </w:tcPr>
          <w:p w:rsidR="00D40902" w:rsidRPr="00941808" w:rsidRDefault="00D40902" w:rsidP="00D4090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D40902" w:rsidRPr="00941808" w:rsidTr="00237E3C">
        <w:trPr>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D40902" w:rsidRPr="00941808" w:rsidRDefault="00D40902" w:rsidP="00D40902">
            <w:pPr>
              <w:rPr>
                <w:rFonts w:ascii="Calibri" w:eastAsia="Times New Roman" w:hAnsi="Calibri" w:cs="Times New Roman"/>
                <w:color w:val="000000"/>
              </w:rPr>
            </w:pPr>
            <w:r w:rsidRPr="00941808">
              <w:rPr>
                <w:rFonts w:ascii="Calibri" w:eastAsia="Times New Roman" w:hAnsi="Calibri" w:cs="Times New Roman"/>
                <w:color w:val="000000"/>
              </w:rPr>
              <w:t>xfdiwgrm</w:t>
            </w:r>
          </w:p>
        </w:tc>
        <w:tc>
          <w:tcPr>
            <w:tcW w:w="1900" w:type="dxa"/>
            <w:noWrap/>
            <w:hideMark/>
          </w:tcPr>
          <w:p w:rsidR="00D40902" w:rsidRPr="00941808" w:rsidRDefault="00D40902" w:rsidP="00D4090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XFDI STOCK, XFDIOUT</w:t>
            </w:r>
          </w:p>
        </w:tc>
        <w:tc>
          <w:tcPr>
            <w:tcW w:w="3860" w:type="dxa"/>
            <w:noWrap/>
            <w:hideMark/>
          </w:tcPr>
          <w:p w:rsidR="00D40902" w:rsidRPr="00941808" w:rsidRDefault="00D40902" w:rsidP="00D4090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World FDI growth rate multiplier</w:t>
            </w:r>
          </w:p>
        </w:tc>
        <w:tc>
          <w:tcPr>
            <w:tcW w:w="2686" w:type="dxa"/>
            <w:noWrap/>
            <w:hideMark/>
          </w:tcPr>
          <w:p w:rsidR="00D40902" w:rsidRPr="00941808" w:rsidRDefault="00D40902" w:rsidP="00D4090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D40902"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D40902" w:rsidRPr="00941808" w:rsidRDefault="00D40902" w:rsidP="00D40902">
            <w:pPr>
              <w:rPr>
                <w:rFonts w:ascii="Calibri" w:eastAsia="Times New Roman" w:hAnsi="Calibri" w:cs="Times New Roman"/>
                <w:color w:val="000000"/>
              </w:rPr>
            </w:pPr>
            <w:r w:rsidRPr="00941808">
              <w:rPr>
                <w:rFonts w:ascii="Calibri" w:eastAsia="Times New Roman" w:hAnsi="Calibri" w:cs="Times New Roman"/>
                <w:color w:val="000000"/>
              </w:rPr>
              <w:t>xportfoliom</w:t>
            </w:r>
          </w:p>
        </w:tc>
        <w:tc>
          <w:tcPr>
            <w:tcW w:w="1900" w:type="dxa"/>
            <w:noWrap/>
            <w:hideMark/>
          </w:tcPr>
          <w:p w:rsidR="00D40902" w:rsidRPr="00941808" w:rsidRDefault="00D40902" w:rsidP="00D4090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XPORTFOLIO</w:t>
            </w:r>
          </w:p>
        </w:tc>
        <w:tc>
          <w:tcPr>
            <w:tcW w:w="3860" w:type="dxa"/>
            <w:noWrap/>
            <w:hideMark/>
          </w:tcPr>
          <w:p w:rsidR="00D40902" w:rsidRPr="00941808" w:rsidRDefault="00D40902" w:rsidP="00D4090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Inward portfolio investment multiplier</w:t>
            </w:r>
          </w:p>
        </w:tc>
        <w:tc>
          <w:tcPr>
            <w:tcW w:w="2686" w:type="dxa"/>
            <w:noWrap/>
            <w:hideMark/>
          </w:tcPr>
          <w:p w:rsidR="00D40902" w:rsidRPr="00941808" w:rsidRDefault="00D40902" w:rsidP="00D4090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D40902" w:rsidRPr="00941808" w:rsidTr="00237E3C">
        <w:trPr>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D40902" w:rsidRPr="00941808" w:rsidRDefault="00D40902" w:rsidP="00D40902">
            <w:pPr>
              <w:rPr>
                <w:rFonts w:ascii="Calibri" w:eastAsia="Times New Roman" w:hAnsi="Calibri" w:cs="Times New Roman"/>
                <w:color w:val="000000"/>
              </w:rPr>
            </w:pPr>
            <w:r w:rsidRPr="00941808">
              <w:rPr>
                <w:rFonts w:ascii="Calibri" w:eastAsia="Times New Roman" w:hAnsi="Calibri" w:cs="Times New Roman"/>
                <w:color w:val="000000"/>
              </w:rPr>
              <w:t>xportstoutm</w:t>
            </w:r>
          </w:p>
        </w:tc>
        <w:tc>
          <w:tcPr>
            <w:tcW w:w="1900" w:type="dxa"/>
            <w:noWrap/>
            <w:hideMark/>
          </w:tcPr>
          <w:p w:rsidR="00D40902" w:rsidRPr="00941808" w:rsidRDefault="00D40902" w:rsidP="00D4090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XPORTFOLIO</w:t>
            </w:r>
          </w:p>
        </w:tc>
        <w:tc>
          <w:tcPr>
            <w:tcW w:w="3860" w:type="dxa"/>
            <w:noWrap/>
            <w:hideMark/>
          </w:tcPr>
          <w:p w:rsidR="00D40902" w:rsidRPr="00941808" w:rsidRDefault="00D40902" w:rsidP="00D4090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Outward portfolio investment stock multiplier</w:t>
            </w:r>
          </w:p>
        </w:tc>
        <w:tc>
          <w:tcPr>
            <w:tcW w:w="2686" w:type="dxa"/>
            <w:noWrap/>
            <w:hideMark/>
          </w:tcPr>
          <w:p w:rsidR="00D40902" w:rsidRPr="00941808" w:rsidRDefault="00D40902" w:rsidP="00D4090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D40902"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D40902" w:rsidRPr="00941808" w:rsidRDefault="00D40902" w:rsidP="00D40902">
            <w:pPr>
              <w:rPr>
                <w:rFonts w:ascii="Calibri" w:eastAsia="Times New Roman" w:hAnsi="Calibri" w:cs="Times New Roman"/>
                <w:color w:val="000000"/>
              </w:rPr>
            </w:pPr>
            <w:r w:rsidRPr="00941808">
              <w:rPr>
                <w:rFonts w:ascii="Calibri" w:eastAsia="Times New Roman" w:hAnsi="Calibri" w:cs="Times New Roman"/>
                <w:color w:val="000000"/>
              </w:rPr>
              <w:t>aiddon</w:t>
            </w:r>
          </w:p>
        </w:tc>
        <w:tc>
          <w:tcPr>
            <w:tcW w:w="1900" w:type="dxa"/>
            <w:noWrap/>
            <w:hideMark/>
          </w:tcPr>
          <w:p w:rsidR="00D40902" w:rsidRPr="00941808" w:rsidRDefault="00D40902" w:rsidP="00D4090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AID</w:t>
            </w:r>
          </w:p>
        </w:tc>
        <w:tc>
          <w:tcPr>
            <w:tcW w:w="3860" w:type="dxa"/>
            <w:noWrap/>
            <w:hideMark/>
          </w:tcPr>
          <w:p w:rsidR="00D40902" w:rsidRPr="00941808" w:rsidRDefault="00D40902" w:rsidP="00D4090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Aid foreign loan donations as % GDP</w:t>
            </w:r>
          </w:p>
        </w:tc>
        <w:tc>
          <w:tcPr>
            <w:tcW w:w="2686" w:type="dxa"/>
            <w:noWrap/>
            <w:hideMark/>
          </w:tcPr>
          <w:p w:rsidR="00D40902" w:rsidRPr="00941808" w:rsidRDefault="00D40902" w:rsidP="00D4090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Additive factor</w:t>
            </w:r>
          </w:p>
        </w:tc>
      </w:tr>
      <w:tr w:rsidR="00D40902" w:rsidRPr="00941808" w:rsidTr="00237E3C">
        <w:trPr>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D40902" w:rsidRPr="00941808" w:rsidRDefault="00D40902" w:rsidP="00D40902">
            <w:pPr>
              <w:rPr>
                <w:rFonts w:ascii="Calibri" w:eastAsia="Times New Roman" w:hAnsi="Calibri" w:cs="Times New Roman"/>
                <w:color w:val="000000"/>
              </w:rPr>
            </w:pPr>
            <w:r w:rsidRPr="00941808">
              <w:rPr>
                <w:rFonts w:ascii="Calibri" w:eastAsia="Times New Roman" w:hAnsi="Calibri" w:cs="Times New Roman"/>
                <w:color w:val="000000"/>
              </w:rPr>
              <w:t>aidrec</w:t>
            </w:r>
          </w:p>
        </w:tc>
        <w:tc>
          <w:tcPr>
            <w:tcW w:w="1900" w:type="dxa"/>
            <w:noWrap/>
            <w:hideMark/>
          </w:tcPr>
          <w:p w:rsidR="00D40902" w:rsidRPr="00941808" w:rsidRDefault="00D40902" w:rsidP="00D4090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AID</w:t>
            </w:r>
          </w:p>
        </w:tc>
        <w:tc>
          <w:tcPr>
            <w:tcW w:w="3860" w:type="dxa"/>
            <w:noWrap/>
            <w:hideMark/>
          </w:tcPr>
          <w:p w:rsidR="00D40902" w:rsidRPr="00941808" w:rsidRDefault="00D40902" w:rsidP="00D4090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Aid receipts as % GDP</w:t>
            </w:r>
          </w:p>
        </w:tc>
        <w:tc>
          <w:tcPr>
            <w:tcW w:w="2686" w:type="dxa"/>
            <w:noWrap/>
            <w:hideMark/>
          </w:tcPr>
          <w:p w:rsidR="00D40902" w:rsidRPr="00941808" w:rsidRDefault="00D40902" w:rsidP="00D4090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Additive factor</w:t>
            </w:r>
          </w:p>
        </w:tc>
      </w:tr>
      <w:tr w:rsidR="00D40902"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D40902" w:rsidRPr="00941808" w:rsidRDefault="00D40902" w:rsidP="00D40902">
            <w:pPr>
              <w:rPr>
                <w:rFonts w:ascii="Calibri" w:eastAsia="Times New Roman" w:hAnsi="Calibri" w:cs="Times New Roman"/>
                <w:color w:val="000000"/>
              </w:rPr>
            </w:pPr>
            <w:r w:rsidRPr="00941808">
              <w:rPr>
                <w:rFonts w:ascii="Calibri" w:eastAsia="Times New Roman" w:hAnsi="Calibri" w:cs="Times New Roman"/>
                <w:color w:val="000000"/>
              </w:rPr>
              <w:t>aidlpm </w:t>
            </w:r>
          </w:p>
        </w:tc>
        <w:tc>
          <w:tcPr>
            <w:tcW w:w="1900" w:type="dxa"/>
            <w:noWrap/>
            <w:hideMark/>
          </w:tcPr>
          <w:p w:rsidR="00D40902" w:rsidRPr="00941808" w:rsidRDefault="00D40902" w:rsidP="00D4090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AID</w:t>
            </w:r>
          </w:p>
        </w:tc>
        <w:tc>
          <w:tcPr>
            <w:tcW w:w="3860" w:type="dxa"/>
            <w:noWrap/>
            <w:hideMark/>
          </w:tcPr>
          <w:p w:rsidR="00D40902" w:rsidRPr="00941808" w:rsidRDefault="00D40902" w:rsidP="00D4090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Aid foreign loan percentage multiplier</w:t>
            </w:r>
          </w:p>
        </w:tc>
        <w:tc>
          <w:tcPr>
            <w:tcW w:w="2686" w:type="dxa"/>
            <w:noWrap/>
            <w:hideMark/>
          </w:tcPr>
          <w:p w:rsidR="00D40902" w:rsidRPr="00941808" w:rsidRDefault="00D40902" w:rsidP="00D4090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237E3C" w:rsidRPr="00941808" w:rsidTr="00237E3C">
        <w:trPr>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237E3C" w:rsidRPr="00941808" w:rsidRDefault="00237E3C" w:rsidP="006D6CCF">
            <w:pPr>
              <w:rPr>
                <w:rFonts w:ascii="Calibri" w:eastAsia="Times New Roman" w:hAnsi="Calibri" w:cs="Times New Roman"/>
                <w:color w:val="000000"/>
              </w:rPr>
            </w:pPr>
            <w:r>
              <w:rPr>
                <w:rFonts w:ascii="Calibri" w:eastAsia="Times New Roman" w:hAnsi="Calibri" w:cs="Times New Roman"/>
                <w:color w:val="000000"/>
              </w:rPr>
              <w:t>labinformshrm</w:t>
            </w:r>
          </w:p>
        </w:tc>
        <w:tc>
          <w:tcPr>
            <w:tcW w:w="1900" w:type="dxa"/>
            <w:noWrap/>
            <w:hideMark/>
          </w:tcPr>
          <w:p w:rsidR="00237E3C" w:rsidRPr="00941808" w:rsidRDefault="00237E3C" w:rsidP="006D6C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LABINFORMSHR</w:t>
            </w:r>
          </w:p>
        </w:tc>
        <w:tc>
          <w:tcPr>
            <w:tcW w:w="3860" w:type="dxa"/>
            <w:noWrap/>
            <w:hideMark/>
          </w:tcPr>
          <w:p w:rsidR="00237E3C" w:rsidRPr="00941808" w:rsidRDefault="00237E3C" w:rsidP="006D6C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Labor informal share multiplier</w:t>
            </w:r>
          </w:p>
        </w:tc>
        <w:tc>
          <w:tcPr>
            <w:tcW w:w="2686" w:type="dxa"/>
            <w:noWrap/>
            <w:hideMark/>
          </w:tcPr>
          <w:p w:rsidR="00237E3C" w:rsidRPr="00941808" w:rsidRDefault="00237E3C" w:rsidP="006D6C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237E3C"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237E3C" w:rsidRPr="00941808" w:rsidRDefault="00237E3C" w:rsidP="006D6CCF">
            <w:pPr>
              <w:rPr>
                <w:rFonts w:ascii="Calibri" w:eastAsia="Times New Roman" w:hAnsi="Calibri" w:cs="Times New Roman"/>
                <w:color w:val="000000"/>
              </w:rPr>
            </w:pPr>
            <w:r>
              <w:rPr>
                <w:rFonts w:ascii="Calibri" w:eastAsia="Times New Roman" w:hAnsi="Calibri" w:cs="Times New Roman"/>
                <w:color w:val="000000"/>
              </w:rPr>
              <w:t>gdpnformshrm</w:t>
            </w:r>
          </w:p>
        </w:tc>
        <w:tc>
          <w:tcPr>
            <w:tcW w:w="1900" w:type="dxa"/>
            <w:noWrap/>
            <w:hideMark/>
          </w:tcPr>
          <w:p w:rsidR="00237E3C" w:rsidRPr="00941808" w:rsidRDefault="00237E3C" w:rsidP="006D6C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GDPINFORMSHR</w:t>
            </w:r>
          </w:p>
        </w:tc>
        <w:tc>
          <w:tcPr>
            <w:tcW w:w="3860" w:type="dxa"/>
            <w:noWrap/>
            <w:hideMark/>
          </w:tcPr>
          <w:p w:rsidR="00237E3C" w:rsidRPr="00941808" w:rsidRDefault="00237E3C" w:rsidP="006D6C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GDP informal share multiplier</w:t>
            </w:r>
          </w:p>
        </w:tc>
        <w:tc>
          <w:tcPr>
            <w:tcW w:w="2686" w:type="dxa"/>
            <w:noWrap/>
            <w:hideMark/>
          </w:tcPr>
          <w:p w:rsidR="00237E3C" w:rsidRPr="00941808" w:rsidRDefault="00237E3C" w:rsidP="006D6C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237E3C" w:rsidRPr="00941808" w:rsidTr="00237E3C">
        <w:trPr>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237E3C" w:rsidRPr="00941808" w:rsidRDefault="00237E3C" w:rsidP="006D6CCF">
            <w:pPr>
              <w:rPr>
                <w:rFonts w:ascii="Calibri" w:eastAsia="Times New Roman" w:hAnsi="Calibri" w:cs="Times New Roman"/>
                <w:color w:val="000000"/>
              </w:rPr>
            </w:pPr>
            <w:r>
              <w:rPr>
                <w:rFonts w:ascii="Calibri" w:eastAsia="Times New Roman" w:hAnsi="Calibri" w:cs="Times New Roman"/>
                <w:color w:val="000000"/>
              </w:rPr>
              <w:t>govbusindxm</w:t>
            </w:r>
          </w:p>
        </w:tc>
        <w:tc>
          <w:tcPr>
            <w:tcW w:w="1900" w:type="dxa"/>
            <w:noWrap/>
            <w:hideMark/>
          </w:tcPr>
          <w:p w:rsidR="00237E3C" w:rsidRPr="00941808" w:rsidRDefault="00237E3C" w:rsidP="006D6C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GOVBUSINDEX</w:t>
            </w:r>
          </w:p>
        </w:tc>
        <w:tc>
          <w:tcPr>
            <w:tcW w:w="3860" w:type="dxa"/>
            <w:noWrap/>
            <w:hideMark/>
          </w:tcPr>
          <w:p w:rsidR="00237E3C" w:rsidRPr="00941808" w:rsidRDefault="00237E3C" w:rsidP="006D6C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Government business index multiplier</w:t>
            </w:r>
          </w:p>
        </w:tc>
        <w:tc>
          <w:tcPr>
            <w:tcW w:w="2686" w:type="dxa"/>
            <w:noWrap/>
            <w:hideMark/>
          </w:tcPr>
          <w:p w:rsidR="00237E3C" w:rsidRPr="00941808" w:rsidRDefault="00237E3C" w:rsidP="006D6C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237E3C" w:rsidRPr="00941808" w:rsidTr="00237E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237E3C" w:rsidRPr="00941808" w:rsidRDefault="00237E3C" w:rsidP="006D6CCF">
            <w:pPr>
              <w:rPr>
                <w:rFonts w:ascii="Calibri" w:eastAsia="Times New Roman" w:hAnsi="Calibri" w:cs="Times New Roman"/>
                <w:color w:val="000000"/>
              </w:rPr>
            </w:pPr>
            <w:r>
              <w:rPr>
                <w:rFonts w:eastAsia="Times New Roman" w:cs="Times New Roman"/>
                <w:color w:val="000000"/>
              </w:rPr>
              <w:t>tefinfadjm</w:t>
            </w:r>
          </w:p>
        </w:tc>
        <w:tc>
          <w:tcPr>
            <w:tcW w:w="1900" w:type="dxa"/>
            <w:noWrap/>
            <w:hideMark/>
          </w:tcPr>
          <w:p w:rsidR="00237E3C" w:rsidRPr="00941808" w:rsidRDefault="00237E3C" w:rsidP="006D6C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TEFF</w:t>
            </w:r>
          </w:p>
        </w:tc>
        <w:tc>
          <w:tcPr>
            <w:tcW w:w="3860" w:type="dxa"/>
            <w:noWrap/>
            <w:hideMark/>
          </w:tcPr>
          <w:p w:rsidR="00237E3C" w:rsidRPr="00941808" w:rsidRDefault="00237E3C" w:rsidP="006D6C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Multiplier of impact of informal GDP share on productivity</w:t>
            </w:r>
          </w:p>
        </w:tc>
        <w:tc>
          <w:tcPr>
            <w:tcW w:w="2686" w:type="dxa"/>
            <w:noWrap/>
            <w:hideMark/>
          </w:tcPr>
          <w:p w:rsidR="00237E3C" w:rsidRPr="00941808" w:rsidRDefault="00237E3C" w:rsidP="006D6C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237E3C" w:rsidRPr="00941808" w:rsidTr="00237E3C">
        <w:trPr>
          <w:trHeight w:val="300"/>
        </w:trPr>
        <w:tc>
          <w:tcPr>
            <w:cnfStyle w:val="001000000000" w:firstRow="0" w:lastRow="0" w:firstColumn="1" w:lastColumn="0" w:oddVBand="0" w:evenVBand="0" w:oddHBand="0" w:evenHBand="0" w:firstRowFirstColumn="0" w:firstRowLastColumn="0" w:lastRowFirstColumn="0" w:lastRowLastColumn="0"/>
            <w:tcW w:w="1459" w:type="dxa"/>
            <w:noWrap/>
            <w:hideMark/>
          </w:tcPr>
          <w:p w:rsidR="00237E3C" w:rsidRPr="00941808" w:rsidRDefault="00237E3C" w:rsidP="006D6CCF">
            <w:pPr>
              <w:rPr>
                <w:rFonts w:ascii="Calibri" w:eastAsia="Times New Roman" w:hAnsi="Calibri" w:cs="Times New Roman"/>
                <w:color w:val="000000"/>
              </w:rPr>
            </w:pPr>
            <w:r>
              <w:rPr>
                <w:rFonts w:eastAsia="Times New Roman" w:cs="Times New Roman"/>
                <w:color w:val="000000"/>
              </w:rPr>
              <w:t>taxinfadjm</w:t>
            </w:r>
          </w:p>
        </w:tc>
        <w:tc>
          <w:tcPr>
            <w:tcW w:w="1900" w:type="dxa"/>
            <w:noWrap/>
            <w:hideMark/>
          </w:tcPr>
          <w:p w:rsidR="00237E3C" w:rsidRPr="00941808" w:rsidRDefault="00237E3C" w:rsidP="006D6C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eastAsia="Times New Roman" w:cs="Times New Roman"/>
                <w:color w:val="000000"/>
              </w:rPr>
              <w:t xml:space="preserve">HHTAXR, FIRMTAXR,  </w:t>
            </w:r>
            <w:r>
              <w:rPr>
                <w:color w:val="auto"/>
              </w:rPr>
              <w:t>SSWELTAXR</w:t>
            </w:r>
          </w:p>
        </w:tc>
        <w:tc>
          <w:tcPr>
            <w:tcW w:w="3860" w:type="dxa"/>
            <w:noWrap/>
            <w:hideMark/>
          </w:tcPr>
          <w:p w:rsidR="00237E3C" w:rsidRPr="00941808" w:rsidRDefault="00237E3C" w:rsidP="006D6C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Multiplier of impact of informal GDP share on tax rates</w:t>
            </w:r>
          </w:p>
        </w:tc>
        <w:tc>
          <w:tcPr>
            <w:tcW w:w="2686" w:type="dxa"/>
            <w:noWrap/>
            <w:hideMark/>
          </w:tcPr>
          <w:p w:rsidR="00237E3C" w:rsidRPr="00941808" w:rsidRDefault="00237E3C" w:rsidP="006D6C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bl>
    <w:p w:rsidR="002355F8" w:rsidRDefault="002355F8" w:rsidP="00EC7D2D">
      <w:pPr>
        <w:rPr>
          <w:sz w:val="22"/>
          <w:szCs w:val="22"/>
        </w:rPr>
      </w:pPr>
    </w:p>
    <w:p w:rsidR="00237E3C" w:rsidRDefault="00237E3C" w:rsidP="00EC7D2D">
      <w:pPr>
        <w:rPr>
          <w:sz w:val="22"/>
          <w:szCs w:val="22"/>
        </w:rPr>
      </w:pPr>
    </w:p>
    <w:p w:rsidR="00237E3C" w:rsidRPr="006A581D" w:rsidRDefault="00237E3C" w:rsidP="00EC7D2D">
      <w:pPr>
        <w:rPr>
          <w:sz w:val="22"/>
          <w:szCs w:val="22"/>
        </w:rPr>
      </w:pPr>
    </w:p>
    <w:p w:rsidR="00EC7D2D" w:rsidRDefault="00D02102" w:rsidP="00916941">
      <w:pPr>
        <w:pStyle w:val="Heading2"/>
        <w:spacing w:after="120"/>
        <w:rPr>
          <w:rStyle w:val="Hyperlink"/>
          <w:rFonts w:asciiTheme="minorHAnsi" w:eastAsiaTheme="minorEastAsia" w:hAnsiTheme="minorHAnsi" w:cstheme="minorBidi"/>
          <w:sz w:val="20"/>
          <w:szCs w:val="20"/>
        </w:rPr>
      </w:pPr>
      <w:hyperlink w:anchor="_Infrastructure_2" w:history="1">
        <w:bookmarkStart w:id="170" w:name="_Toc365018567"/>
        <w:bookmarkStart w:id="171" w:name="_Toc423108131"/>
        <w:r w:rsidR="00EC7D2D" w:rsidRPr="003D3EF8">
          <w:rPr>
            <w:rStyle w:val="Hyperlink"/>
          </w:rPr>
          <w:t>Infrastructure</w:t>
        </w:r>
        <w:bookmarkEnd w:id="170"/>
        <w:bookmarkEnd w:id="171"/>
      </w:hyperlink>
    </w:p>
    <w:tbl>
      <w:tblPr>
        <w:tblStyle w:val="ListTable6ColorfulAccent3"/>
        <w:tblW w:w="9720" w:type="dxa"/>
        <w:tblLook w:val="04A0" w:firstRow="1" w:lastRow="0" w:firstColumn="1" w:lastColumn="0" w:noHBand="0" w:noVBand="1"/>
      </w:tblPr>
      <w:tblGrid>
        <w:gridCol w:w="2217"/>
        <w:gridCol w:w="2196"/>
        <w:gridCol w:w="3545"/>
        <w:gridCol w:w="1762"/>
      </w:tblGrid>
      <w:tr w:rsidR="00941808" w:rsidRPr="00941808" w:rsidTr="002355F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Parameter</w:t>
            </w:r>
          </w:p>
        </w:tc>
        <w:tc>
          <w:tcPr>
            <w:tcW w:w="2196"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Variable of Interest</w:t>
            </w:r>
          </w:p>
        </w:tc>
        <w:tc>
          <w:tcPr>
            <w:tcW w:w="3545"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Description</w:t>
            </w:r>
          </w:p>
        </w:tc>
        <w:tc>
          <w:tcPr>
            <w:tcW w:w="1762"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Type</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 xml:space="preserve">infraroadm </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INFRAROAD</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road density expected/demanded</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 xml:space="preserve">infraroadpavedpcntm </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INFRAROADPAVEDPCNT</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percentage of roads paved</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Infraroadraitrgtval,</w:t>
            </w:r>
            <w:r w:rsidR="00127372">
              <w:rPr>
                <w:rFonts w:ascii="Calibri" w:eastAsia="Times New Roman" w:hAnsi="Calibri" w:cs="Times New Roman"/>
                <w:color w:val="000000"/>
              </w:rPr>
              <w:t xml:space="preserve"> </w:t>
            </w:r>
            <w:r w:rsidRPr="00941808">
              <w:rPr>
                <w:rFonts w:ascii="Calibri" w:eastAsia="Times New Roman" w:hAnsi="Calibri" w:cs="Times New Roman"/>
                <w:color w:val="000000"/>
              </w:rPr>
              <w:t>Infraroadraitrgtyr</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INFRAROADRAI</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Target value/years after 2010 for</w:t>
            </w:r>
            <w:r w:rsidR="00127372">
              <w:rPr>
                <w:rFonts w:ascii="Calibri" w:eastAsia="Times New Roman" w:hAnsi="Calibri" w:cs="Times New Roman"/>
                <w:color w:val="000000"/>
              </w:rPr>
              <w:t xml:space="preserve"> </w:t>
            </w:r>
            <w:r w:rsidRPr="00941808">
              <w:rPr>
                <w:rFonts w:ascii="Calibri" w:eastAsia="Times New Roman" w:hAnsi="Calibri" w:cs="Times New Roman"/>
                <w:color w:val="000000"/>
              </w:rPr>
              <w:t>achievement for population percentage living w/in 2km of an all-weather road</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Absolute target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infraroadraisetar, infraroadraiseyrtar</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INFRAROADRAI</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Standard error target and years after 2010 for achievement for rural road access index</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Relative target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infraelecgencapm</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INFRAELECGENCAP</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electricity generation capacity</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lastRenderedPageBreak/>
              <w:t>Infraelecaccm</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INFRAELECACC</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electricity access</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 xml:space="preserve">enelecshrendemm </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INFRAELECDEM</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Multiplier on ratio of electricity use to total primary energy use </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 xml:space="preserve">infraelectranlossm </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INFRAELECTRANLOSS</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the loss of electricity in transmission and distribution</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 xml:space="preserve">ensolfuelm </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ENSOLFUEL</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the reliance on solid fuel as a source of energy</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 xml:space="preserve">infraelecacctrgtval/ infraelecacctrgtyr </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INFRAELECACC</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Target value and years after 2010 for target achievement for population percentage w/ access to electricity</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Absolute target </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infraelecaccsetar/ infraelecaccseyrtar</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INFRAELECACC</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Standard error target and years after 2010 for population percentage w/ access to electricity</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Relative target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 xml:space="preserve">ensolfueltrgtval/ ensolfueltrgtyr </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ENSOLFUEL</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Target value and years after 2010 for target achievement for percentage of households reliant on solid fuels </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Absolute target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ensolfuelsetar/ ensolfuelseyrtar</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ENSOLFUEL</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Standard error target and years after 2010 for target achievement for percentage of households reliant on solid fuels</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Relative target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 xml:space="preserve">landirareaequipm </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LANDIRAREAEQUIP</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Multiplier on land area equipped for irrigation </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 xml:space="preserve">sanitationm </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SANITATION</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percentage of people with access to sanitation</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 xml:space="preserve">watsafem </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WATSAFE</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percentage of people with access to safe water</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 xml:space="preserve">watwastem </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WATWASTE</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Multiplier on percentage of people connected to wastewater collection system, </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Absolute target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watwastetreatm</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WATWASTETREAT</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percentage of people connected to wastewater treatment</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Absolute target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sanitationtrgtval/ sanitationtrgtyr</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SANITATION</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Target value and years after 2010 for target achievement for population percentage with improved access to improved sanitation, by category of </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Relative target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watsafetrgtval/ watsafetrgtyr</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WATSAFE</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Target value and years after 2010 for target achievement for population percentage without access to improved sources of water </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Relative target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sanitnoconsetar/ sanitimpconsetar/ sanithhconsetar/ sanitnoconseyrtar</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SANITATION</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Standard error targets and years after 2010 for target achievement for population percentage with varying access to sanitation</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Relative target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infratelem</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INFRATELE</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fixed-line telephone lines per 100 persons</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 xml:space="preserve">ictbroadm </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ICTBROAD</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fixed-line broadband subscriptions per 100 persons</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 xml:space="preserve">ictbroadmobilm </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ICTBROADMOBIL</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mobile broadband subscriptions per 100 persons</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 xml:space="preserve">ictbroadtrgtval, ictbroadtrgtyr </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ICTBROAD</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Target value and years after 2010 for target achievement for number of subscriptions per 100 persons </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Absolute target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lastRenderedPageBreak/>
              <w:t xml:space="preserve">ictbroadmobiltrgtval, ictbroadmobiltrgtyr </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ICTBROADMOBIL</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Target value and years after 2010 for target achievement for number of subscriptions per 100 persons; varies between 0 and 150</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Absolute target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ictbroadmobilsetar, ictbroadmobilseyrtar</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ICTBROADMOBIL</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Standard error target and years after 2010 for target achievement for</w:t>
            </w:r>
            <w:r w:rsidR="00127372">
              <w:rPr>
                <w:rFonts w:ascii="Calibri" w:eastAsia="Times New Roman" w:hAnsi="Calibri" w:cs="Times New Roman"/>
                <w:color w:val="000000"/>
              </w:rPr>
              <w:t xml:space="preserve"> </w:t>
            </w:r>
            <w:r w:rsidRPr="00941808">
              <w:rPr>
                <w:rFonts w:ascii="Calibri" w:eastAsia="Times New Roman" w:hAnsi="Calibri" w:cs="Times New Roman"/>
                <w:color w:val="000000"/>
              </w:rPr>
              <w:t>ICT mobile broadband access</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Relative target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ictbroadsetar, ictbroadseyrtar</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ICTBROAD</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Standard error target and years after 2010 for target achievement for fixed broadband access</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Relative target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ictmobilsetar, ictmobilseyrtar</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ICTMOBIL</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Standard error target and years after 2010 for target achievement for mobile phone access</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Relative target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gdsm (infrastructure)</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GDS</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Gross domestic spending multiplier (infrastructure) </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infrabudsdrat</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GDS</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Alters the priority of infrastructure in the budget reconciliation. </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Exogenous ratio</w:t>
            </w:r>
          </w:p>
        </w:tc>
      </w:tr>
      <w:tr w:rsidR="00941808" w:rsidRPr="00941808" w:rsidTr="002355F8">
        <w:trPr>
          <w:trHeight w:val="375"/>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infrainvnewpubshrm</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INFRAINVESTNEWPUB</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Portion of maintenance funding coming from public sources</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Infrainvmaintpubshrm</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5F497A" w:themeColor="accent4" w:themeShade="BF"/>
              </w:rPr>
              <w:t>INFRAINVESTMAINTPUB</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Portion of new infrastructure funding coming from public sources</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hhsizem</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GDS</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Household size multiplier</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infraroadpavedcostm</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INFRAINVESTNEWPUB, INFRAINVESTMAINTPUB</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unit cost of</w:t>
            </w:r>
            <w:r w:rsidR="00127372">
              <w:rPr>
                <w:rFonts w:ascii="Calibri" w:eastAsia="Times New Roman" w:hAnsi="Calibri" w:cs="Times New Roman"/>
                <w:color w:val="000000"/>
              </w:rPr>
              <w:t xml:space="preserve"> </w:t>
            </w:r>
            <w:r w:rsidRPr="00941808">
              <w:rPr>
                <w:rFonts w:ascii="Calibri" w:eastAsia="Times New Roman" w:hAnsi="Calibri" w:cs="Times New Roman"/>
                <w:color w:val="000000"/>
              </w:rPr>
              <w:t>paved roads</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infraroadunpavedcostm</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INFRAINVESTNEWPUB, INFRAINVESTMAINTPUB</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unit cost of unpaved roads</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infraelecgencostm</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INFRAINVESTNEWPUB, INFRAINVESTMAINTPUB</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unit cost of electricity generation</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infraelecaccruralcostm</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INFRAINVESTNEWPUB, INFRAINVESTMAINTPUB</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unit cost of rural electricity access</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infraeleaccurbancostm</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INFRAINVESTNEWPUB, INFRAINVESTMAINTPUB</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unit cost of urban electricity access</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watsafecostm</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INFRAINVESTNEWPUB, INFRAINVESTMAINTPUB</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unit cost of safe water</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watsafeimpcostm</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INFRAINVESTNEWPUB, INFRAINVESTMAINTPUB</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unit cost of improved safe water sources</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sanitationcostm</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INFRAINVESTNEWPUB, INFRAINVESTMAINTPUB</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unit cost of basic sanitation</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sanitationimpcostm</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INFRAINVESTNEWPUB, INFRAINVESTMAINTPUB</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unit cost of improved sanitation</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watwastetreatcostm</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INFRAINVESTNEWPUB, INFRAINVESTMAINTPUB</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unit cost of waste water treatment</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landircostm</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INFRAINVESTNEWPUB, INFRAINVESTMAINTPUB</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unit cost of equipping land for irrigation</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infratelecostm</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INFRAINVESTNEWPUB, INFRAINVESTMAINTPUB</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Multiplier on unit cost of telephone </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ictmobilcostm</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INFRAINVESTNEWPUB, INFRAINVESTMAINTPUB</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unit cost of mobile</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ictbroadcostm</w:t>
            </w:r>
          </w:p>
        </w:tc>
        <w:tc>
          <w:tcPr>
            <w:tcW w:w="2196"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INFRAINVESTNEWPUB, INFRAINVESTMAINTPUB</w:t>
            </w:r>
          </w:p>
        </w:tc>
        <w:tc>
          <w:tcPr>
            <w:tcW w:w="354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unit cost of broadband</w:t>
            </w:r>
          </w:p>
        </w:tc>
        <w:tc>
          <w:tcPr>
            <w:tcW w:w="1762"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ictbroadmobilcostm</w:t>
            </w:r>
          </w:p>
        </w:tc>
        <w:tc>
          <w:tcPr>
            <w:tcW w:w="2196"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INFRAINVESTNEWPUB, INFRAINVESTMAINTPUB</w:t>
            </w:r>
          </w:p>
        </w:tc>
        <w:tc>
          <w:tcPr>
            <w:tcW w:w="354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 on mobile broadband</w:t>
            </w:r>
          </w:p>
        </w:tc>
        <w:tc>
          <w:tcPr>
            <w:tcW w:w="1762"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bl>
    <w:p w:rsidR="002355F8" w:rsidRPr="003D3EF8" w:rsidRDefault="002355F8" w:rsidP="00EC7D2D"/>
    <w:p w:rsidR="00EC7D2D" w:rsidRDefault="00D02102" w:rsidP="00916941">
      <w:pPr>
        <w:pStyle w:val="Heading2"/>
        <w:spacing w:after="120"/>
        <w:rPr>
          <w:rStyle w:val="Hyperlink"/>
          <w:rFonts w:asciiTheme="minorHAnsi" w:eastAsiaTheme="minorEastAsia" w:hAnsiTheme="minorHAnsi" w:cstheme="minorBidi"/>
          <w:sz w:val="20"/>
          <w:szCs w:val="20"/>
        </w:rPr>
      </w:pPr>
      <w:hyperlink w:anchor="_Agriculture_Module" w:history="1">
        <w:bookmarkStart w:id="172" w:name="_Toc365018568"/>
        <w:bookmarkStart w:id="173" w:name="_Toc423108132"/>
        <w:r w:rsidR="00EC7D2D" w:rsidRPr="003D3EF8">
          <w:rPr>
            <w:rStyle w:val="Hyperlink"/>
          </w:rPr>
          <w:t>Agriculture</w:t>
        </w:r>
        <w:bookmarkEnd w:id="172"/>
        <w:bookmarkEnd w:id="173"/>
      </w:hyperlink>
    </w:p>
    <w:tbl>
      <w:tblPr>
        <w:tblStyle w:val="ListTable6ColorfulAccent3"/>
        <w:tblW w:w="9720" w:type="dxa"/>
        <w:tblLook w:val="04A0" w:firstRow="1" w:lastRow="0" w:firstColumn="1" w:lastColumn="0" w:noHBand="0" w:noVBand="1"/>
      </w:tblPr>
      <w:tblGrid>
        <w:gridCol w:w="1262"/>
        <w:gridCol w:w="1900"/>
        <w:gridCol w:w="3860"/>
        <w:gridCol w:w="2698"/>
      </w:tblGrid>
      <w:tr w:rsidR="00941808" w:rsidRPr="00941808" w:rsidTr="002355F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Parameter</w:t>
            </w:r>
          </w:p>
        </w:tc>
        <w:tc>
          <w:tcPr>
            <w:tcW w:w="1900"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Variable of Interest</w:t>
            </w:r>
          </w:p>
        </w:tc>
        <w:tc>
          <w:tcPr>
            <w:tcW w:w="3860"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Description</w:t>
            </w:r>
          </w:p>
        </w:tc>
        <w:tc>
          <w:tcPr>
            <w:tcW w:w="2698"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Type</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agdemm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AGDEM</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Demand for agricultural production</w:t>
            </w:r>
          </w:p>
        </w:tc>
        <w:tc>
          <w:tcPr>
            <w:tcW w:w="2698"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26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calmeatm</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AGDEM</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Demand for meat as a portion of total calories</w:t>
            </w:r>
          </w:p>
        </w:tc>
        <w:tc>
          <w:tcPr>
            <w:tcW w:w="2698"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elascd</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AGDEM</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Elasticity of crop demand to changes in food price</w:t>
            </w:r>
          </w:p>
        </w:tc>
        <w:tc>
          <w:tcPr>
            <w:tcW w:w="2698"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Elasticity</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26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elasmd</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AGDEM</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Elasticity of crop demand to changes in food price</w:t>
            </w:r>
          </w:p>
        </w:tc>
        <w:tc>
          <w:tcPr>
            <w:tcW w:w="2698"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Elasticity</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tgrld</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AGP</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Target growth rate in cultivated land</w:t>
            </w:r>
          </w:p>
        </w:tc>
        <w:tc>
          <w:tcPr>
            <w:tcW w:w="2698"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Initial</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26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ylm</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YL</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Crop yield (agricultural production)</w:t>
            </w:r>
          </w:p>
        </w:tc>
        <w:tc>
          <w:tcPr>
            <w:tcW w:w="2698"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ylmax</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YL</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Maximum crop yield</w:t>
            </w:r>
          </w:p>
        </w:tc>
        <w:tc>
          <w:tcPr>
            <w:tcW w:w="2698"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Exogenous specification</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26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envylchgadd</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ENVYLDCHNG</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Agricultural yield change</w:t>
            </w:r>
          </w:p>
        </w:tc>
        <w:tc>
          <w:tcPr>
            <w:tcW w:w="2698"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Additive factor </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slr</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AGP</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Livestock slaughter rate</w:t>
            </w:r>
          </w:p>
        </w:tc>
        <w:tc>
          <w:tcPr>
            <w:tcW w:w="2698"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Exogenous</w:t>
            </w:r>
            <w:r w:rsidR="00127372">
              <w:rPr>
                <w:rFonts w:ascii="Calibri" w:eastAsia="Times New Roman" w:hAnsi="Calibri" w:cs="Times New Roman"/>
                <w:color w:val="000000"/>
              </w:rPr>
              <w:t xml:space="preserve"> </w:t>
            </w:r>
            <w:r w:rsidRPr="00941808">
              <w:rPr>
                <w:rFonts w:ascii="Calibri" w:eastAsia="Times New Roman" w:hAnsi="Calibri" w:cs="Times New Roman"/>
                <w:color w:val="000000"/>
              </w:rPr>
              <w:t>specification</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26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livhdpro</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AGP</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Livestock herd productivity gain with grain feeding</w:t>
            </w:r>
          </w:p>
        </w:tc>
        <w:tc>
          <w:tcPr>
            <w:tcW w:w="2698"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Exogenous</w:t>
            </w:r>
            <w:r w:rsidR="00127372">
              <w:rPr>
                <w:rFonts w:ascii="Calibri" w:eastAsia="Times New Roman" w:hAnsi="Calibri" w:cs="Times New Roman"/>
                <w:color w:val="000000"/>
              </w:rPr>
              <w:t xml:space="preserve"> </w:t>
            </w:r>
            <w:r w:rsidRPr="00941808">
              <w:rPr>
                <w:rFonts w:ascii="Calibri" w:eastAsia="Times New Roman" w:hAnsi="Calibri" w:cs="Times New Roman"/>
                <w:color w:val="000000"/>
              </w:rPr>
              <w:t>specification</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aquaculm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FISH</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Fish production through aquaculture, multiplier</w:t>
            </w:r>
          </w:p>
        </w:tc>
        <w:tc>
          <w:tcPr>
            <w:tcW w:w="2698"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26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aquaculgr</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AQUACUL</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Growth in the use of aquaculture</w:t>
            </w:r>
          </w:p>
        </w:tc>
        <w:tc>
          <w:tcPr>
            <w:tcW w:w="2698"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Growth Rate</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ofscth, rfssh</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FISH</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Global ocean fish catch and geographic distribution</w:t>
            </w:r>
          </w:p>
        </w:tc>
        <w:tc>
          <w:tcPr>
            <w:tcW w:w="2698"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Exogenous</w:t>
            </w:r>
            <w:r w:rsidR="00127372">
              <w:rPr>
                <w:rFonts w:ascii="Calibri" w:eastAsia="Times New Roman" w:hAnsi="Calibri" w:cs="Times New Roman"/>
                <w:color w:val="000000"/>
              </w:rPr>
              <w:t xml:space="preserve"> </w:t>
            </w:r>
            <w:r w:rsidRPr="00941808">
              <w:rPr>
                <w:rFonts w:ascii="Calibri" w:eastAsia="Times New Roman" w:hAnsi="Calibri" w:cs="Times New Roman"/>
                <w:color w:val="000000"/>
              </w:rPr>
              <w:t>specification</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26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lossm</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LOSS</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Agricultural wastage</w:t>
            </w:r>
          </w:p>
        </w:tc>
        <w:tc>
          <w:tcPr>
            <w:tcW w:w="2698"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aginvm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YL, IDS (agriculture)</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Investment in agriculture</w:t>
            </w:r>
          </w:p>
        </w:tc>
        <w:tc>
          <w:tcPr>
            <w:tcW w:w="2698"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26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elagind</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AGP</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Elasticity of industrial use of crops with price</w:t>
            </w:r>
          </w:p>
        </w:tc>
        <w:tc>
          <w:tcPr>
            <w:tcW w:w="2698"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Elasticity</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elinag1</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IDS (agriculture)</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Elasticity of investment in agriculture to profit levels</w:t>
            </w:r>
          </w:p>
        </w:tc>
        <w:tc>
          <w:tcPr>
            <w:tcW w:w="2698"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Elasticity</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26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elinag2</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IDS (agriculture)</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Elasticity of investment in agriculture to changes in profit level</w:t>
            </w:r>
          </w:p>
        </w:tc>
        <w:tc>
          <w:tcPr>
            <w:tcW w:w="2698"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Elasticity</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malnm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MALNCHP</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Malnourished children</w:t>
            </w:r>
          </w:p>
        </w:tc>
        <w:tc>
          <w:tcPr>
            <w:tcW w:w="2698"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26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malnconv</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MALNCHP</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Convergence time with cross-sectional norm</w:t>
            </w:r>
          </w:p>
        </w:tc>
        <w:tc>
          <w:tcPr>
            <w:tcW w:w="2698"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Exogenous specification</w:t>
            </w:r>
          </w:p>
        </w:tc>
      </w:tr>
    </w:tbl>
    <w:p w:rsidR="00EC7D2D" w:rsidRPr="003D3EF8" w:rsidRDefault="00EC7D2D" w:rsidP="00EC7D2D"/>
    <w:bookmarkStart w:id="174" w:name="_Energy_1"/>
    <w:bookmarkEnd w:id="174"/>
    <w:p w:rsidR="00941808" w:rsidRPr="00941808" w:rsidRDefault="00453C9C" w:rsidP="00916941">
      <w:pPr>
        <w:pStyle w:val="Heading2"/>
        <w:spacing w:after="120"/>
      </w:pPr>
      <w:r>
        <w:fldChar w:fldCharType="begin"/>
      </w:r>
      <w:r w:rsidR="007029CC">
        <w:instrText xml:space="preserve"> HYPERLINK \l "_Energy_Module" </w:instrText>
      </w:r>
      <w:r>
        <w:fldChar w:fldCharType="separate"/>
      </w:r>
      <w:bookmarkStart w:id="175" w:name="_Toc365018569"/>
      <w:bookmarkStart w:id="176" w:name="_Toc423108133"/>
      <w:r w:rsidR="00EC7D2D" w:rsidRPr="003D3EF8">
        <w:rPr>
          <w:rStyle w:val="Hyperlink"/>
        </w:rPr>
        <w:t>Energy</w:t>
      </w:r>
      <w:bookmarkEnd w:id="175"/>
      <w:bookmarkEnd w:id="176"/>
      <w:r>
        <w:rPr>
          <w:rStyle w:val="Hyperlink"/>
        </w:rPr>
        <w:fldChar w:fldCharType="end"/>
      </w:r>
    </w:p>
    <w:tbl>
      <w:tblPr>
        <w:tblStyle w:val="ListTable6ColorfulAccent3"/>
        <w:tblW w:w="9720" w:type="dxa"/>
        <w:tblLook w:val="04A0" w:firstRow="1" w:lastRow="0" w:firstColumn="1" w:lastColumn="0" w:noHBand="0" w:noVBand="1"/>
      </w:tblPr>
      <w:tblGrid>
        <w:gridCol w:w="1492"/>
        <w:gridCol w:w="1900"/>
        <w:gridCol w:w="3860"/>
        <w:gridCol w:w="2468"/>
      </w:tblGrid>
      <w:tr w:rsidR="00941808" w:rsidRPr="00941808" w:rsidTr="002355F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Parameter</w:t>
            </w:r>
          </w:p>
        </w:tc>
        <w:tc>
          <w:tcPr>
            <w:tcW w:w="1900"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Variable of Interest</w:t>
            </w:r>
          </w:p>
        </w:tc>
        <w:tc>
          <w:tcPr>
            <w:tcW w:w="3860"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Description</w:t>
            </w:r>
          </w:p>
        </w:tc>
        <w:tc>
          <w:tcPr>
            <w:tcW w:w="2468"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Type</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endemm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ENDEM</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Energy demand</w:t>
            </w:r>
          </w:p>
        </w:tc>
        <w:tc>
          <w:tcPr>
            <w:tcW w:w="2468"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49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elasde</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ENP, WEP</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Price elasticity of energy demand</w:t>
            </w:r>
          </w:p>
        </w:tc>
        <w:tc>
          <w:tcPr>
            <w:tcW w:w="2468"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Elasticity</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carbtax</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ENP</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Carbon tax</w:t>
            </w:r>
          </w:p>
        </w:tc>
        <w:tc>
          <w:tcPr>
            <w:tcW w:w="2468"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Exogenous specification</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49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enrgdpgr</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ENP, QE</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Growth in energy efficiency </w:t>
            </w:r>
          </w:p>
        </w:tc>
        <w:tc>
          <w:tcPr>
            <w:tcW w:w="2468"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Rate of change</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enpm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ENP</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Production multiplier</w:t>
            </w:r>
          </w:p>
        </w:tc>
        <w:tc>
          <w:tcPr>
            <w:tcW w:w="2468"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49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eprodr</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ENP</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Production growth rate</w:t>
            </w:r>
          </w:p>
        </w:tc>
        <w:tc>
          <w:tcPr>
            <w:tcW w:w="2468"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Growth rate</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resorm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RESOR</w:t>
            </w:r>
            <w:r w:rsidRPr="00941808">
              <w:rPr>
                <w:rFonts w:ascii="Calibri" w:eastAsia="Times New Roman" w:hAnsi="Calibri" w:cs="Times New Roman"/>
                <w:color w:val="31849B"/>
              </w:rPr>
              <w:t> </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Conventional resource multiplier</w:t>
            </w:r>
          </w:p>
        </w:tc>
        <w:tc>
          <w:tcPr>
            <w:tcW w:w="2468"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49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resorunconm</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RESORUNCON</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Unconventional resource multiplier</w:t>
            </w:r>
          </w:p>
        </w:tc>
        <w:tc>
          <w:tcPr>
            <w:tcW w:w="2468"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 xml:space="preserve">rdm </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RESER</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Discovery multiplier</w:t>
            </w:r>
          </w:p>
        </w:tc>
        <w:tc>
          <w:tcPr>
            <w:tcW w:w="2468"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49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themeColor="text1"/>
              </w:rPr>
              <w:t>etechadv</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QE</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Rate of technical advance in energy</w:t>
            </w:r>
          </w:p>
        </w:tc>
        <w:tc>
          <w:tcPr>
            <w:tcW w:w="2468"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Exogenous specification</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themeColor="text1"/>
              </w:rPr>
              <w:lastRenderedPageBreak/>
              <w:t>etechadvuncon</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QE</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Rate of technical advance in unconventional energy</w:t>
            </w:r>
          </w:p>
        </w:tc>
        <w:tc>
          <w:tcPr>
            <w:tcW w:w="2468"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Exogenous specification</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49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qem</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QE</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Capital output multiplier</w:t>
            </w:r>
          </w:p>
        </w:tc>
        <w:tc>
          <w:tcPr>
            <w:tcW w:w="2468"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eninvm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ENIV</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Energy investment</w:t>
            </w:r>
          </w:p>
        </w:tc>
        <w:tc>
          <w:tcPr>
            <w:tcW w:w="2468"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49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enprix</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ENPRI</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Regional energy price</w:t>
            </w:r>
          </w:p>
        </w:tc>
        <w:tc>
          <w:tcPr>
            <w:tcW w:w="2468"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Exogenous specification</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2"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enml, enxl</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ENM, ENX</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Limits on energy imports and exports</w:t>
            </w:r>
          </w:p>
        </w:tc>
        <w:tc>
          <w:tcPr>
            <w:tcW w:w="2468"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Exogenous specification</w:t>
            </w:r>
          </w:p>
        </w:tc>
      </w:tr>
    </w:tbl>
    <w:p w:rsidR="00EC7D2D" w:rsidRDefault="00EC7D2D" w:rsidP="00EC7D2D">
      <w:pPr>
        <w:rPr>
          <w:sz w:val="22"/>
          <w:szCs w:val="22"/>
        </w:rPr>
      </w:pPr>
    </w:p>
    <w:p w:rsidR="00B92DF8" w:rsidRPr="006A581D" w:rsidRDefault="00B92DF8" w:rsidP="00EC7D2D">
      <w:pPr>
        <w:rPr>
          <w:sz w:val="22"/>
          <w:szCs w:val="22"/>
        </w:rPr>
      </w:pPr>
    </w:p>
    <w:p w:rsidR="00EC7D2D" w:rsidRDefault="00D02102" w:rsidP="00916941">
      <w:pPr>
        <w:pStyle w:val="Heading3"/>
        <w:spacing w:before="80" w:after="120"/>
        <w:rPr>
          <w:rStyle w:val="Hyperlink"/>
          <w:rFonts w:asciiTheme="minorHAnsi" w:eastAsiaTheme="minorEastAsia" w:hAnsiTheme="minorHAnsi" w:cstheme="minorBidi"/>
          <w:sz w:val="20"/>
          <w:szCs w:val="20"/>
        </w:rPr>
      </w:pPr>
      <w:hyperlink w:anchor="_Environment_Module" w:history="1">
        <w:bookmarkStart w:id="177" w:name="_Toc365018570"/>
        <w:bookmarkStart w:id="178" w:name="_Toc423108134"/>
        <w:r w:rsidR="00EC7D2D" w:rsidRPr="003D3EF8">
          <w:rPr>
            <w:rStyle w:val="Hyperlink"/>
          </w:rPr>
          <w:t>Environment</w:t>
        </w:r>
        <w:bookmarkEnd w:id="177"/>
        <w:bookmarkEnd w:id="178"/>
      </w:hyperlink>
    </w:p>
    <w:tbl>
      <w:tblPr>
        <w:tblStyle w:val="ListTable6ColorfulAccent3"/>
        <w:tblW w:w="9630" w:type="dxa"/>
        <w:tblLook w:val="04A0" w:firstRow="1" w:lastRow="0" w:firstColumn="1" w:lastColumn="0" w:noHBand="0" w:noVBand="1"/>
      </w:tblPr>
      <w:tblGrid>
        <w:gridCol w:w="1567"/>
        <w:gridCol w:w="1900"/>
        <w:gridCol w:w="3860"/>
        <w:gridCol w:w="2303"/>
      </w:tblGrid>
      <w:tr w:rsidR="00941808" w:rsidRPr="00941808" w:rsidTr="002355F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Parameter</w:t>
            </w:r>
          </w:p>
        </w:tc>
        <w:tc>
          <w:tcPr>
            <w:tcW w:w="1900"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Variable of Interest</w:t>
            </w:r>
          </w:p>
        </w:tc>
        <w:tc>
          <w:tcPr>
            <w:tcW w:w="3860"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Description</w:t>
            </w:r>
          </w:p>
        </w:tc>
        <w:tc>
          <w:tcPr>
            <w:tcW w:w="2303"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Type</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enpm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ENP</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Energy production by type</w:t>
            </w:r>
          </w:p>
        </w:tc>
        <w:tc>
          <w:tcPr>
            <w:tcW w:w="2303"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Multiplicative</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endemm</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ENDEM, WEP</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Energy demand multiplier</w:t>
            </w:r>
          </w:p>
        </w:tc>
        <w:tc>
          <w:tcPr>
            <w:tcW w:w="2303"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Multiplicative</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carbtax</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ENP, CARANN</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Carbon tax</w:t>
            </w:r>
          </w:p>
        </w:tc>
        <w:tc>
          <w:tcPr>
            <w:tcW w:w="2303"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Exogenous Specification</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qem</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ENP</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Capital-output ratio multiplier</w:t>
            </w:r>
          </w:p>
        </w:tc>
        <w:tc>
          <w:tcPr>
            <w:tcW w:w="2303"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Multiplicative</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resorm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RESOR</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Resource multiplier</w:t>
            </w:r>
          </w:p>
        </w:tc>
        <w:tc>
          <w:tcPr>
            <w:tcW w:w="2303"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Multiplicative</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enrgdpgr</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ENP</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Energy efficiency</w:t>
            </w:r>
          </w:p>
        </w:tc>
        <w:tc>
          <w:tcPr>
            <w:tcW w:w="2303"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Growth rate</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carfuel1</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CARANN</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Carbon generated by gas</w:t>
            </w:r>
          </w:p>
        </w:tc>
        <w:tc>
          <w:tcPr>
            <w:tcW w:w="2303"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Coefficient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carfuel2</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CARANN</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Carbon generated by natural gas</w:t>
            </w:r>
          </w:p>
        </w:tc>
        <w:tc>
          <w:tcPr>
            <w:tcW w:w="2303"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Coefficient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carfuel3</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CARANN</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Carbon generated by coal</w:t>
            </w:r>
          </w:p>
        </w:tc>
        <w:tc>
          <w:tcPr>
            <w:tcW w:w="2303"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Coefficient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envclimsens</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CO2PPM, WTEMP</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Time sensitivity of global temperature to carbon dioxide</w:t>
            </w:r>
          </w:p>
        </w:tc>
        <w:tc>
          <w:tcPr>
            <w:tcW w:w="2303"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Limit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carabr</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CO2PPM, WTEMP</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Carbon absorbed by</w:t>
            </w:r>
            <w:r w:rsidR="00127372">
              <w:rPr>
                <w:rFonts w:ascii="Calibri" w:eastAsia="Times New Roman" w:hAnsi="Calibri" w:cs="Times New Roman"/>
                <w:color w:val="000000"/>
              </w:rPr>
              <w:t xml:space="preserve"> </w:t>
            </w:r>
            <w:r w:rsidRPr="00941808">
              <w:rPr>
                <w:rFonts w:ascii="Calibri" w:eastAsia="Times New Roman" w:hAnsi="Calibri" w:cs="Times New Roman"/>
                <w:color w:val="000000"/>
              </w:rPr>
              <w:t>oceans</w:t>
            </w:r>
          </w:p>
        </w:tc>
        <w:tc>
          <w:tcPr>
            <w:tcW w:w="2303"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Coefficient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carabrchng</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CO2PPM, WTEMP</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annual change in this absorption rate of carbon by oceans</w:t>
            </w:r>
          </w:p>
        </w:tc>
        <w:tc>
          <w:tcPr>
            <w:tcW w:w="2303"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Coefficient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envco2fert</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AGP</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Crop sensitivity to environmental change</w:t>
            </w:r>
          </w:p>
        </w:tc>
        <w:tc>
          <w:tcPr>
            <w:tcW w:w="2303"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Elasticity</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envylchgadd</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ENVYLDCHNG</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Agricultural yield change</w:t>
            </w:r>
          </w:p>
        </w:tc>
        <w:tc>
          <w:tcPr>
            <w:tcW w:w="2303"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Additive factor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envylchgm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ENVYLDCHNG</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Agricultural yield change</w:t>
            </w:r>
          </w:p>
        </w:tc>
        <w:tc>
          <w:tcPr>
            <w:tcW w:w="2303"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Multiplicative</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forestm</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WFOREST</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World forest multiplier</w:t>
            </w:r>
          </w:p>
        </w:tc>
        <w:tc>
          <w:tcPr>
            <w:tcW w:w="2303"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Multiplicative</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tgrld</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WFOREST, LD</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Land growth by type</w:t>
            </w:r>
          </w:p>
        </w:tc>
        <w:tc>
          <w:tcPr>
            <w:tcW w:w="2303"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Initial condition</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carforst</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CO2PPM</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Level of carbon sequestered by forests</w:t>
            </w:r>
          </w:p>
        </w:tc>
        <w:tc>
          <w:tcPr>
            <w:tcW w:w="2303"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Coefficient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watres</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Unknown</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Renewable water resources </w:t>
            </w:r>
          </w:p>
        </w:tc>
        <w:tc>
          <w:tcPr>
            <w:tcW w:w="2303"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Exogenous</w:t>
            </w:r>
            <w:r w:rsidR="00127372">
              <w:rPr>
                <w:rFonts w:ascii="Calibri" w:eastAsia="Times New Roman" w:hAnsi="Calibri" w:cs="Times New Roman"/>
                <w:color w:val="000000"/>
              </w:rPr>
              <w:t xml:space="preserve"> </w:t>
            </w:r>
            <w:r w:rsidRPr="00941808">
              <w:rPr>
                <w:rFonts w:ascii="Calibri" w:eastAsia="Times New Roman" w:hAnsi="Calibri" w:cs="Times New Roman"/>
                <w:color w:val="000000"/>
              </w:rPr>
              <w:t>specification</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tgrld</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AGP</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Land growth by type</w:t>
            </w:r>
          </w:p>
        </w:tc>
        <w:tc>
          <w:tcPr>
            <w:tcW w:w="2303"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Initial condition </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ylm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YL</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Agricultural yield multiplier</w:t>
            </w:r>
          </w:p>
        </w:tc>
        <w:tc>
          <w:tcPr>
            <w:tcW w:w="2303"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envpm2pt5m</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ENVPM2PT5</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PM2.5 levels multiplier</w:t>
            </w:r>
          </w:p>
        </w:tc>
        <w:tc>
          <w:tcPr>
            <w:tcW w:w="2303"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ensolfuelm</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ENSOLFUEL</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Solid fuel use multiplier</w:t>
            </w:r>
          </w:p>
        </w:tc>
        <w:tc>
          <w:tcPr>
            <w:tcW w:w="2303"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ensolfuelsetar</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ENSOLFUEL</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Solid fuel use SE target</w:t>
            </w:r>
          </w:p>
        </w:tc>
        <w:tc>
          <w:tcPr>
            <w:tcW w:w="2303"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Standard error target </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ensolfuelseyrtar</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ENSOLFUEL</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Solid fuel use SE target</w:t>
            </w:r>
          </w:p>
        </w:tc>
        <w:tc>
          <w:tcPr>
            <w:tcW w:w="2303"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Standard error target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ensolfueltrgtval</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ENSOL FUEL</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Solid fuel elimination target</w:t>
            </w:r>
          </w:p>
        </w:tc>
        <w:tc>
          <w:tcPr>
            <w:tcW w:w="2303"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Target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ensolfueltrgtyr</w:t>
            </w:r>
          </w:p>
        </w:tc>
        <w:tc>
          <w:tcPr>
            <w:tcW w:w="190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ENSOLFUEL</w:t>
            </w:r>
          </w:p>
        </w:tc>
        <w:tc>
          <w:tcPr>
            <w:tcW w:w="3860"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Solid fuel elimination target </w:t>
            </w:r>
          </w:p>
        </w:tc>
        <w:tc>
          <w:tcPr>
            <w:tcW w:w="2303"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Target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56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hlsolfuelsw</w:t>
            </w:r>
          </w:p>
        </w:tc>
        <w:tc>
          <w:tcPr>
            <w:tcW w:w="190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DEATHCAT</w:t>
            </w:r>
          </w:p>
        </w:tc>
        <w:tc>
          <w:tcPr>
            <w:tcW w:w="3860"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Relationship between solid fuel and respiratory diseases</w:t>
            </w:r>
          </w:p>
        </w:tc>
        <w:tc>
          <w:tcPr>
            <w:tcW w:w="2303"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Switch</w:t>
            </w:r>
          </w:p>
        </w:tc>
      </w:tr>
    </w:tbl>
    <w:p w:rsidR="00EC7D2D" w:rsidRDefault="00EC7D2D" w:rsidP="00EC7D2D"/>
    <w:p w:rsidR="00EC7D2D" w:rsidRDefault="00D02102" w:rsidP="00916941">
      <w:pPr>
        <w:pStyle w:val="Heading2"/>
        <w:spacing w:after="120"/>
        <w:rPr>
          <w:rStyle w:val="Hyperlink"/>
          <w:rFonts w:asciiTheme="minorHAnsi" w:eastAsiaTheme="minorEastAsia" w:hAnsiTheme="minorHAnsi" w:cstheme="minorBidi"/>
          <w:sz w:val="20"/>
          <w:szCs w:val="20"/>
        </w:rPr>
      </w:pPr>
      <w:hyperlink w:anchor="_Governance_Module" w:history="1">
        <w:bookmarkStart w:id="179" w:name="_Toc365018571"/>
        <w:bookmarkStart w:id="180" w:name="_Toc423108135"/>
        <w:r w:rsidR="00EC7D2D" w:rsidRPr="003D3EF8">
          <w:rPr>
            <w:rStyle w:val="Hyperlink"/>
          </w:rPr>
          <w:t>Governance</w:t>
        </w:r>
        <w:bookmarkEnd w:id="179"/>
        <w:bookmarkEnd w:id="180"/>
      </w:hyperlink>
    </w:p>
    <w:tbl>
      <w:tblPr>
        <w:tblStyle w:val="ListTable6ColorfulAccent3"/>
        <w:tblW w:w="9720" w:type="dxa"/>
        <w:tblLook w:val="04A0" w:firstRow="1" w:lastRow="0" w:firstColumn="1" w:lastColumn="0" w:noHBand="0" w:noVBand="1"/>
      </w:tblPr>
      <w:tblGrid>
        <w:gridCol w:w="1841"/>
        <w:gridCol w:w="1900"/>
        <w:gridCol w:w="3860"/>
        <w:gridCol w:w="2119"/>
      </w:tblGrid>
      <w:tr w:rsidR="00941808" w:rsidRPr="00941808" w:rsidTr="002355F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Parameter</w:t>
            </w:r>
          </w:p>
        </w:tc>
        <w:tc>
          <w:tcPr>
            <w:tcW w:w="1900" w:type="dxa"/>
            <w:noWrap/>
            <w:hideMark/>
          </w:tcPr>
          <w:p w:rsidR="00941808" w:rsidRPr="00941808" w:rsidRDefault="00941808" w:rsidP="006B40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Variable of Interest</w:t>
            </w:r>
          </w:p>
        </w:tc>
        <w:tc>
          <w:tcPr>
            <w:tcW w:w="3860" w:type="dxa"/>
            <w:noWrap/>
            <w:hideMark/>
          </w:tcPr>
          <w:p w:rsidR="00941808" w:rsidRPr="00941808" w:rsidRDefault="00941808" w:rsidP="006B40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Description</w:t>
            </w:r>
          </w:p>
        </w:tc>
        <w:tc>
          <w:tcPr>
            <w:tcW w:w="2119" w:type="dxa"/>
            <w:noWrap/>
            <w:hideMark/>
          </w:tcPr>
          <w:p w:rsidR="00941808" w:rsidRPr="00941808" w:rsidRDefault="00941808" w:rsidP="006B40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Type</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sfintlwaradd</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SFINTLWAR</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State failure/internal war addition</w:t>
            </w:r>
          </w:p>
        </w:tc>
        <w:tc>
          <w:tcPr>
            <w:tcW w:w="2119"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Additive</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sfconv</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SFINTLWAR</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State failure convergence</w:t>
            </w:r>
          </w:p>
        </w:tc>
        <w:tc>
          <w:tcPr>
            <w:tcW w:w="2119"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Convergence speed (years)</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sfmassrep</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SFINTLWAR</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Mass repression factor</w:t>
            </w:r>
          </w:p>
        </w:tc>
        <w:tc>
          <w:tcPr>
            <w:tcW w:w="2119"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Additive</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wpextinterv</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SFINTLWAR</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External intervention factor</w:t>
            </w:r>
          </w:p>
        </w:tc>
        <w:tc>
          <w:tcPr>
            <w:tcW w:w="2119"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Additive</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govriskm</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GOVRISK</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Government risk multiplier</w:t>
            </w:r>
          </w:p>
        </w:tc>
        <w:tc>
          <w:tcPr>
            <w:tcW w:w="2119"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Multiplicative</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govriskweight</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GOVRISK</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Government risk weight</w:t>
            </w:r>
          </w:p>
        </w:tc>
        <w:tc>
          <w:tcPr>
            <w:tcW w:w="2119"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Weight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govrevm</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GOVREV</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Government Revenue Multiplier</w:t>
            </w:r>
          </w:p>
        </w:tc>
        <w:tc>
          <w:tcPr>
            <w:tcW w:w="2119"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firmtaxrm</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GOVREV</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Firm tax multiplier</w:t>
            </w:r>
          </w:p>
        </w:tc>
        <w:tc>
          <w:tcPr>
            <w:tcW w:w="2119"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hhtaxrm</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GOVREV</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Household tax rate multiplier</w:t>
            </w:r>
          </w:p>
        </w:tc>
        <w:tc>
          <w:tcPr>
            <w:tcW w:w="2119"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ssweltaxrm</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GOVREV</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Social Security multiplier</w:t>
            </w:r>
          </w:p>
        </w:tc>
        <w:tc>
          <w:tcPr>
            <w:tcW w:w="2119"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indirecttaxrm</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GOVREV</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Indirect tax multiplier</w:t>
            </w:r>
          </w:p>
        </w:tc>
        <w:tc>
          <w:tcPr>
            <w:tcW w:w="2119"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govcorruptm</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GOVCORRUPT</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Corruption Multiplier</w:t>
            </w:r>
          </w:p>
        </w:tc>
        <w:tc>
          <w:tcPr>
            <w:tcW w:w="2119"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govcorruptsetar</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GOVCORRUPT</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Corruption target</w:t>
            </w:r>
          </w:p>
        </w:tc>
        <w:tc>
          <w:tcPr>
            <w:tcW w:w="2119"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Standard error target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govcorruptseyrtar</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GOVCORRUPT</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Corruption target</w:t>
            </w:r>
          </w:p>
        </w:tc>
        <w:tc>
          <w:tcPr>
            <w:tcW w:w="2119"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Standard error target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goveffectm</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GOVEFFECT</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Effectiveness multiplier</w:t>
            </w:r>
          </w:p>
        </w:tc>
        <w:tc>
          <w:tcPr>
            <w:tcW w:w="2119"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 xml:space="preserve">goveffectsetar </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GOVEFFECT</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Effectiveness target</w:t>
            </w:r>
          </w:p>
        </w:tc>
        <w:tc>
          <w:tcPr>
            <w:tcW w:w="2119"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Standard error target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goveffectseyrtar</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GOVEFFECT</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Effectiveness target</w:t>
            </w:r>
          </w:p>
        </w:tc>
        <w:tc>
          <w:tcPr>
            <w:tcW w:w="2119"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Standard error target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govregqualm</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REGQUALITY</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Regulatory quality multiplier</w:t>
            </w:r>
          </w:p>
        </w:tc>
        <w:tc>
          <w:tcPr>
            <w:tcW w:w="2119"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govregqualsetar</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REGQUALITY</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Regulatory quality target</w:t>
            </w:r>
          </w:p>
        </w:tc>
        <w:tc>
          <w:tcPr>
            <w:tcW w:w="2119"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Standard error target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govregqualseyrtar</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REGQUALITY</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Regulatory quality target</w:t>
            </w:r>
          </w:p>
        </w:tc>
        <w:tc>
          <w:tcPr>
            <w:tcW w:w="2119"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Standard error target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econfreem</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ECONFREE</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Economic freedom multiplier</w:t>
            </w:r>
          </w:p>
        </w:tc>
        <w:tc>
          <w:tcPr>
            <w:tcW w:w="2119"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democm</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DEMOCPOLITY</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Democracy multiplier</w:t>
            </w:r>
          </w:p>
        </w:tc>
        <w:tc>
          <w:tcPr>
            <w:tcW w:w="2119"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Coefficient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swseffects</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DEMOCPOLITY</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Swing state effect</w:t>
            </w:r>
          </w:p>
        </w:tc>
        <w:tc>
          <w:tcPr>
            <w:tcW w:w="2119"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Additive</w:t>
            </w:r>
            <w:r w:rsidR="00127372">
              <w:rPr>
                <w:rFonts w:ascii="Calibri" w:eastAsia="Times New Roman" w:hAnsi="Calibri" w:cs="Times New Roman"/>
                <w:color w:val="000000"/>
              </w:rPr>
              <w:t xml:space="preserve"> </w:t>
            </w:r>
            <w:r w:rsidRPr="00941808">
              <w:rPr>
                <w:rFonts w:ascii="Calibri" w:eastAsia="Times New Roman" w:hAnsi="Calibri" w:cs="Times New Roman"/>
                <w:color w:val="000000"/>
              </w:rPr>
              <w:t>factor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democimpus</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DEMOCPOLITY</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Democracy impetus by leading power</w:t>
            </w:r>
          </w:p>
        </w:tc>
        <w:tc>
          <w:tcPr>
            <w:tcW w:w="2119"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Coefficient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democimpoth</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DEMOCPOLITY</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Democracy impetus by other powers</w:t>
            </w:r>
          </w:p>
        </w:tc>
        <w:tc>
          <w:tcPr>
            <w:tcW w:w="2119"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Coefficient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democwvlen</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DEMOCPOLITY</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Democracy wave length</w:t>
            </w:r>
          </w:p>
        </w:tc>
        <w:tc>
          <w:tcPr>
            <w:tcW w:w="2119"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Limit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democwvmax</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DEMOCPOLITY</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Democracy wave upper limit</w:t>
            </w:r>
          </w:p>
        </w:tc>
        <w:tc>
          <w:tcPr>
            <w:tcW w:w="2119"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Limit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democpolitysetar</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DEMOCPOLITY</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Democracy SE target</w:t>
            </w:r>
          </w:p>
        </w:tc>
        <w:tc>
          <w:tcPr>
            <w:tcW w:w="2119"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Standard error target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democpolityseyrtar</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DEMOCPOLITY</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Democracy SE year</w:t>
            </w:r>
          </w:p>
        </w:tc>
        <w:tc>
          <w:tcPr>
            <w:tcW w:w="2119"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Standard error target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freedomm</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FREEDOM</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Freedom multiplier</w:t>
            </w:r>
          </w:p>
        </w:tc>
        <w:tc>
          <w:tcPr>
            <w:tcW w:w="2119"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gemm</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GEM</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Gender empowerment multiplier </w:t>
            </w:r>
          </w:p>
        </w:tc>
        <w:tc>
          <w:tcPr>
            <w:tcW w:w="2119"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gemsetar</w:t>
            </w:r>
          </w:p>
        </w:tc>
        <w:tc>
          <w:tcPr>
            <w:tcW w:w="190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GEM</w:t>
            </w:r>
          </w:p>
        </w:tc>
        <w:tc>
          <w:tcPr>
            <w:tcW w:w="3860"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Gender empowerment target</w:t>
            </w:r>
          </w:p>
        </w:tc>
        <w:tc>
          <w:tcPr>
            <w:tcW w:w="2119" w:type="dxa"/>
            <w:noWrap/>
            <w:hideMark/>
          </w:tcPr>
          <w:p w:rsidR="00941808" w:rsidRPr="00941808" w:rsidRDefault="00941808" w:rsidP="006B4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Standard error target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1" w:type="dxa"/>
            <w:noWrap/>
            <w:hideMark/>
          </w:tcPr>
          <w:p w:rsidR="00941808" w:rsidRPr="00941808" w:rsidRDefault="00941808" w:rsidP="006B40B1">
            <w:pPr>
              <w:rPr>
                <w:rFonts w:ascii="Calibri" w:eastAsia="Times New Roman" w:hAnsi="Calibri" w:cs="Times New Roman"/>
                <w:color w:val="000000"/>
              </w:rPr>
            </w:pPr>
            <w:r w:rsidRPr="00941808">
              <w:rPr>
                <w:rFonts w:ascii="Calibri" w:eastAsia="Times New Roman" w:hAnsi="Calibri" w:cs="Times New Roman"/>
                <w:color w:val="000000"/>
              </w:rPr>
              <w:t>gemseyrtar</w:t>
            </w:r>
          </w:p>
        </w:tc>
        <w:tc>
          <w:tcPr>
            <w:tcW w:w="190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GEM</w:t>
            </w:r>
          </w:p>
        </w:tc>
        <w:tc>
          <w:tcPr>
            <w:tcW w:w="3860"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Gender empowerment year target</w:t>
            </w:r>
          </w:p>
        </w:tc>
        <w:tc>
          <w:tcPr>
            <w:tcW w:w="2119" w:type="dxa"/>
            <w:noWrap/>
            <w:hideMark/>
          </w:tcPr>
          <w:p w:rsidR="00941808" w:rsidRPr="00941808" w:rsidRDefault="00941808" w:rsidP="006B4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Standard error target</w:t>
            </w:r>
          </w:p>
        </w:tc>
      </w:tr>
    </w:tbl>
    <w:p w:rsidR="002355F8" w:rsidRPr="00941808" w:rsidRDefault="002355F8" w:rsidP="00941808"/>
    <w:p w:rsidR="00EC7D2D" w:rsidRDefault="00D02102" w:rsidP="00916941">
      <w:pPr>
        <w:pStyle w:val="Heading2"/>
        <w:spacing w:after="120"/>
      </w:pPr>
      <w:hyperlink w:anchor="_International_Politics_Module" w:history="1">
        <w:bookmarkStart w:id="181" w:name="_Toc423108136"/>
        <w:r w:rsidR="00941808" w:rsidRPr="00941808">
          <w:rPr>
            <w:rStyle w:val="Hyperlink"/>
          </w:rPr>
          <w:t>International Politics</w:t>
        </w:r>
        <w:bookmarkEnd w:id="181"/>
      </w:hyperlink>
    </w:p>
    <w:tbl>
      <w:tblPr>
        <w:tblStyle w:val="ListTable6ColorfulAccent3"/>
        <w:tblW w:w="9720" w:type="dxa"/>
        <w:tblLook w:val="04A0" w:firstRow="1" w:lastRow="0" w:firstColumn="1" w:lastColumn="0" w:noHBand="0" w:noVBand="1"/>
      </w:tblPr>
      <w:tblGrid>
        <w:gridCol w:w="1877"/>
        <w:gridCol w:w="1875"/>
        <w:gridCol w:w="4307"/>
        <w:gridCol w:w="1661"/>
      </w:tblGrid>
      <w:tr w:rsidR="00941808" w:rsidRPr="00941808" w:rsidTr="002355F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Times New Roman" w:hAnsi="Calibri" w:cs="Times New Roman"/>
                <w:color w:val="000000"/>
              </w:rPr>
              <w:t>Parameter</w:t>
            </w:r>
          </w:p>
        </w:tc>
        <w:tc>
          <w:tcPr>
            <w:tcW w:w="1875"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Variable of Interest</w:t>
            </w:r>
          </w:p>
        </w:tc>
        <w:tc>
          <w:tcPr>
            <w:tcW w:w="4307"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Description</w:t>
            </w:r>
          </w:p>
        </w:tc>
        <w:tc>
          <w:tcPr>
            <w:tcW w:w="1661" w:type="dxa"/>
            <w:noWrap/>
            <w:hideMark/>
          </w:tcPr>
          <w:p w:rsidR="00941808" w:rsidRPr="00941808" w:rsidRDefault="00941808" w:rsidP="009418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Type</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cpowf</w:t>
            </w:r>
          </w:p>
        </w:tc>
        <w:tc>
          <w:tcPr>
            <w:tcW w:w="187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CPOW</w:t>
            </w:r>
          </w:p>
        </w:tc>
        <w:tc>
          <w:tcPr>
            <w:tcW w:w="430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Factor controlling military spending conversion</w:t>
            </w:r>
          </w:p>
        </w:tc>
        <w:tc>
          <w:tcPr>
            <w:tcW w:w="1661"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Convergence factor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cpowldcf</w:t>
            </w:r>
          </w:p>
        </w:tc>
        <w:tc>
          <w:tcPr>
            <w:tcW w:w="187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CPOW</w:t>
            </w:r>
          </w:p>
        </w:tc>
        <w:tc>
          <w:tcPr>
            <w:tcW w:w="430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Higher impact of military spending in LDCs</w:t>
            </w:r>
          </w:p>
        </w:tc>
        <w:tc>
          <w:tcPr>
            <w:tcW w:w="1661"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 xml:space="preserve">Convergence </w:t>
            </w:r>
            <w:r w:rsidRPr="00941808">
              <w:rPr>
                <w:rFonts w:ascii="Calibri" w:eastAsia="Calibri" w:hAnsi="Calibri" w:cs="Times New Roman"/>
                <w:color w:val="000000"/>
              </w:rPr>
              <w:lastRenderedPageBreak/>
              <w:t>factor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lastRenderedPageBreak/>
              <w:t>drcpow</w:t>
            </w:r>
          </w:p>
        </w:tc>
        <w:tc>
          <w:tcPr>
            <w:tcW w:w="187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CPOW</w:t>
            </w:r>
          </w:p>
        </w:tc>
        <w:tc>
          <w:tcPr>
            <w:tcW w:w="430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Depreciation rate of conventional power</w:t>
            </w:r>
          </w:p>
        </w:tc>
        <w:tc>
          <w:tcPr>
            <w:tcW w:w="1661"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Rate of change</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cpowdf</w:t>
            </w:r>
          </w:p>
        </w:tc>
        <w:tc>
          <w:tcPr>
            <w:tcW w:w="187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CIVDM</w:t>
            </w:r>
          </w:p>
        </w:tc>
        <w:tc>
          <w:tcPr>
            <w:tcW w:w="430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Conventional power, damage done by war</w:t>
            </w:r>
          </w:p>
        </w:tc>
        <w:tc>
          <w:tcPr>
            <w:tcW w:w="1661"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 xml:space="preserve">Coefficient </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govnucwpadd</w:t>
            </w:r>
          </w:p>
        </w:tc>
        <w:tc>
          <w:tcPr>
            <w:tcW w:w="187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NPOW</w:t>
            </w:r>
          </w:p>
        </w:tc>
        <w:tc>
          <w:tcPr>
            <w:tcW w:w="430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Nuclear weapons stockpile change</w:t>
            </w:r>
          </w:p>
        </w:tc>
        <w:tc>
          <w:tcPr>
            <w:tcW w:w="1661"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Additive factor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wpwghtpow</w:t>
            </w:r>
          </w:p>
        </w:tc>
        <w:tc>
          <w:tcPr>
            <w:tcW w:w="187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POWER</w:t>
            </w:r>
          </w:p>
        </w:tc>
        <w:tc>
          <w:tcPr>
            <w:tcW w:w="430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Contribution of various components to power index</w:t>
            </w:r>
          </w:p>
        </w:tc>
        <w:tc>
          <w:tcPr>
            <w:tcW w:w="1661"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 xml:space="preserve">Index weight </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wpgreatthresh</w:t>
            </w:r>
          </w:p>
        </w:tc>
        <w:tc>
          <w:tcPr>
            <w:tcW w:w="187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PCONGREAT</w:t>
            </w:r>
          </w:p>
        </w:tc>
        <w:tc>
          <w:tcPr>
            <w:tcW w:w="430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Systemic power share required for threshold of</w:t>
            </w:r>
            <w:r w:rsidR="00127372">
              <w:rPr>
                <w:rFonts w:ascii="Calibri" w:eastAsia="Calibri" w:hAnsi="Calibri" w:cs="Times New Roman"/>
                <w:color w:val="000000"/>
              </w:rPr>
              <w:t xml:space="preserve"> </w:t>
            </w:r>
            <w:r w:rsidRPr="00941808">
              <w:rPr>
                <w:rFonts w:ascii="Calibri" w:eastAsia="Calibri" w:hAnsi="Calibri" w:cs="Times New Roman"/>
                <w:color w:val="000000"/>
              </w:rPr>
              <w:t>great power status</w:t>
            </w:r>
          </w:p>
        </w:tc>
        <w:tc>
          <w:tcPr>
            <w:tcW w:w="1661"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 xml:space="preserve">Coefficient </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wpgreatlev</w:t>
            </w:r>
          </w:p>
        </w:tc>
        <w:tc>
          <w:tcPr>
            <w:tcW w:w="187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PCONGREAT</w:t>
            </w:r>
          </w:p>
        </w:tc>
        <w:tc>
          <w:tcPr>
            <w:tcW w:w="430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Systemic power share required for full great power status</w:t>
            </w:r>
          </w:p>
        </w:tc>
        <w:tc>
          <w:tcPr>
            <w:tcW w:w="1661"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Coefficient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wpconeusw</w:t>
            </w:r>
          </w:p>
        </w:tc>
        <w:tc>
          <w:tcPr>
            <w:tcW w:w="187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PCONGREAT</w:t>
            </w:r>
          </w:p>
        </w:tc>
        <w:tc>
          <w:tcPr>
            <w:tcW w:w="430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EU great power switch</w:t>
            </w:r>
          </w:p>
        </w:tc>
        <w:tc>
          <w:tcPr>
            <w:tcW w:w="1661"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Switch</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wpconmax</w:t>
            </w:r>
          </w:p>
        </w:tc>
        <w:tc>
          <w:tcPr>
            <w:tcW w:w="187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PCONSYS</w:t>
            </w:r>
          </w:p>
        </w:tc>
        <w:tc>
          <w:tcPr>
            <w:tcW w:w="430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Maximum power concentration</w:t>
            </w:r>
          </w:p>
        </w:tc>
        <w:tc>
          <w:tcPr>
            <w:tcW w:w="1661"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Limit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wpconmin</w:t>
            </w:r>
          </w:p>
        </w:tc>
        <w:tc>
          <w:tcPr>
            <w:tcW w:w="187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PCONSYS</w:t>
            </w:r>
          </w:p>
        </w:tc>
        <w:tc>
          <w:tcPr>
            <w:tcW w:w="430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Minimum power concentration</w:t>
            </w:r>
          </w:p>
        </w:tc>
        <w:tc>
          <w:tcPr>
            <w:tcW w:w="1661"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Limit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wpgreat1</w:t>
            </w:r>
          </w:p>
        </w:tc>
        <w:tc>
          <w:tcPr>
            <w:tcW w:w="187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THREAT</w:t>
            </w:r>
          </w:p>
        </w:tc>
        <w:tc>
          <w:tcPr>
            <w:tcW w:w="430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Dyadic dispute probability, one great power</w:t>
            </w:r>
          </w:p>
        </w:tc>
        <w:tc>
          <w:tcPr>
            <w:tcW w:w="1661"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Coefficient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wpgreat2</w:t>
            </w:r>
          </w:p>
        </w:tc>
        <w:tc>
          <w:tcPr>
            <w:tcW w:w="187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THREAT</w:t>
            </w:r>
          </w:p>
        </w:tc>
        <w:tc>
          <w:tcPr>
            <w:tcW w:w="430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Dyadic dispute probability, two great powers</w:t>
            </w:r>
          </w:p>
        </w:tc>
        <w:tc>
          <w:tcPr>
            <w:tcW w:w="1661"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Coefficient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wppowtran1</w:t>
            </w:r>
          </w:p>
        </w:tc>
        <w:tc>
          <w:tcPr>
            <w:tcW w:w="187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THREAT</w:t>
            </w:r>
          </w:p>
        </w:tc>
        <w:tc>
          <w:tcPr>
            <w:tcW w:w="430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Power transition threshold</w:t>
            </w:r>
          </w:p>
        </w:tc>
        <w:tc>
          <w:tcPr>
            <w:tcW w:w="1661"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Coefficient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wppowtran2</w:t>
            </w:r>
          </w:p>
        </w:tc>
        <w:tc>
          <w:tcPr>
            <w:tcW w:w="187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 xml:space="preserve">THREAT </w:t>
            </w:r>
          </w:p>
        </w:tc>
        <w:tc>
          <w:tcPr>
            <w:tcW w:w="430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Increase in dispute probability with 10% greater power parity</w:t>
            </w:r>
          </w:p>
        </w:tc>
        <w:tc>
          <w:tcPr>
            <w:tcW w:w="1661"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Elasticity</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wpcon</w:t>
            </w:r>
          </w:p>
        </w:tc>
        <w:tc>
          <w:tcPr>
            <w:tcW w:w="187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THREAT</w:t>
            </w:r>
          </w:p>
        </w:tc>
        <w:tc>
          <w:tcPr>
            <w:tcW w:w="430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 xml:space="preserve">Change in threat with power concentration </w:t>
            </w:r>
          </w:p>
        </w:tc>
        <w:tc>
          <w:tcPr>
            <w:tcW w:w="1661"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Coefficient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wpconsq</w:t>
            </w:r>
          </w:p>
        </w:tc>
        <w:tc>
          <w:tcPr>
            <w:tcW w:w="187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THREAT</w:t>
            </w:r>
          </w:p>
        </w:tc>
        <w:tc>
          <w:tcPr>
            <w:tcW w:w="430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Change in threat with power concentration</w:t>
            </w:r>
          </w:p>
        </w:tc>
        <w:tc>
          <w:tcPr>
            <w:tcW w:w="1661"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Coefficient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wpcontiguity</w:t>
            </w:r>
          </w:p>
        </w:tc>
        <w:tc>
          <w:tcPr>
            <w:tcW w:w="187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THREAT</w:t>
            </w:r>
          </w:p>
        </w:tc>
        <w:tc>
          <w:tcPr>
            <w:tcW w:w="430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Threat associated with geographic proximity</w:t>
            </w:r>
          </w:p>
        </w:tc>
        <w:tc>
          <w:tcPr>
            <w:tcW w:w="1661"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Elasticity</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wpdemdist</w:t>
            </w:r>
          </w:p>
        </w:tc>
        <w:tc>
          <w:tcPr>
            <w:tcW w:w="187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THREAT</w:t>
            </w:r>
          </w:p>
        </w:tc>
        <w:tc>
          <w:tcPr>
            <w:tcW w:w="430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Response of threat to political distance</w:t>
            </w:r>
          </w:p>
        </w:tc>
        <w:tc>
          <w:tcPr>
            <w:tcW w:w="1661"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Elasticity</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wpdemmin</w:t>
            </w:r>
          </w:p>
        </w:tc>
        <w:tc>
          <w:tcPr>
            <w:tcW w:w="187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THREAT</w:t>
            </w:r>
          </w:p>
        </w:tc>
        <w:tc>
          <w:tcPr>
            <w:tcW w:w="430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Response of threat to the minimum democracy level in the dyad</w:t>
            </w:r>
          </w:p>
        </w:tc>
        <w:tc>
          <w:tcPr>
            <w:tcW w:w="1661"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Limit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glocom</w:t>
            </w:r>
          </w:p>
        </w:tc>
        <w:tc>
          <w:tcPr>
            <w:tcW w:w="187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THREAT</w:t>
            </w:r>
          </w:p>
        </w:tc>
        <w:tc>
          <w:tcPr>
            <w:tcW w:w="430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Global community multiplier</w:t>
            </w:r>
          </w:p>
        </w:tc>
        <w:tc>
          <w:tcPr>
            <w:tcW w:w="1661"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Exogenous specification</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wpcommun</w:t>
            </w:r>
          </w:p>
        </w:tc>
        <w:tc>
          <w:tcPr>
            <w:tcW w:w="187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THREAT</w:t>
            </w:r>
          </w:p>
        </w:tc>
        <w:tc>
          <w:tcPr>
            <w:tcW w:w="430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Response of threat to global community level</w:t>
            </w:r>
          </w:p>
        </w:tc>
        <w:tc>
          <w:tcPr>
            <w:tcW w:w="1661"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Elasticity</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wptrade</w:t>
            </w:r>
          </w:p>
        </w:tc>
        <w:tc>
          <w:tcPr>
            <w:tcW w:w="187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THREAT</w:t>
            </w:r>
          </w:p>
        </w:tc>
        <w:tc>
          <w:tcPr>
            <w:tcW w:w="430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Change in threat with systemic trade</w:t>
            </w:r>
          </w:p>
        </w:tc>
        <w:tc>
          <w:tcPr>
            <w:tcW w:w="1661"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Elasticity</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ally</w:t>
            </w:r>
          </w:p>
        </w:tc>
        <w:tc>
          <w:tcPr>
            <w:tcW w:w="187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THREAT</w:t>
            </w:r>
          </w:p>
        </w:tc>
        <w:tc>
          <w:tcPr>
            <w:tcW w:w="430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Alliance membership switch</w:t>
            </w:r>
          </w:p>
        </w:tc>
        <w:tc>
          <w:tcPr>
            <w:tcW w:w="1661"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Switch</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wpally</w:t>
            </w:r>
          </w:p>
        </w:tc>
        <w:tc>
          <w:tcPr>
            <w:tcW w:w="187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THREAT</w:t>
            </w:r>
          </w:p>
        </w:tc>
        <w:tc>
          <w:tcPr>
            <w:tcW w:w="430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Reduction in threat with allied dyad</w:t>
            </w:r>
          </w:p>
        </w:tc>
        <w:tc>
          <w:tcPr>
            <w:tcW w:w="1661"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 xml:space="preserve">Elasticity </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terdispute</w:t>
            </w:r>
          </w:p>
        </w:tc>
        <w:tc>
          <w:tcPr>
            <w:tcW w:w="187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THREAT</w:t>
            </w:r>
          </w:p>
        </w:tc>
        <w:tc>
          <w:tcPr>
            <w:tcW w:w="430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Territorial dispute or absence</w:t>
            </w:r>
          </w:p>
        </w:tc>
        <w:tc>
          <w:tcPr>
            <w:tcW w:w="1661"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Exogenous specification</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wpterdisp</w:t>
            </w:r>
          </w:p>
        </w:tc>
        <w:tc>
          <w:tcPr>
            <w:tcW w:w="187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THREAT</w:t>
            </w:r>
          </w:p>
        </w:tc>
        <w:tc>
          <w:tcPr>
            <w:tcW w:w="430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Conflict arising from territorial disputes</w:t>
            </w:r>
          </w:p>
        </w:tc>
        <w:tc>
          <w:tcPr>
            <w:tcW w:w="1661"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Elasticity</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wpthrconv</w:t>
            </w:r>
          </w:p>
        </w:tc>
        <w:tc>
          <w:tcPr>
            <w:tcW w:w="187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THREAT</w:t>
            </w:r>
          </w:p>
        </w:tc>
        <w:tc>
          <w:tcPr>
            <w:tcW w:w="430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 xml:space="preserve">Threat level convergence </w:t>
            </w:r>
          </w:p>
        </w:tc>
        <w:tc>
          <w:tcPr>
            <w:tcW w:w="1661"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Convergence Speed</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wpthrwar</w:t>
            </w:r>
          </w:p>
        </w:tc>
        <w:tc>
          <w:tcPr>
            <w:tcW w:w="187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CWARPB</w:t>
            </w:r>
          </w:p>
        </w:tc>
        <w:tc>
          <w:tcPr>
            <w:tcW w:w="430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Portion of disputes that escalate to war</w:t>
            </w:r>
          </w:p>
        </w:tc>
        <w:tc>
          <w:tcPr>
            <w:tcW w:w="1661"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Coefficient</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waron</w:t>
            </w:r>
          </w:p>
        </w:tc>
        <w:tc>
          <w:tcPr>
            <w:tcW w:w="187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CWAR, NWAR</w:t>
            </w:r>
          </w:p>
        </w:tc>
        <w:tc>
          <w:tcPr>
            <w:tcW w:w="430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War switch</w:t>
            </w:r>
          </w:p>
        </w:tc>
        <w:tc>
          <w:tcPr>
            <w:tcW w:w="1661"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Switch</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cwarbase</w:t>
            </w:r>
          </w:p>
        </w:tc>
        <w:tc>
          <w:tcPr>
            <w:tcW w:w="187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CWARPB</w:t>
            </w:r>
          </w:p>
        </w:tc>
        <w:tc>
          <w:tcPr>
            <w:tcW w:w="430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Conventional war probability addition to base computation</w:t>
            </w:r>
          </w:p>
        </w:tc>
        <w:tc>
          <w:tcPr>
            <w:tcW w:w="1661"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Additive factor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cwarf</w:t>
            </w:r>
          </w:p>
        </w:tc>
        <w:tc>
          <w:tcPr>
            <w:tcW w:w="187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CWARPB</w:t>
            </w:r>
          </w:p>
        </w:tc>
        <w:tc>
          <w:tcPr>
            <w:tcW w:w="430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Conventional war forcing</w:t>
            </w:r>
          </w:p>
        </w:tc>
        <w:tc>
          <w:tcPr>
            <w:tcW w:w="1661"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Switch</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cwarsv</w:t>
            </w:r>
          </w:p>
        </w:tc>
        <w:tc>
          <w:tcPr>
            <w:tcW w:w="187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CIVDM</w:t>
            </w:r>
          </w:p>
        </w:tc>
        <w:tc>
          <w:tcPr>
            <w:tcW w:w="430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Conventional war severity</w:t>
            </w:r>
          </w:p>
        </w:tc>
        <w:tc>
          <w:tcPr>
            <w:tcW w:w="1661"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 xml:space="preserve">Multiplier </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nwarf</w:t>
            </w:r>
          </w:p>
        </w:tc>
        <w:tc>
          <w:tcPr>
            <w:tcW w:w="187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NWARPB</w:t>
            </w:r>
          </w:p>
        </w:tc>
        <w:tc>
          <w:tcPr>
            <w:tcW w:w="430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Probability that conventional war will escalate to nuclear</w:t>
            </w:r>
          </w:p>
        </w:tc>
        <w:tc>
          <w:tcPr>
            <w:tcW w:w="1661"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Coefficient</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cdmf</w:t>
            </w:r>
          </w:p>
        </w:tc>
        <w:tc>
          <w:tcPr>
            <w:tcW w:w="187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CIVDM</w:t>
            </w:r>
          </w:p>
        </w:tc>
        <w:tc>
          <w:tcPr>
            <w:tcW w:w="430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Civilian war damage factor</w:t>
            </w:r>
          </w:p>
        </w:tc>
        <w:tc>
          <w:tcPr>
            <w:tcW w:w="1661"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nwarsv</w:t>
            </w:r>
          </w:p>
        </w:tc>
        <w:tc>
          <w:tcPr>
            <w:tcW w:w="187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CIVDM</w:t>
            </w:r>
          </w:p>
        </w:tc>
        <w:tc>
          <w:tcPr>
            <w:tcW w:w="430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Nuclear war severity</w:t>
            </w:r>
          </w:p>
        </w:tc>
        <w:tc>
          <w:tcPr>
            <w:tcW w:w="1661"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elndpow</w:t>
            </w:r>
          </w:p>
        </w:tc>
        <w:tc>
          <w:tcPr>
            <w:tcW w:w="187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CIVDM</w:t>
            </w:r>
          </w:p>
        </w:tc>
        <w:tc>
          <w:tcPr>
            <w:tcW w:w="430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Elasticity of nuclear damage with nuclear power</w:t>
            </w:r>
          </w:p>
        </w:tc>
        <w:tc>
          <w:tcPr>
            <w:tcW w:w="1661"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Elasticity</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lastRenderedPageBreak/>
              <w:t>diploembassymaxm</w:t>
            </w:r>
          </w:p>
        </w:tc>
        <w:tc>
          <w:tcPr>
            <w:tcW w:w="187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DIPLOEMBASSYMAX</w:t>
            </w:r>
          </w:p>
        </w:tc>
        <w:tc>
          <w:tcPr>
            <w:tcW w:w="430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Maximum embassies abroad</w:t>
            </w:r>
          </w:p>
        </w:tc>
        <w:tc>
          <w:tcPr>
            <w:tcW w:w="1661"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diploigomaxm</w:t>
            </w:r>
          </w:p>
        </w:tc>
        <w:tc>
          <w:tcPr>
            <w:tcW w:w="1875"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DIPLOIGOMAX</w:t>
            </w:r>
          </w:p>
        </w:tc>
        <w:tc>
          <w:tcPr>
            <w:tcW w:w="4307"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Maximum international organization membership</w:t>
            </w:r>
          </w:p>
        </w:tc>
        <w:tc>
          <w:tcPr>
            <w:tcW w:w="1661" w:type="dxa"/>
            <w:noWrap/>
            <w:hideMark/>
          </w:tcPr>
          <w:p w:rsidR="00941808" w:rsidRPr="00941808" w:rsidRDefault="00941808" w:rsidP="009418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r w:rsidR="00941808" w:rsidRPr="00941808" w:rsidTr="002355F8">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941808" w:rsidRPr="00941808" w:rsidRDefault="00941808" w:rsidP="00941808">
            <w:pPr>
              <w:rPr>
                <w:rFonts w:ascii="Calibri" w:eastAsia="Times New Roman" w:hAnsi="Calibri" w:cs="Times New Roman"/>
                <w:color w:val="000000"/>
              </w:rPr>
            </w:pPr>
            <w:r w:rsidRPr="00941808">
              <w:rPr>
                <w:rFonts w:ascii="Calibri" w:eastAsia="Calibri" w:hAnsi="Calibri" w:cs="Times New Roman"/>
                <w:color w:val="000000"/>
              </w:rPr>
              <w:t>diplotreatymaxm</w:t>
            </w:r>
          </w:p>
        </w:tc>
        <w:tc>
          <w:tcPr>
            <w:tcW w:w="1875"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DIPLOTREATYMAX</w:t>
            </w:r>
          </w:p>
        </w:tc>
        <w:tc>
          <w:tcPr>
            <w:tcW w:w="4307"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Calibri" w:hAnsi="Calibri" w:cs="Times New Roman"/>
                <w:color w:val="000000"/>
              </w:rPr>
              <w:t>Maximum bilateral treaty participation</w:t>
            </w:r>
          </w:p>
        </w:tc>
        <w:tc>
          <w:tcPr>
            <w:tcW w:w="1661" w:type="dxa"/>
            <w:noWrap/>
            <w:hideMark/>
          </w:tcPr>
          <w:p w:rsidR="00941808" w:rsidRPr="00941808" w:rsidRDefault="00941808" w:rsidP="009418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1808">
              <w:rPr>
                <w:rFonts w:ascii="Calibri" w:eastAsia="Times New Roman" w:hAnsi="Calibri" w:cs="Times New Roman"/>
                <w:color w:val="000000"/>
              </w:rPr>
              <w:t>Multiplier</w:t>
            </w:r>
          </w:p>
        </w:tc>
      </w:tr>
    </w:tbl>
    <w:p w:rsidR="00B458AC" w:rsidRPr="006C7CA2" w:rsidRDefault="00B458AC" w:rsidP="00DA6784">
      <w:bookmarkStart w:id="182" w:name="_Population"/>
      <w:bookmarkStart w:id="183" w:name="_Health"/>
      <w:bookmarkStart w:id="184" w:name="_HIV/AIDS"/>
      <w:bookmarkStart w:id="185" w:name="_Education_1"/>
      <w:bookmarkStart w:id="186" w:name="_Governance"/>
      <w:bookmarkStart w:id="187" w:name="_Infrastructure"/>
      <w:bookmarkStart w:id="188" w:name="_Energy"/>
      <w:bookmarkStart w:id="189" w:name="_HIV/AIDS_Submodule"/>
      <w:bookmarkEnd w:id="182"/>
      <w:bookmarkEnd w:id="183"/>
      <w:bookmarkEnd w:id="184"/>
      <w:bookmarkEnd w:id="185"/>
      <w:bookmarkEnd w:id="186"/>
      <w:bookmarkEnd w:id="187"/>
      <w:bookmarkEnd w:id="188"/>
      <w:bookmarkEnd w:id="189"/>
    </w:p>
    <w:sectPr w:rsidR="00B458AC" w:rsidRPr="006C7CA2" w:rsidSect="004B4D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102" w:rsidRDefault="00D02102" w:rsidP="00EC08E0">
      <w:pPr>
        <w:spacing w:after="0" w:line="240" w:lineRule="auto"/>
      </w:pPr>
      <w:r>
        <w:separator/>
      </w:r>
    </w:p>
  </w:endnote>
  <w:endnote w:type="continuationSeparator" w:id="0">
    <w:p w:rsidR="00D02102" w:rsidRDefault="00D02102" w:rsidP="00EC0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4D"/>
    <w:family w:val="roman"/>
    <w:notTrueType/>
    <w:pitch w:val="default"/>
    <w:sig w:usb0="00000003" w:usb1="00000000" w:usb2="00000000" w:usb3="00000000" w:csb0="00000001" w:csb1="00000000"/>
  </w:font>
  <w:font w:name="Futura">
    <w:altName w:val="Arial"/>
    <w:charset w:val="00"/>
    <w:family w:val="auto"/>
    <w:pitch w:val="variable"/>
    <w:sig w:usb0="00000000" w:usb1="00000000" w:usb2="00000000" w:usb3="00000000" w:csb0="000001FB"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937929"/>
      <w:docPartObj>
        <w:docPartGallery w:val="Page Numbers (Bottom of Page)"/>
        <w:docPartUnique/>
      </w:docPartObj>
    </w:sdtPr>
    <w:sdtEndPr>
      <w:rPr>
        <w:noProof/>
      </w:rPr>
    </w:sdtEndPr>
    <w:sdtContent>
      <w:p w:rsidR="00D614E5" w:rsidRDefault="00D614E5">
        <w:pPr>
          <w:pStyle w:val="Footer"/>
          <w:jc w:val="center"/>
        </w:pPr>
        <w:r>
          <w:fldChar w:fldCharType="begin"/>
        </w:r>
        <w:r>
          <w:instrText xml:space="preserve"> PAGE   \* MERGEFORMAT </w:instrText>
        </w:r>
        <w:r>
          <w:fldChar w:fldCharType="separate"/>
        </w:r>
        <w:r w:rsidR="00835082">
          <w:rPr>
            <w:noProof/>
          </w:rPr>
          <w:t>46</w:t>
        </w:r>
        <w:r>
          <w:rPr>
            <w:noProof/>
          </w:rPr>
          <w:fldChar w:fldCharType="end"/>
        </w:r>
      </w:p>
    </w:sdtContent>
  </w:sdt>
  <w:p w:rsidR="00D614E5" w:rsidRDefault="00D614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4E5" w:rsidRDefault="00D614E5">
    <w:pPr>
      <w:pStyle w:val="Footer"/>
      <w:jc w:val="center"/>
    </w:pPr>
  </w:p>
  <w:p w:rsidR="00D614E5" w:rsidRDefault="00D61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102" w:rsidRDefault="00D02102" w:rsidP="00EC08E0">
      <w:pPr>
        <w:spacing w:after="0" w:line="240" w:lineRule="auto"/>
      </w:pPr>
      <w:r>
        <w:separator/>
      </w:r>
    </w:p>
  </w:footnote>
  <w:footnote w:type="continuationSeparator" w:id="0">
    <w:p w:rsidR="00D02102" w:rsidRDefault="00D02102" w:rsidP="00EC08E0">
      <w:pPr>
        <w:spacing w:after="0" w:line="240" w:lineRule="auto"/>
      </w:pPr>
      <w:r>
        <w:continuationSeparator/>
      </w:r>
    </w:p>
  </w:footnote>
  <w:footnote w:id="1">
    <w:p w:rsidR="00D614E5" w:rsidRPr="00916941" w:rsidRDefault="00D614E5">
      <w:pPr>
        <w:pStyle w:val="FootnoteText"/>
        <w:rPr>
          <w:rFonts w:asciiTheme="minorHAnsi" w:hAnsiTheme="minorHAnsi"/>
          <w:lang w:val="en-US"/>
        </w:rPr>
      </w:pPr>
      <w:r w:rsidRPr="00916941">
        <w:rPr>
          <w:rStyle w:val="FootnoteReference"/>
          <w:rFonts w:asciiTheme="minorHAnsi" w:hAnsiTheme="minorHAnsi"/>
        </w:rPr>
        <w:footnoteRef/>
      </w:r>
      <w:r w:rsidRPr="00916941">
        <w:rPr>
          <w:rFonts w:asciiTheme="minorHAnsi" w:hAnsiTheme="minorHAnsi"/>
        </w:rPr>
        <w:t xml:space="preserve"> </w:t>
      </w:r>
      <w:r w:rsidRPr="00916941">
        <w:rPr>
          <w:rFonts w:asciiTheme="minorHAnsi" w:hAnsiTheme="minorHAnsi"/>
          <w:lang w:val="en-US"/>
        </w:rPr>
        <w:t>Because the nature of the equation or formulation will vary (sometimes a driving variable is linearly linked to the dependent variable, sometimes the equation uses a logarithmic, exponential, or other formulation), the coefficients in the equation cannot invariably or even regularly be interpreted as units of change linked to units of change. You may need to explore the Help system and specific equations to fully understand the relationship. This is one of the key reasons we very often turn to the multipliers and additive factors explained in the next paragraph.</w:t>
      </w:r>
    </w:p>
  </w:footnote>
  <w:footnote w:id="2">
    <w:p w:rsidR="00D614E5" w:rsidRPr="00916941" w:rsidRDefault="00D614E5">
      <w:pPr>
        <w:pStyle w:val="FootnoteText"/>
        <w:rPr>
          <w:rFonts w:asciiTheme="minorHAnsi" w:hAnsiTheme="minorHAnsi"/>
          <w:lang w:val="en-US"/>
        </w:rPr>
      </w:pPr>
      <w:r w:rsidRPr="00916941">
        <w:rPr>
          <w:rStyle w:val="FootnoteReference"/>
          <w:rFonts w:asciiTheme="minorHAnsi" w:hAnsiTheme="minorHAnsi"/>
        </w:rPr>
        <w:footnoteRef/>
      </w:r>
      <w:r w:rsidRPr="00916941">
        <w:rPr>
          <w:rFonts w:asciiTheme="minorHAnsi" w:hAnsiTheme="minorHAnsi"/>
        </w:rPr>
        <w:t xml:space="preserve"> The movement normally will be linear, except that it is possible to set moving targets that create non-linear progression patterns. </w:t>
      </w:r>
      <w:r w:rsidRPr="00916941">
        <w:rPr>
          <w:rFonts w:asciiTheme="minorHAnsi" w:hAnsiTheme="minorHAnsi"/>
          <w:lang w:val="en-US"/>
        </w:rPr>
        <w:t>In some cases, the model explicitly uses non-linear convergence; e.g. to accelerate movement in early years and then to slow it as the target is approached.</w:t>
      </w:r>
    </w:p>
  </w:footnote>
  <w:footnote w:id="3">
    <w:p w:rsidR="00D614E5" w:rsidRPr="00916941" w:rsidRDefault="00D614E5" w:rsidP="00B44839">
      <w:pPr>
        <w:pStyle w:val="FootnoteText"/>
        <w:rPr>
          <w:rFonts w:asciiTheme="minorHAnsi" w:hAnsiTheme="minorHAnsi"/>
          <w:lang w:val="en-US"/>
        </w:rPr>
      </w:pPr>
      <w:r w:rsidRPr="00916941">
        <w:rPr>
          <w:rStyle w:val="FootnoteReference"/>
          <w:rFonts w:asciiTheme="minorHAnsi" w:eastAsiaTheme="majorEastAsia" w:hAnsiTheme="minorHAnsi"/>
        </w:rPr>
        <w:footnoteRef/>
      </w:r>
      <w:r w:rsidRPr="00916941">
        <w:rPr>
          <w:rFonts w:asciiTheme="minorHAnsi" w:hAnsiTheme="minorHAnsi"/>
        </w:rPr>
        <w:t xml:space="preserve"> In IFs, the age distribution of migrants is controlled by an internal vector across age categories, not available for manipulation through the </w:t>
      </w:r>
      <w:proofErr w:type="gramStart"/>
      <w:r w:rsidRPr="00916941">
        <w:rPr>
          <w:rFonts w:asciiTheme="minorHAnsi" w:hAnsiTheme="minorHAnsi"/>
        </w:rPr>
        <w:t>model’s</w:t>
      </w:r>
      <w:proofErr w:type="gramEnd"/>
      <w:r w:rsidRPr="00916941">
        <w:rPr>
          <w:rFonts w:asciiTheme="minorHAnsi" w:hAnsiTheme="minorHAnsi"/>
        </w:rPr>
        <w:t xml:space="preserve"> front-end.</w:t>
      </w:r>
    </w:p>
  </w:footnote>
  <w:footnote w:id="4">
    <w:p w:rsidR="00D614E5" w:rsidRPr="00916941" w:rsidRDefault="00D614E5" w:rsidP="00FE52F8">
      <w:pPr>
        <w:pStyle w:val="FootnoteText"/>
        <w:rPr>
          <w:rFonts w:asciiTheme="minorHAnsi" w:hAnsiTheme="minorHAnsi"/>
        </w:rPr>
      </w:pPr>
      <w:r w:rsidRPr="00916941">
        <w:rPr>
          <w:rStyle w:val="FootnoteReference"/>
          <w:rFonts w:asciiTheme="minorHAnsi" w:hAnsiTheme="minorHAnsi"/>
        </w:rPr>
        <w:footnoteRef/>
      </w:r>
      <w:r w:rsidRPr="00916941">
        <w:rPr>
          <w:rFonts w:asciiTheme="minorHAnsi" w:hAnsiTheme="minorHAnsi"/>
        </w:rPr>
        <w:t xml:space="preserve"> This calculation treats physical stocks differently from access indicators depending on the type of infrastructure being considered. For roads, expected access is calculated as a function of the physical stocks, while for electricity, water and sanitation, and ICT, physical stocks are calculated on the basis of the expected levels of access. This has implications for the functioning of the parameters discussed below.</w:t>
      </w:r>
    </w:p>
  </w:footnote>
  <w:footnote w:id="5">
    <w:p w:rsidR="00D614E5" w:rsidRPr="00916941" w:rsidRDefault="00D614E5">
      <w:pPr>
        <w:pStyle w:val="FootnoteText"/>
        <w:rPr>
          <w:rFonts w:asciiTheme="minorHAnsi" w:hAnsiTheme="minorHAnsi"/>
          <w:lang w:val="en-US"/>
        </w:rPr>
      </w:pPr>
      <w:r w:rsidRPr="00916941">
        <w:rPr>
          <w:rStyle w:val="FootnoteReference"/>
          <w:rFonts w:asciiTheme="minorHAnsi" w:hAnsiTheme="minorHAnsi"/>
        </w:rPr>
        <w:footnoteRef/>
      </w:r>
      <w:r w:rsidRPr="00916941">
        <w:rPr>
          <w:rFonts w:asciiTheme="minorHAnsi" w:hAnsiTheme="minorHAnsi"/>
        </w:rPr>
        <w:t xml:space="preserve"> </w:t>
      </w:r>
      <w:proofErr w:type="gramStart"/>
      <w:r w:rsidRPr="00916941">
        <w:rPr>
          <w:rFonts w:asciiTheme="minorHAnsi" w:hAnsiTheme="minorHAnsi"/>
        </w:rPr>
        <w:t>IFs also distinguishes</w:t>
      </w:r>
      <w:proofErr w:type="gramEnd"/>
      <w:r w:rsidRPr="00916941">
        <w:rPr>
          <w:rFonts w:asciiTheme="minorHAnsi" w:hAnsiTheme="minorHAnsi"/>
        </w:rPr>
        <w:t xml:space="preserve"> between ‘core’ and ‘other’ infrastructure. Core infrastructure refers to those types of infrastructure that we represent explicitly in IFs—roads, electricity generation, improved water and sanitation, and ICT. Other infrastructure refers to those types that we do not represent explicitly—e.g., railroads, ports, airports, and future types of infrastructure yet to be envisioned. Please note that although we do not represent these other forms of infrastructure explicitly, we do estimate spending on them in order to avoid under-representing the total demand for infrastructure. The choice of what to include as core infrastructure reflects the availability of historical data and our determination of what can be modelled within IFs at this time.</w:t>
      </w:r>
    </w:p>
  </w:footnote>
  <w:footnote w:id="6">
    <w:p w:rsidR="00D614E5" w:rsidRPr="00F35623" w:rsidRDefault="00D614E5" w:rsidP="00916941">
      <w:r w:rsidRPr="00127372">
        <w:rPr>
          <w:rStyle w:val="FootnoteReference"/>
        </w:rPr>
        <w:footnoteRef/>
      </w:r>
      <w:r w:rsidRPr="00127372">
        <w:t xml:space="preserve"> The vast majority of Infrastructure variables have both a standard variable, representing the actual achieved level of infrastructure stock or access, and a demand/expectations related variable suffixed by *DEM. The interpretation of the *DEM variables should change subtly depending on the analytical context.</w:t>
      </w:r>
      <w:r w:rsidRPr="00792D4C">
        <w:t xml:space="preserve"> </w:t>
      </w:r>
      <w:r w:rsidRPr="00430B9F">
        <w:t>When discussing the Base Case or when applying any of the multiplicative parameters, it is more useful to thin</w:t>
      </w:r>
      <w:r w:rsidRPr="008E5E21">
        <w:t xml:space="preserve">k of the *DEM variables as expected levels; when building scenarios that manipulate the </w:t>
      </w:r>
      <w:r w:rsidRPr="00F35623">
        <w:rPr>
          <w:b/>
        </w:rPr>
        <w:t>*setar/*seyrtar</w:t>
      </w:r>
      <w:r w:rsidRPr="00F35623">
        <w:t xml:space="preserve"> parameters, it is more accurate to think of them as demand variables. </w:t>
      </w:r>
    </w:p>
    <w:p w:rsidR="00D614E5" w:rsidRPr="00916941" w:rsidRDefault="00D614E5">
      <w:pPr>
        <w:pStyle w:val="FootnoteText"/>
        <w:rPr>
          <w:rFonts w:asciiTheme="minorHAnsi" w:hAnsiTheme="minorHAnsi"/>
          <w:lang w:val="en-US"/>
        </w:rPr>
      </w:pPr>
    </w:p>
  </w:footnote>
  <w:footnote w:id="7">
    <w:p w:rsidR="00D614E5" w:rsidRPr="00916941" w:rsidRDefault="00D614E5" w:rsidP="001203F1">
      <w:pPr>
        <w:pStyle w:val="FootnoteText"/>
        <w:rPr>
          <w:rFonts w:asciiTheme="minorHAnsi" w:hAnsiTheme="minorHAnsi"/>
          <w:lang w:val="en-US"/>
        </w:rPr>
      </w:pPr>
      <w:r w:rsidRPr="00916941">
        <w:rPr>
          <w:rStyle w:val="FootnoteReference"/>
          <w:rFonts w:asciiTheme="minorHAnsi" w:hAnsiTheme="minorHAnsi"/>
        </w:rPr>
        <w:footnoteRef/>
      </w:r>
      <w:r w:rsidRPr="00916941">
        <w:rPr>
          <w:rFonts w:asciiTheme="minorHAnsi" w:hAnsiTheme="minorHAnsi"/>
        </w:rPr>
        <w:t xml:space="preserve"> </w:t>
      </w:r>
      <w:r w:rsidRPr="00916941">
        <w:rPr>
          <w:rFonts w:asciiTheme="minorHAnsi" w:hAnsiTheme="minorHAnsi"/>
          <w:lang w:val="en-US"/>
        </w:rPr>
        <w:t xml:space="preserve">It is also possible for </w:t>
      </w:r>
      <w:r w:rsidRPr="00916941">
        <w:rPr>
          <w:rFonts w:asciiTheme="minorHAnsi" w:hAnsiTheme="minorHAnsi"/>
          <w:b/>
        </w:rPr>
        <w:t>INFRAINVESTMAINTPUB</w:t>
      </w:r>
      <w:r w:rsidRPr="00916941">
        <w:rPr>
          <w:rFonts w:asciiTheme="minorHAnsi" w:hAnsiTheme="minorHAnsi"/>
        </w:rPr>
        <w:t xml:space="preserve"> and </w:t>
      </w:r>
      <w:r w:rsidRPr="00916941">
        <w:rPr>
          <w:rFonts w:asciiTheme="minorHAnsi" w:hAnsiTheme="minorHAnsi"/>
          <w:b/>
        </w:rPr>
        <w:t>INFRAINVESTNEWPUB</w:t>
      </w:r>
      <w:r w:rsidRPr="00916941">
        <w:rPr>
          <w:rFonts w:asciiTheme="minorHAnsi" w:hAnsiTheme="minorHAnsi"/>
        </w:rPr>
        <w:t xml:space="preserve"> to be less than </w:t>
      </w:r>
      <w:r w:rsidRPr="00916941">
        <w:rPr>
          <w:rFonts w:asciiTheme="minorHAnsi" w:hAnsiTheme="minorHAnsi"/>
          <w:b/>
        </w:rPr>
        <w:t>INFRABUDDEMMNT</w:t>
      </w:r>
      <w:r w:rsidRPr="00916941">
        <w:rPr>
          <w:rFonts w:asciiTheme="minorHAnsi" w:hAnsiTheme="minorHAnsi"/>
        </w:rPr>
        <w:t xml:space="preserve"> and </w:t>
      </w:r>
      <w:r w:rsidRPr="00916941">
        <w:rPr>
          <w:rFonts w:asciiTheme="minorHAnsi" w:hAnsiTheme="minorHAnsi"/>
          <w:b/>
        </w:rPr>
        <w:t>INFRABUDDEMNEW</w:t>
      </w:r>
      <w:r w:rsidRPr="00916941">
        <w:rPr>
          <w:rFonts w:asciiTheme="minorHAnsi" w:hAnsiTheme="minorHAnsi"/>
        </w:rPr>
        <w:t xml:space="preserve"> for another reason. This occurs when countries try to increase infrastructure spending more rapidly than is considered feasible. In this case, some of the funds allocated are held back and released over several years. Please refer to the technical documentation on the infrastructure model for more details on this process.</w:t>
      </w:r>
    </w:p>
  </w:footnote>
  <w:footnote w:id="8">
    <w:p w:rsidR="00D614E5" w:rsidRPr="00916941" w:rsidRDefault="00D614E5" w:rsidP="002452C0">
      <w:pPr>
        <w:pStyle w:val="FootnoteText"/>
        <w:rPr>
          <w:rFonts w:asciiTheme="minorHAnsi" w:hAnsiTheme="minorHAnsi"/>
        </w:rPr>
      </w:pPr>
      <w:r w:rsidRPr="00916941">
        <w:rPr>
          <w:rStyle w:val="FootnoteReference"/>
          <w:rFonts w:asciiTheme="minorHAnsi" w:hAnsiTheme="minorHAnsi"/>
        </w:rPr>
        <w:footnoteRef/>
      </w:r>
      <w:r w:rsidRPr="00916941">
        <w:rPr>
          <w:rFonts w:asciiTheme="minorHAnsi" w:hAnsiTheme="minorHAnsi"/>
        </w:rPr>
        <w:t xml:space="preserve"> There are some exceptions to the rules laid out below, primarily as pertains to the treatment of fixed broadband within ICT. </w:t>
      </w:r>
    </w:p>
  </w:footnote>
  <w:footnote w:id="9">
    <w:p w:rsidR="00D614E5" w:rsidRPr="00916941" w:rsidRDefault="00D614E5" w:rsidP="00877935">
      <w:pPr>
        <w:pStyle w:val="FootnoteText"/>
        <w:rPr>
          <w:rFonts w:asciiTheme="minorHAnsi" w:hAnsiTheme="minorHAnsi"/>
          <w:lang w:val="en-US"/>
        </w:rPr>
      </w:pPr>
      <w:r w:rsidRPr="00916941">
        <w:rPr>
          <w:rStyle w:val="FootnoteReference"/>
          <w:rFonts w:asciiTheme="minorHAnsi" w:hAnsiTheme="minorHAnsi"/>
        </w:rPr>
        <w:footnoteRef/>
      </w:r>
      <w:r w:rsidRPr="00916941">
        <w:rPr>
          <w:rFonts w:asciiTheme="minorHAnsi" w:hAnsiTheme="minorHAnsi"/>
        </w:rPr>
        <w:t xml:space="preserve"> </w:t>
      </w:r>
      <w:r w:rsidRPr="00916941">
        <w:rPr>
          <w:rFonts w:asciiTheme="minorHAnsi" w:hAnsiTheme="minorHAnsi"/>
          <w:lang w:val="en-US"/>
        </w:rPr>
        <w:t>Household size parameters are applicable only for those types of infrastructure that are delivered at a household level, e.g., water, sanitation and electricity connections.</w:t>
      </w:r>
    </w:p>
  </w:footnote>
  <w:footnote w:id="10">
    <w:p w:rsidR="00D614E5" w:rsidRPr="00916941" w:rsidRDefault="00D614E5" w:rsidP="00194A39">
      <w:pPr>
        <w:pStyle w:val="FootnoteText"/>
        <w:rPr>
          <w:rFonts w:asciiTheme="minorHAnsi" w:hAnsiTheme="minorHAnsi"/>
          <w:lang w:val="en-US"/>
        </w:rPr>
      </w:pPr>
      <w:r w:rsidRPr="00916941">
        <w:rPr>
          <w:rStyle w:val="FootnoteReference"/>
          <w:rFonts w:asciiTheme="minorHAnsi" w:hAnsiTheme="minorHAnsi"/>
        </w:rPr>
        <w:footnoteRef/>
      </w:r>
      <w:r w:rsidRPr="00916941">
        <w:rPr>
          <w:rFonts w:asciiTheme="minorHAnsi" w:hAnsiTheme="minorHAnsi"/>
        </w:rPr>
        <w:t xml:space="preserve"> </w:t>
      </w:r>
      <w:r w:rsidRPr="00916941">
        <w:rPr>
          <w:rFonts w:asciiTheme="minorHAnsi" w:hAnsiTheme="minorHAnsi"/>
          <w:lang w:val="en-US"/>
        </w:rPr>
        <w:t xml:space="preserve">For </w:t>
      </w:r>
      <w:r w:rsidRPr="00916941">
        <w:rPr>
          <w:rFonts w:asciiTheme="minorHAnsi" w:hAnsiTheme="minorHAnsi"/>
          <w:b/>
          <w:lang w:val="en-US"/>
        </w:rPr>
        <w:t xml:space="preserve">DIPLOEMBASSY, DIPLOIGO </w:t>
      </w:r>
      <w:r w:rsidRPr="00916941">
        <w:rPr>
          <w:rFonts w:asciiTheme="minorHAnsi" w:hAnsiTheme="minorHAnsi"/>
          <w:lang w:val="en-US"/>
        </w:rPr>
        <w:t xml:space="preserve">and </w:t>
      </w:r>
      <w:r w:rsidRPr="00916941">
        <w:rPr>
          <w:rFonts w:asciiTheme="minorHAnsi" w:hAnsiTheme="minorHAnsi"/>
          <w:b/>
          <w:lang w:val="en-US"/>
        </w:rPr>
        <w:t>DIPLOTREATY</w:t>
      </w:r>
      <w:r w:rsidRPr="00916941">
        <w:rPr>
          <w:rFonts w:asciiTheme="minorHAnsi" w:hAnsiTheme="minorHAnsi"/>
          <w:lang w:val="en-US"/>
        </w:rPr>
        <w:t xml:space="preserve">, there exist three corresponding variables with the suffix </w:t>
      </w:r>
      <w:r w:rsidRPr="00916941">
        <w:rPr>
          <w:rFonts w:asciiTheme="minorHAnsi" w:hAnsiTheme="minorHAnsi"/>
          <w:b/>
          <w:lang w:val="en-US"/>
        </w:rPr>
        <w:t>MAX</w:t>
      </w:r>
      <w:r w:rsidRPr="00916941">
        <w:rPr>
          <w:rFonts w:asciiTheme="minorHAnsi" w:hAnsiTheme="minorHAnsi"/>
          <w:lang w:val="en-US"/>
        </w:rPr>
        <w:t xml:space="preserve"> that cap forecast values.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F8F"/>
    <w:multiLevelType w:val="hybridMultilevel"/>
    <w:tmpl w:val="095C5310"/>
    <w:lvl w:ilvl="0" w:tplc="FBD810A8">
      <w:start w:val="1"/>
      <w:numFmt w:val="decimal"/>
      <w:lvlText w:val="%1."/>
      <w:lvlJc w:val="left"/>
      <w:pPr>
        <w:tabs>
          <w:tab w:val="num" w:pos="720"/>
        </w:tabs>
        <w:ind w:left="720" w:hanging="360"/>
      </w:pPr>
    </w:lvl>
    <w:lvl w:ilvl="1" w:tplc="7A28DC84" w:tentative="1">
      <w:start w:val="1"/>
      <w:numFmt w:val="decimal"/>
      <w:lvlText w:val="%2."/>
      <w:lvlJc w:val="left"/>
      <w:pPr>
        <w:tabs>
          <w:tab w:val="num" w:pos="1440"/>
        </w:tabs>
        <w:ind w:left="1440" w:hanging="360"/>
      </w:pPr>
    </w:lvl>
    <w:lvl w:ilvl="2" w:tplc="69344D32">
      <w:start w:val="2011"/>
      <w:numFmt w:val="bullet"/>
      <w:lvlText w:val=""/>
      <w:lvlJc w:val="left"/>
      <w:pPr>
        <w:tabs>
          <w:tab w:val="num" w:pos="2160"/>
        </w:tabs>
        <w:ind w:left="2160" w:hanging="360"/>
      </w:pPr>
      <w:rPr>
        <w:rFonts w:ascii="Wingdings" w:hAnsi="Wingdings" w:hint="default"/>
      </w:rPr>
    </w:lvl>
    <w:lvl w:ilvl="3" w:tplc="F2E0118E" w:tentative="1">
      <w:start w:val="1"/>
      <w:numFmt w:val="decimal"/>
      <w:lvlText w:val="%4."/>
      <w:lvlJc w:val="left"/>
      <w:pPr>
        <w:tabs>
          <w:tab w:val="num" w:pos="2880"/>
        </w:tabs>
        <w:ind w:left="2880" w:hanging="360"/>
      </w:pPr>
    </w:lvl>
    <w:lvl w:ilvl="4" w:tplc="E104E0FA" w:tentative="1">
      <w:start w:val="1"/>
      <w:numFmt w:val="decimal"/>
      <w:lvlText w:val="%5."/>
      <w:lvlJc w:val="left"/>
      <w:pPr>
        <w:tabs>
          <w:tab w:val="num" w:pos="3600"/>
        </w:tabs>
        <w:ind w:left="3600" w:hanging="360"/>
      </w:pPr>
    </w:lvl>
    <w:lvl w:ilvl="5" w:tplc="8AE859AC" w:tentative="1">
      <w:start w:val="1"/>
      <w:numFmt w:val="decimal"/>
      <w:lvlText w:val="%6."/>
      <w:lvlJc w:val="left"/>
      <w:pPr>
        <w:tabs>
          <w:tab w:val="num" w:pos="4320"/>
        </w:tabs>
        <w:ind w:left="4320" w:hanging="360"/>
      </w:pPr>
    </w:lvl>
    <w:lvl w:ilvl="6" w:tplc="918E89DA" w:tentative="1">
      <w:start w:val="1"/>
      <w:numFmt w:val="decimal"/>
      <w:lvlText w:val="%7."/>
      <w:lvlJc w:val="left"/>
      <w:pPr>
        <w:tabs>
          <w:tab w:val="num" w:pos="5040"/>
        </w:tabs>
        <w:ind w:left="5040" w:hanging="360"/>
      </w:pPr>
    </w:lvl>
    <w:lvl w:ilvl="7" w:tplc="FE50EED4" w:tentative="1">
      <w:start w:val="1"/>
      <w:numFmt w:val="decimal"/>
      <w:lvlText w:val="%8."/>
      <w:lvlJc w:val="left"/>
      <w:pPr>
        <w:tabs>
          <w:tab w:val="num" w:pos="5760"/>
        </w:tabs>
        <w:ind w:left="5760" w:hanging="360"/>
      </w:pPr>
    </w:lvl>
    <w:lvl w:ilvl="8" w:tplc="F97CA62C" w:tentative="1">
      <w:start w:val="1"/>
      <w:numFmt w:val="decimal"/>
      <w:lvlText w:val="%9."/>
      <w:lvlJc w:val="left"/>
      <w:pPr>
        <w:tabs>
          <w:tab w:val="num" w:pos="6480"/>
        </w:tabs>
        <w:ind w:left="6480" w:hanging="360"/>
      </w:pPr>
    </w:lvl>
  </w:abstractNum>
  <w:abstractNum w:abstractNumId="1">
    <w:nsid w:val="09C20F43"/>
    <w:multiLevelType w:val="hybridMultilevel"/>
    <w:tmpl w:val="48703C96"/>
    <w:lvl w:ilvl="0" w:tplc="A772695A">
      <w:start w:val="1"/>
      <w:numFmt w:val="bullet"/>
      <w:lvlText w:val=""/>
      <w:lvlJc w:val="left"/>
      <w:pPr>
        <w:tabs>
          <w:tab w:val="num" w:pos="720"/>
        </w:tabs>
        <w:ind w:left="720" w:hanging="360"/>
      </w:pPr>
      <w:rPr>
        <w:rFonts w:ascii="Monotype Sorts" w:hAnsi="Monotype Sorts" w:hint="default"/>
      </w:rPr>
    </w:lvl>
    <w:lvl w:ilvl="1" w:tplc="F9F26708">
      <w:start w:val="2011"/>
      <w:numFmt w:val="bullet"/>
      <w:lvlText w:val=""/>
      <w:lvlJc w:val="left"/>
      <w:pPr>
        <w:tabs>
          <w:tab w:val="num" w:pos="1440"/>
        </w:tabs>
        <w:ind w:left="1440" w:hanging="360"/>
      </w:pPr>
      <w:rPr>
        <w:rFonts w:ascii="Monotype Sorts" w:hAnsi="Monotype Sorts" w:hint="default"/>
      </w:rPr>
    </w:lvl>
    <w:lvl w:ilvl="2" w:tplc="14427548">
      <w:start w:val="2011"/>
      <w:numFmt w:val="bullet"/>
      <w:lvlText w:val=""/>
      <w:lvlJc w:val="left"/>
      <w:pPr>
        <w:tabs>
          <w:tab w:val="num" w:pos="2160"/>
        </w:tabs>
        <w:ind w:left="2160" w:hanging="360"/>
      </w:pPr>
      <w:rPr>
        <w:rFonts w:ascii="Monotype Sorts" w:hAnsi="Monotype Sorts" w:hint="default"/>
      </w:rPr>
    </w:lvl>
    <w:lvl w:ilvl="3" w:tplc="A8067D3E">
      <w:start w:val="1"/>
      <w:numFmt w:val="bullet"/>
      <w:lvlText w:val=""/>
      <w:lvlJc w:val="left"/>
      <w:pPr>
        <w:tabs>
          <w:tab w:val="num" w:pos="2880"/>
        </w:tabs>
        <w:ind w:left="2880" w:hanging="360"/>
      </w:pPr>
      <w:rPr>
        <w:rFonts w:ascii="Monotype Sorts" w:hAnsi="Monotype Sorts" w:hint="default"/>
      </w:rPr>
    </w:lvl>
    <w:lvl w:ilvl="4" w:tplc="34421CC8" w:tentative="1">
      <w:start w:val="1"/>
      <w:numFmt w:val="bullet"/>
      <w:lvlText w:val=""/>
      <w:lvlJc w:val="left"/>
      <w:pPr>
        <w:tabs>
          <w:tab w:val="num" w:pos="3600"/>
        </w:tabs>
        <w:ind w:left="3600" w:hanging="360"/>
      </w:pPr>
      <w:rPr>
        <w:rFonts w:ascii="Monotype Sorts" w:hAnsi="Monotype Sorts" w:hint="default"/>
      </w:rPr>
    </w:lvl>
    <w:lvl w:ilvl="5" w:tplc="A69E7438" w:tentative="1">
      <w:start w:val="1"/>
      <w:numFmt w:val="bullet"/>
      <w:lvlText w:val=""/>
      <w:lvlJc w:val="left"/>
      <w:pPr>
        <w:tabs>
          <w:tab w:val="num" w:pos="4320"/>
        </w:tabs>
        <w:ind w:left="4320" w:hanging="360"/>
      </w:pPr>
      <w:rPr>
        <w:rFonts w:ascii="Monotype Sorts" w:hAnsi="Monotype Sorts" w:hint="default"/>
      </w:rPr>
    </w:lvl>
    <w:lvl w:ilvl="6" w:tplc="0720CE26" w:tentative="1">
      <w:start w:val="1"/>
      <w:numFmt w:val="bullet"/>
      <w:lvlText w:val=""/>
      <w:lvlJc w:val="left"/>
      <w:pPr>
        <w:tabs>
          <w:tab w:val="num" w:pos="5040"/>
        </w:tabs>
        <w:ind w:left="5040" w:hanging="360"/>
      </w:pPr>
      <w:rPr>
        <w:rFonts w:ascii="Monotype Sorts" w:hAnsi="Monotype Sorts" w:hint="default"/>
      </w:rPr>
    </w:lvl>
    <w:lvl w:ilvl="7" w:tplc="1A7A23DE" w:tentative="1">
      <w:start w:val="1"/>
      <w:numFmt w:val="bullet"/>
      <w:lvlText w:val=""/>
      <w:lvlJc w:val="left"/>
      <w:pPr>
        <w:tabs>
          <w:tab w:val="num" w:pos="5760"/>
        </w:tabs>
        <w:ind w:left="5760" w:hanging="360"/>
      </w:pPr>
      <w:rPr>
        <w:rFonts w:ascii="Monotype Sorts" w:hAnsi="Monotype Sorts" w:hint="default"/>
      </w:rPr>
    </w:lvl>
    <w:lvl w:ilvl="8" w:tplc="75CC84E2" w:tentative="1">
      <w:start w:val="1"/>
      <w:numFmt w:val="bullet"/>
      <w:lvlText w:val=""/>
      <w:lvlJc w:val="left"/>
      <w:pPr>
        <w:tabs>
          <w:tab w:val="num" w:pos="6480"/>
        </w:tabs>
        <w:ind w:left="6480" w:hanging="360"/>
      </w:pPr>
      <w:rPr>
        <w:rFonts w:ascii="Monotype Sorts" w:hAnsi="Monotype Sorts" w:hint="default"/>
      </w:rPr>
    </w:lvl>
  </w:abstractNum>
  <w:abstractNum w:abstractNumId="2">
    <w:nsid w:val="09C3269D"/>
    <w:multiLevelType w:val="hybridMultilevel"/>
    <w:tmpl w:val="F7984B2E"/>
    <w:lvl w:ilvl="0" w:tplc="8BB0737C">
      <w:start w:val="1"/>
      <w:numFmt w:val="decimal"/>
      <w:lvlText w:val="%1."/>
      <w:lvlJc w:val="left"/>
      <w:pPr>
        <w:tabs>
          <w:tab w:val="num" w:pos="810"/>
        </w:tabs>
        <w:ind w:left="810" w:hanging="360"/>
      </w:pPr>
    </w:lvl>
    <w:lvl w:ilvl="1" w:tplc="F0D22F00" w:tentative="1">
      <w:start w:val="1"/>
      <w:numFmt w:val="decimal"/>
      <w:lvlText w:val="%2."/>
      <w:lvlJc w:val="left"/>
      <w:pPr>
        <w:tabs>
          <w:tab w:val="num" w:pos="1530"/>
        </w:tabs>
        <w:ind w:left="1530" w:hanging="360"/>
      </w:pPr>
    </w:lvl>
    <w:lvl w:ilvl="2" w:tplc="6AB890E6">
      <w:start w:val="1893"/>
      <w:numFmt w:val="bullet"/>
      <w:lvlText w:val=""/>
      <w:lvlJc w:val="left"/>
      <w:pPr>
        <w:tabs>
          <w:tab w:val="num" w:pos="2250"/>
        </w:tabs>
        <w:ind w:left="2250" w:hanging="360"/>
      </w:pPr>
      <w:rPr>
        <w:rFonts w:ascii="Wingdings" w:hAnsi="Wingdings" w:hint="default"/>
      </w:rPr>
    </w:lvl>
    <w:lvl w:ilvl="3" w:tplc="509CE4E2">
      <w:start w:val="1893"/>
      <w:numFmt w:val="bullet"/>
      <w:lvlText w:val="o"/>
      <w:lvlJc w:val="left"/>
      <w:pPr>
        <w:tabs>
          <w:tab w:val="num" w:pos="2970"/>
        </w:tabs>
        <w:ind w:left="2970" w:hanging="360"/>
      </w:pPr>
      <w:rPr>
        <w:rFonts w:ascii="Courier New" w:hAnsi="Courier New" w:hint="default"/>
      </w:rPr>
    </w:lvl>
    <w:lvl w:ilvl="4" w:tplc="4F90CA1E" w:tentative="1">
      <w:start w:val="1"/>
      <w:numFmt w:val="decimal"/>
      <w:lvlText w:val="%5."/>
      <w:lvlJc w:val="left"/>
      <w:pPr>
        <w:tabs>
          <w:tab w:val="num" w:pos="3690"/>
        </w:tabs>
        <w:ind w:left="3690" w:hanging="360"/>
      </w:pPr>
    </w:lvl>
    <w:lvl w:ilvl="5" w:tplc="87BCCDA8" w:tentative="1">
      <w:start w:val="1"/>
      <w:numFmt w:val="decimal"/>
      <w:lvlText w:val="%6."/>
      <w:lvlJc w:val="left"/>
      <w:pPr>
        <w:tabs>
          <w:tab w:val="num" w:pos="4410"/>
        </w:tabs>
        <w:ind w:left="4410" w:hanging="360"/>
      </w:pPr>
    </w:lvl>
    <w:lvl w:ilvl="6" w:tplc="25C8D6D0" w:tentative="1">
      <w:start w:val="1"/>
      <w:numFmt w:val="decimal"/>
      <w:lvlText w:val="%7."/>
      <w:lvlJc w:val="left"/>
      <w:pPr>
        <w:tabs>
          <w:tab w:val="num" w:pos="5130"/>
        </w:tabs>
        <w:ind w:left="5130" w:hanging="360"/>
      </w:pPr>
    </w:lvl>
    <w:lvl w:ilvl="7" w:tplc="A9187B56" w:tentative="1">
      <w:start w:val="1"/>
      <w:numFmt w:val="decimal"/>
      <w:lvlText w:val="%8."/>
      <w:lvlJc w:val="left"/>
      <w:pPr>
        <w:tabs>
          <w:tab w:val="num" w:pos="5850"/>
        </w:tabs>
        <w:ind w:left="5850" w:hanging="360"/>
      </w:pPr>
    </w:lvl>
    <w:lvl w:ilvl="8" w:tplc="2042FD20" w:tentative="1">
      <w:start w:val="1"/>
      <w:numFmt w:val="decimal"/>
      <w:lvlText w:val="%9."/>
      <w:lvlJc w:val="left"/>
      <w:pPr>
        <w:tabs>
          <w:tab w:val="num" w:pos="6570"/>
        </w:tabs>
        <w:ind w:left="6570" w:hanging="360"/>
      </w:pPr>
    </w:lvl>
  </w:abstractNum>
  <w:abstractNum w:abstractNumId="3">
    <w:nsid w:val="12D07100"/>
    <w:multiLevelType w:val="hybridMultilevel"/>
    <w:tmpl w:val="C63E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168E5"/>
    <w:multiLevelType w:val="hybridMultilevel"/>
    <w:tmpl w:val="AE7A0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452AD"/>
    <w:multiLevelType w:val="hybridMultilevel"/>
    <w:tmpl w:val="172A2FBC"/>
    <w:lvl w:ilvl="0" w:tplc="9DD4647E">
      <w:start w:val="1"/>
      <w:numFmt w:val="decimal"/>
      <w:lvlText w:val="%1."/>
      <w:lvlJc w:val="left"/>
      <w:pPr>
        <w:tabs>
          <w:tab w:val="num" w:pos="720"/>
        </w:tabs>
        <w:ind w:left="720" w:hanging="360"/>
      </w:pPr>
    </w:lvl>
    <w:lvl w:ilvl="1" w:tplc="B260A4AE" w:tentative="1">
      <w:start w:val="1"/>
      <w:numFmt w:val="decimal"/>
      <w:lvlText w:val="%2."/>
      <w:lvlJc w:val="left"/>
      <w:pPr>
        <w:tabs>
          <w:tab w:val="num" w:pos="1440"/>
        </w:tabs>
        <w:ind w:left="1440" w:hanging="360"/>
      </w:pPr>
    </w:lvl>
    <w:lvl w:ilvl="2" w:tplc="3FC029BA">
      <w:start w:val="1893"/>
      <w:numFmt w:val="bullet"/>
      <w:lvlText w:val=""/>
      <w:lvlJc w:val="left"/>
      <w:pPr>
        <w:tabs>
          <w:tab w:val="num" w:pos="2160"/>
        </w:tabs>
        <w:ind w:left="2160" w:hanging="360"/>
      </w:pPr>
      <w:rPr>
        <w:rFonts w:ascii="Wingdings" w:hAnsi="Wingdings" w:hint="default"/>
      </w:rPr>
    </w:lvl>
    <w:lvl w:ilvl="3" w:tplc="1866677C">
      <w:start w:val="1893"/>
      <w:numFmt w:val="bullet"/>
      <w:lvlText w:val="o"/>
      <w:lvlJc w:val="left"/>
      <w:pPr>
        <w:tabs>
          <w:tab w:val="num" w:pos="2880"/>
        </w:tabs>
        <w:ind w:left="2880" w:hanging="360"/>
      </w:pPr>
      <w:rPr>
        <w:rFonts w:ascii="Courier New" w:hAnsi="Courier New" w:hint="default"/>
      </w:rPr>
    </w:lvl>
    <w:lvl w:ilvl="4" w:tplc="7864F010" w:tentative="1">
      <w:start w:val="1"/>
      <w:numFmt w:val="decimal"/>
      <w:lvlText w:val="%5."/>
      <w:lvlJc w:val="left"/>
      <w:pPr>
        <w:tabs>
          <w:tab w:val="num" w:pos="3600"/>
        </w:tabs>
        <w:ind w:left="3600" w:hanging="360"/>
      </w:pPr>
    </w:lvl>
    <w:lvl w:ilvl="5" w:tplc="42F8A252" w:tentative="1">
      <w:start w:val="1"/>
      <w:numFmt w:val="decimal"/>
      <w:lvlText w:val="%6."/>
      <w:lvlJc w:val="left"/>
      <w:pPr>
        <w:tabs>
          <w:tab w:val="num" w:pos="4320"/>
        </w:tabs>
        <w:ind w:left="4320" w:hanging="360"/>
      </w:pPr>
    </w:lvl>
    <w:lvl w:ilvl="6" w:tplc="971C7110" w:tentative="1">
      <w:start w:val="1"/>
      <w:numFmt w:val="decimal"/>
      <w:lvlText w:val="%7."/>
      <w:lvlJc w:val="left"/>
      <w:pPr>
        <w:tabs>
          <w:tab w:val="num" w:pos="5040"/>
        </w:tabs>
        <w:ind w:left="5040" w:hanging="360"/>
      </w:pPr>
    </w:lvl>
    <w:lvl w:ilvl="7" w:tplc="FA1C9874" w:tentative="1">
      <w:start w:val="1"/>
      <w:numFmt w:val="decimal"/>
      <w:lvlText w:val="%8."/>
      <w:lvlJc w:val="left"/>
      <w:pPr>
        <w:tabs>
          <w:tab w:val="num" w:pos="5760"/>
        </w:tabs>
        <w:ind w:left="5760" w:hanging="360"/>
      </w:pPr>
    </w:lvl>
    <w:lvl w:ilvl="8" w:tplc="37CCF5D8" w:tentative="1">
      <w:start w:val="1"/>
      <w:numFmt w:val="decimal"/>
      <w:lvlText w:val="%9."/>
      <w:lvlJc w:val="left"/>
      <w:pPr>
        <w:tabs>
          <w:tab w:val="num" w:pos="6480"/>
        </w:tabs>
        <w:ind w:left="6480" w:hanging="360"/>
      </w:pPr>
    </w:lvl>
  </w:abstractNum>
  <w:abstractNum w:abstractNumId="6">
    <w:nsid w:val="1C7576BA"/>
    <w:multiLevelType w:val="hybridMultilevel"/>
    <w:tmpl w:val="2C1C89B0"/>
    <w:lvl w:ilvl="0" w:tplc="C30AFE66">
      <w:start w:val="3"/>
      <w:numFmt w:val="decimal"/>
      <w:lvlText w:val="%1."/>
      <w:lvlJc w:val="left"/>
      <w:pPr>
        <w:tabs>
          <w:tab w:val="num" w:pos="720"/>
        </w:tabs>
        <w:ind w:left="720" w:hanging="360"/>
      </w:pPr>
    </w:lvl>
    <w:lvl w:ilvl="1" w:tplc="239C85F0" w:tentative="1">
      <w:start w:val="1"/>
      <w:numFmt w:val="decimal"/>
      <w:lvlText w:val="%2."/>
      <w:lvlJc w:val="left"/>
      <w:pPr>
        <w:tabs>
          <w:tab w:val="num" w:pos="1440"/>
        </w:tabs>
        <w:ind w:left="1440" w:hanging="360"/>
      </w:pPr>
    </w:lvl>
    <w:lvl w:ilvl="2" w:tplc="ECD42608">
      <w:start w:val="1343"/>
      <w:numFmt w:val="bullet"/>
      <w:lvlText w:val=""/>
      <w:lvlJc w:val="left"/>
      <w:pPr>
        <w:tabs>
          <w:tab w:val="num" w:pos="2160"/>
        </w:tabs>
        <w:ind w:left="2160" w:hanging="360"/>
      </w:pPr>
      <w:rPr>
        <w:rFonts w:ascii="Wingdings" w:hAnsi="Wingdings" w:hint="default"/>
      </w:rPr>
    </w:lvl>
    <w:lvl w:ilvl="3" w:tplc="8E14142A">
      <w:start w:val="1343"/>
      <w:numFmt w:val="bullet"/>
      <w:lvlText w:val="o"/>
      <w:lvlJc w:val="left"/>
      <w:pPr>
        <w:tabs>
          <w:tab w:val="num" w:pos="2880"/>
        </w:tabs>
        <w:ind w:left="2880" w:hanging="360"/>
      </w:pPr>
      <w:rPr>
        <w:rFonts w:ascii="Courier New" w:hAnsi="Courier New" w:hint="default"/>
      </w:rPr>
    </w:lvl>
    <w:lvl w:ilvl="4" w:tplc="EC481F0E" w:tentative="1">
      <w:start w:val="1"/>
      <w:numFmt w:val="decimal"/>
      <w:lvlText w:val="%5."/>
      <w:lvlJc w:val="left"/>
      <w:pPr>
        <w:tabs>
          <w:tab w:val="num" w:pos="3600"/>
        </w:tabs>
        <w:ind w:left="3600" w:hanging="360"/>
      </w:pPr>
    </w:lvl>
    <w:lvl w:ilvl="5" w:tplc="DD7EB5D8" w:tentative="1">
      <w:start w:val="1"/>
      <w:numFmt w:val="decimal"/>
      <w:lvlText w:val="%6."/>
      <w:lvlJc w:val="left"/>
      <w:pPr>
        <w:tabs>
          <w:tab w:val="num" w:pos="4320"/>
        </w:tabs>
        <w:ind w:left="4320" w:hanging="360"/>
      </w:pPr>
    </w:lvl>
    <w:lvl w:ilvl="6" w:tplc="9570630A" w:tentative="1">
      <w:start w:val="1"/>
      <w:numFmt w:val="decimal"/>
      <w:lvlText w:val="%7."/>
      <w:lvlJc w:val="left"/>
      <w:pPr>
        <w:tabs>
          <w:tab w:val="num" w:pos="5040"/>
        </w:tabs>
        <w:ind w:left="5040" w:hanging="360"/>
      </w:pPr>
    </w:lvl>
    <w:lvl w:ilvl="7" w:tplc="D9DC6AF8" w:tentative="1">
      <w:start w:val="1"/>
      <w:numFmt w:val="decimal"/>
      <w:lvlText w:val="%8."/>
      <w:lvlJc w:val="left"/>
      <w:pPr>
        <w:tabs>
          <w:tab w:val="num" w:pos="5760"/>
        </w:tabs>
        <w:ind w:left="5760" w:hanging="360"/>
      </w:pPr>
    </w:lvl>
    <w:lvl w:ilvl="8" w:tplc="3C60B8B4" w:tentative="1">
      <w:start w:val="1"/>
      <w:numFmt w:val="decimal"/>
      <w:lvlText w:val="%9."/>
      <w:lvlJc w:val="left"/>
      <w:pPr>
        <w:tabs>
          <w:tab w:val="num" w:pos="6480"/>
        </w:tabs>
        <w:ind w:left="6480" w:hanging="360"/>
      </w:pPr>
    </w:lvl>
  </w:abstractNum>
  <w:abstractNum w:abstractNumId="7">
    <w:nsid w:val="222515D9"/>
    <w:multiLevelType w:val="hybridMultilevel"/>
    <w:tmpl w:val="CE02CC60"/>
    <w:lvl w:ilvl="0" w:tplc="3D2ACD24">
      <w:start w:val="1"/>
      <w:numFmt w:val="decimal"/>
      <w:lvlText w:val="%1."/>
      <w:lvlJc w:val="left"/>
      <w:pPr>
        <w:tabs>
          <w:tab w:val="num" w:pos="720"/>
        </w:tabs>
        <w:ind w:left="720" w:hanging="360"/>
      </w:pPr>
    </w:lvl>
    <w:lvl w:ilvl="1" w:tplc="9CBA376E" w:tentative="1">
      <w:start w:val="1"/>
      <w:numFmt w:val="decimal"/>
      <w:lvlText w:val="%2."/>
      <w:lvlJc w:val="left"/>
      <w:pPr>
        <w:tabs>
          <w:tab w:val="num" w:pos="1440"/>
        </w:tabs>
        <w:ind w:left="1440" w:hanging="360"/>
      </w:pPr>
    </w:lvl>
    <w:lvl w:ilvl="2" w:tplc="C1986E98">
      <w:start w:val="2011"/>
      <w:numFmt w:val="bullet"/>
      <w:lvlText w:val=""/>
      <w:lvlJc w:val="left"/>
      <w:pPr>
        <w:tabs>
          <w:tab w:val="num" w:pos="2160"/>
        </w:tabs>
        <w:ind w:left="2160" w:hanging="360"/>
      </w:pPr>
      <w:rPr>
        <w:rFonts w:ascii="Wingdings" w:hAnsi="Wingdings" w:hint="default"/>
      </w:rPr>
    </w:lvl>
    <w:lvl w:ilvl="3" w:tplc="30CC61E6">
      <w:start w:val="2011"/>
      <w:numFmt w:val="bullet"/>
      <w:lvlText w:val="o"/>
      <w:lvlJc w:val="left"/>
      <w:pPr>
        <w:tabs>
          <w:tab w:val="num" w:pos="2880"/>
        </w:tabs>
        <w:ind w:left="2880" w:hanging="360"/>
      </w:pPr>
      <w:rPr>
        <w:rFonts w:ascii="Courier New" w:hAnsi="Courier New" w:hint="default"/>
      </w:rPr>
    </w:lvl>
    <w:lvl w:ilvl="4" w:tplc="163AEC96" w:tentative="1">
      <w:start w:val="1"/>
      <w:numFmt w:val="decimal"/>
      <w:lvlText w:val="%5."/>
      <w:lvlJc w:val="left"/>
      <w:pPr>
        <w:tabs>
          <w:tab w:val="num" w:pos="3600"/>
        </w:tabs>
        <w:ind w:left="3600" w:hanging="360"/>
      </w:pPr>
    </w:lvl>
    <w:lvl w:ilvl="5" w:tplc="BEB0E2BA" w:tentative="1">
      <w:start w:val="1"/>
      <w:numFmt w:val="decimal"/>
      <w:lvlText w:val="%6."/>
      <w:lvlJc w:val="left"/>
      <w:pPr>
        <w:tabs>
          <w:tab w:val="num" w:pos="4320"/>
        </w:tabs>
        <w:ind w:left="4320" w:hanging="360"/>
      </w:pPr>
    </w:lvl>
    <w:lvl w:ilvl="6" w:tplc="A3D47A8C" w:tentative="1">
      <w:start w:val="1"/>
      <w:numFmt w:val="decimal"/>
      <w:lvlText w:val="%7."/>
      <w:lvlJc w:val="left"/>
      <w:pPr>
        <w:tabs>
          <w:tab w:val="num" w:pos="5040"/>
        </w:tabs>
        <w:ind w:left="5040" w:hanging="360"/>
      </w:pPr>
    </w:lvl>
    <w:lvl w:ilvl="7" w:tplc="E3A00606" w:tentative="1">
      <w:start w:val="1"/>
      <w:numFmt w:val="decimal"/>
      <w:lvlText w:val="%8."/>
      <w:lvlJc w:val="left"/>
      <w:pPr>
        <w:tabs>
          <w:tab w:val="num" w:pos="5760"/>
        </w:tabs>
        <w:ind w:left="5760" w:hanging="360"/>
      </w:pPr>
    </w:lvl>
    <w:lvl w:ilvl="8" w:tplc="8CA896CC" w:tentative="1">
      <w:start w:val="1"/>
      <w:numFmt w:val="decimal"/>
      <w:lvlText w:val="%9."/>
      <w:lvlJc w:val="left"/>
      <w:pPr>
        <w:tabs>
          <w:tab w:val="num" w:pos="6480"/>
        </w:tabs>
        <w:ind w:left="6480" w:hanging="360"/>
      </w:pPr>
    </w:lvl>
  </w:abstractNum>
  <w:abstractNum w:abstractNumId="8">
    <w:nsid w:val="2B76002C"/>
    <w:multiLevelType w:val="hybridMultilevel"/>
    <w:tmpl w:val="89B8E13C"/>
    <w:lvl w:ilvl="0" w:tplc="52863C0C">
      <w:start w:val="1"/>
      <w:numFmt w:val="decimal"/>
      <w:lvlText w:val="%1."/>
      <w:lvlJc w:val="left"/>
      <w:pPr>
        <w:tabs>
          <w:tab w:val="num" w:pos="720"/>
        </w:tabs>
        <w:ind w:left="720" w:hanging="360"/>
      </w:pPr>
    </w:lvl>
    <w:lvl w:ilvl="1" w:tplc="03947FE4">
      <w:start w:val="1343"/>
      <w:numFmt w:val="bullet"/>
      <w:lvlText w:val=""/>
      <w:lvlJc w:val="left"/>
      <w:pPr>
        <w:tabs>
          <w:tab w:val="num" w:pos="1440"/>
        </w:tabs>
        <w:ind w:left="1440" w:hanging="360"/>
      </w:pPr>
      <w:rPr>
        <w:rFonts w:ascii="Wingdings" w:hAnsi="Wingdings" w:hint="default"/>
      </w:rPr>
    </w:lvl>
    <w:lvl w:ilvl="2" w:tplc="B0A07030">
      <w:start w:val="1"/>
      <w:numFmt w:val="decimal"/>
      <w:lvlText w:val="%3."/>
      <w:lvlJc w:val="left"/>
      <w:pPr>
        <w:tabs>
          <w:tab w:val="num" w:pos="2160"/>
        </w:tabs>
        <w:ind w:left="2160" w:hanging="360"/>
      </w:pPr>
    </w:lvl>
    <w:lvl w:ilvl="3" w:tplc="7FD81D8E">
      <w:start w:val="1343"/>
      <w:numFmt w:val="bullet"/>
      <w:lvlText w:val=""/>
      <w:lvlJc w:val="left"/>
      <w:pPr>
        <w:tabs>
          <w:tab w:val="num" w:pos="2880"/>
        </w:tabs>
        <w:ind w:left="2880" w:hanging="360"/>
      </w:pPr>
      <w:rPr>
        <w:rFonts w:ascii="Wingdings" w:hAnsi="Wingdings" w:hint="default"/>
      </w:rPr>
    </w:lvl>
    <w:lvl w:ilvl="4" w:tplc="1E1A19F6" w:tentative="1">
      <w:start w:val="1"/>
      <w:numFmt w:val="decimal"/>
      <w:lvlText w:val="%5."/>
      <w:lvlJc w:val="left"/>
      <w:pPr>
        <w:tabs>
          <w:tab w:val="num" w:pos="3600"/>
        </w:tabs>
        <w:ind w:left="3600" w:hanging="360"/>
      </w:pPr>
    </w:lvl>
    <w:lvl w:ilvl="5" w:tplc="6270CE5C" w:tentative="1">
      <w:start w:val="1"/>
      <w:numFmt w:val="decimal"/>
      <w:lvlText w:val="%6."/>
      <w:lvlJc w:val="left"/>
      <w:pPr>
        <w:tabs>
          <w:tab w:val="num" w:pos="4320"/>
        </w:tabs>
        <w:ind w:left="4320" w:hanging="360"/>
      </w:pPr>
    </w:lvl>
    <w:lvl w:ilvl="6" w:tplc="5D7E4302" w:tentative="1">
      <w:start w:val="1"/>
      <w:numFmt w:val="decimal"/>
      <w:lvlText w:val="%7."/>
      <w:lvlJc w:val="left"/>
      <w:pPr>
        <w:tabs>
          <w:tab w:val="num" w:pos="5040"/>
        </w:tabs>
        <w:ind w:left="5040" w:hanging="360"/>
      </w:pPr>
    </w:lvl>
    <w:lvl w:ilvl="7" w:tplc="3490F8CA" w:tentative="1">
      <w:start w:val="1"/>
      <w:numFmt w:val="decimal"/>
      <w:lvlText w:val="%8."/>
      <w:lvlJc w:val="left"/>
      <w:pPr>
        <w:tabs>
          <w:tab w:val="num" w:pos="5760"/>
        </w:tabs>
        <w:ind w:left="5760" w:hanging="360"/>
      </w:pPr>
    </w:lvl>
    <w:lvl w:ilvl="8" w:tplc="DEAAE190" w:tentative="1">
      <w:start w:val="1"/>
      <w:numFmt w:val="decimal"/>
      <w:lvlText w:val="%9."/>
      <w:lvlJc w:val="left"/>
      <w:pPr>
        <w:tabs>
          <w:tab w:val="num" w:pos="6480"/>
        </w:tabs>
        <w:ind w:left="6480" w:hanging="360"/>
      </w:pPr>
    </w:lvl>
  </w:abstractNum>
  <w:abstractNum w:abstractNumId="9">
    <w:nsid w:val="300F7A63"/>
    <w:multiLevelType w:val="hybridMultilevel"/>
    <w:tmpl w:val="FFBC8D72"/>
    <w:lvl w:ilvl="0" w:tplc="D10C3532">
      <w:start w:val="1"/>
      <w:numFmt w:val="decimal"/>
      <w:lvlText w:val="%1."/>
      <w:lvlJc w:val="left"/>
      <w:pPr>
        <w:tabs>
          <w:tab w:val="num" w:pos="720"/>
        </w:tabs>
        <w:ind w:left="720" w:hanging="360"/>
      </w:pPr>
    </w:lvl>
    <w:lvl w:ilvl="1" w:tplc="50DC8660" w:tentative="1">
      <w:start w:val="1"/>
      <w:numFmt w:val="decimal"/>
      <w:lvlText w:val="%2."/>
      <w:lvlJc w:val="left"/>
      <w:pPr>
        <w:tabs>
          <w:tab w:val="num" w:pos="1440"/>
        </w:tabs>
        <w:ind w:left="1440" w:hanging="360"/>
      </w:pPr>
    </w:lvl>
    <w:lvl w:ilvl="2" w:tplc="A06E47A8">
      <w:start w:val="449"/>
      <w:numFmt w:val="bullet"/>
      <w:lvlText w:val=""/>
      <w:lvlJc w:val="left"/>
      <w:pPr>
        <w:tabs>
          <w:tab w:val="num" w:pos="2160"/>
        </w:tabs>
        <w:ind w:left="2160" w:hanging="360"/>
      </w:pPr>
      <w:rPr>
        <w:rFonts w:ascii="Wingdings" w:hAnsi="Wingdings" w:hint="default"/>
      </w:rPr>
    </w:lvl>
    <w:lvl w:ilvl="3" w:tplc="6D20CBC4" w:tentative="1">
      <w:start w:val="1"/>
      <w:numFmt w:val="decimal"/>
      <w:lvlText w:val="%4."/>
      <w:lvlJc w:val="left"/>
      <w:pPr>
        <w:tabs>
          <w:tab w:val="num" w:pos="2880"/>
        </w:tabs>
        <w:ind w:left="2880" w:hanging="360"/>
      </w:pPr>
    </w:lvl>
    <w:lvl w:ilvl="4" w:tplc="A59281E4" w:tentative="1">
      <w:start w:val="1"/>
      <w:numFmt w:val="decimal"/>
      <w:lvlText w:val="%5."/>
      <w:lvlJc w:val="left"/>
      <w:pPr>
        <w:tabs>
          <w:tab w:val="num" w:pos="3600"/>
        </w:tabs>
        <w:ind w:left="3600" w:hanging="360"/>
      </w:pPr>
    </w:lvl>
    <w:lvl w:ilvl="5" w:tplc="90105D64" w:tentative="1">
      <w:start w:val="1"/>
      <w:numFmt w:val="decimal"/>
      <w:lvlText w:val="%6."/>
      <w:lvlJc w:val="left"/>
      <w:pPr>
        <w:tabs>
          <w:tab w:val="num" w:pos="4320"/>
        </w:tabs>
        <w:ind w:left="4320" w:hanging="360"/>
      </w:pPr>
    </w:lvl>
    <w:lvl w:ilvl="6" w:tplc="1BC22548" w:tentative="1">
      <w:start w:val="1"/>
      <w:numFmt w:val="decimal"/>
      <w:lvlText w:val="%7."/>
      <w:lvlJc w:val="left"/>
      <w:pPr>
        <w:tabs>
          <w:tab w:val="num" w:pos="5040"/>
        </w:tabs>
        <w:ind w:left="5040" w:hanging="360"/>
      </w:pPr>
    </w:lvl>
    <w:lvl w:ilvl="7" w:tplc="A20AEF36" w:tentative="1">
      <w:start w:val="1"/>
      <w:numFmt w:val="decimal"/>
      <w:lvlText w:val="%8."/>
      <w:lvlJc w:val="left"/>
      <w:pPr>
        <w:tabs>
          <w:tab w:val="num" w:pos="5760"/>
        </w:tabs>
        <w:ind w:left="5760" w:hanging="360"/>
      </w:pPr>
    </w:lvl>
    <w:lvl w:ilvl="8" w:tplc="9B7A3408" w:tentative="1">
      <w:start w:val="1"/>
      <w:numFmt w:val="decimal"/>
      <w:lvlText w:val="%9."/>
      <w:lvlJc w:val="left"/>
      <w:pPr>
        <w:tabs>
          <w:tab w:val="num" w:pos="6480"/>
        </w:tabs>
        <w:ind w:left="6480" w:hanging="360"/>
      </w:pPr>
    </w:lvl>
  </w:abstractNum>
  <w:abstractNum w:abstractNumId="10">
    <w:nsid w:val="33FC01EA"/>
    <w:multiLevelType w:val="hybridMultilevel"/>
    <w:tmpl w:val="506CBFD6"/>
    <w:lvl w:ilvl="0" w:tplc="0AAE216E">
      <w:start w:val="3"/>
      <w:numFmt w:val="decimal"/>
      <w:lvlText w:val="%1."/>
      <w:lvlJc w:val="left"/>
      <w:pPr>
        <w:tabs>
          <w:tab w:val="num" w:pos="720"/>
        </w:tabs>
        <w:ind w:left="720" w:hanging="360"/>
      </w:pPr>
    </w:lvl>
    <w:lvl w:ilvl="1" w:tplc="0448B58E" w:tentative="1">
      <w:start w:val="1"/>
      <w:numFmt w:val="decimal"/>
      <w:lvlText w:val="%2."/>
      <w:lvlJc w:val="left"/>
      <w:pPr>
        <w:tabs>
          <w:tab w:val="num" w:pos="1440"/>
        </w:tabs>
        <w:ind w:left="1440" w:hanging="360"/>
      </w:pPr>
    </w:lvl>
    <w:lvl w:ilvl="2" w:tplc="9D94DEBC">
      <w:start w:val="449"/>
      <w:numFmt w:val="bullet"/>
      <w:lvlText w:val=""/>
      <w:lvlJc w:val="left"/>
      <w:pPr>
        <w:tabs>
          <w:tab w:val="num" w:pos="2160"/>
        </w:tabs>
        <w:ind w:left="2160" w:hanging="360"/>
      </w:pPr>
      <w:rPr>
        <w:rFonts w:ascii="Wingdings" w:hAnsi="Wingdings" w:hint="default"/>
      </w:rPr>
    </w:lvl>
    <w:lvl w:ilvl="3" w:tplc="649E56B0" w:tentative="1">
      <w:start w:val="1"/>
      <w:numFmt w:val="decimal"/>
      <w:lvlText w:val="%4."/>
      <w:lvlJc w:val="left"/>
      <w:pPr>
        <w:tabs>
          <w:tab w:val="num" w:pos="2880"/>
        </w:tabs>
        <w:ind w:left="2880" w:hanging="360"/>
      </w:pPr>
    </w:lvl>
    <w:lvl w:ilvl="4" w:tplc="2B4EA9FC" w:tentative="1">
      <w:start w:val="1"/>
      <w:numFmt w:val="decimal"/>
      <w:lvlText w:val="%5."/>
      <w:lvlJc w:val="left"/>
      <w:pPr>
        <w:tabs>
          <w:tab w:val="num" w:pos="3600"/>
        </w:tabs>
        <w:ind w:left="3600" w:hanging="360"/>
      </w:pPr>
    </w:lvl>
    <w:lvl w:ilvl="5" w:tplc="AF0AB02A" w:tentative="1">
      <w:start w:val="1"/>
      <w:numFmt w:val="decimal"/>
      <w:lvlText w:val="%6."/>
      <w:lvlJc w:val="left"/>
      <w:pPr>
        <w:tabs>
          <w:tab w:val="num" w:pos="4320"/>
        </w:tabs>
        <w:ind w:left="4320" w:hanging="360"/>
      </w:pPr>
    </w:lvl>
    <w:lvl w:ilvl="6" w:tplc="CB0E8C3C" w:tentative="1">
      <w:start w:val="1"/>
      <w:numFmt w:val="decimal"/>
      <w:lvlText w:val="%7."/>
      <w:lvlJc w:val="left"/>
      <w:pPr>
        <w:tabs>
          <w:tab w:val="num" w:pos="5040"/>
        </w:tabs>
        <w:ind w:left="5040" w:hanging="360"/>
      </w:pPr>
    </w:lvl>
    <w:lvl w:ilvl="7" w:tplc="4972EC1E" w:tentative="1">
      <w:start w:val="1"/>
      <w:numFmt w:val="decimal"/>
      <w:lvlText w:val="%8."/>
      <w:lvlJc w:val="left"/>
      <w:pPr>
        <w:tabs>
          <w:tab w:val="num" w:pos="5760"/>
        </w:tabs>
        <w:ind w:left="5760" w:hanging="360"/>
      </w:pPr>
    </w:lvl>
    <w:lvl w:ilvl="8" w:tplc="CBEE1C4A" w:tentative="1">
      <w:start w:val="1"/>
      <w:numFmt w:val="decimal"/>
      <w:lvlText w:val="%9."/>
      <w:lvlJc w:val="left"/>
      <w:pPr>
        <w:tabs>
          <w:tab w:val="num" w:pos="6480"/>
        </w:tabs>
        <w:ind w:left="6480" w:hanging="360"/>
      </w:pPr>
    </w:lvl>
  </w:abstractNum>
  <w:abstractNum w:abstractNumId="11">
    <w:nsid w:val="36C55376"/>
    <w:multiLevelType w:val="hybridMultilevel"/>
    <w:tmpl w:val="37762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DD3D70"/>
    <w:multiLevelType w:val="hybridMultilevel"/>
    <w:tmpl w:val="FFA4C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6F018D"/>
    <w:multiLevelType w:val="hybridMultilevel"/>
    <w:tmpl w:val="722A1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D474CD"/>
    <w:multiLevelType w:val="hybridMultilevel"/>
    <w:tmpl w:val="4C8E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BD1667"/>
    <w:multiLevelType w:val="hybridMultilevel"/>
    <w:tmpl w:val="2836001E"/>
    <w:lvl w:ilvl="0" w:tplc="E850099E">
      <w:start w:val="1"/>
      <w:numFmt w:val="decimal"/>
      <w:lvlText w:val="%1."/>
      <w:lvlJc w:val="left"/>
      <w:pPr>
        <w:tabs>
          <w:tab w:val="num" w:pos="720"/>
        </w:tabs>
        <w:ind w:left="720" w:hanging="360"/>
      </w:pPr>
    </w:lvl>
    <w:lvl w:ilvl="1" w:tplc="544EB7BC" w:tentative="1">
      <w:start w:val="1"/>
      <w:numFmt w:val="decimal"/>
      <w:lvlText w:val="%2."/>
      <w:lvlJc w:val="left"/>
      <w:pPr>
        <w:tabs>
          <w:tab w:val="num" w:pos="1440"/>
        </w:tabs>
        <w:ind w:left="1440" w:hanging="360"/>
      </w:pPr>
    </w:lvl>
    <w:lvl w:ilvl="2" w:tplc="4E080862">
      <w:start w:val="1305"/>
      <w:numFmt w:val="bullet"/>
      <w:lvlText w:val=""/>
      <w:lvlJc w:val="left"/>
      <w:pPr>
        <w:tabs>
          <w:tab w:val="num" w:pos="2160"/>
        </w:tabs>
        <w:ind w:left="2160" w:hanging="360"/>
      </w:pPr>
      <w:rPr>
        <w:rFonts w:ascii="Wingdings" w:hAnsi="Wingdings" w:hint="default"/>
      </w:rPr>
    </w:lvl>
    <w:lvl w:ilvl="3" w:tplc="E3C6B492" w:tentative="1">
      <w:start w:val="1"/>
      <w:numFmt w:val="decimal"/>
      <w:lvlText w:val="%4."/>
      <w:lvlJc w:val="left"/>
      <w:pPr>
        <w:tabs>
          <w:tab w:val="num" w:pos="2880"/>
        </w:tabs>
        <w:ind w:left="2880" w:hanging="360"/>
      </w:pPr>
    </w:lvl>
    <w:lvl w:ilvl="4" w:tplc="E3FE14FC" w:tentative="1">
      <w:start w:val="1"/>
      <w:numFmt w:val="decimal"/>
      <w:lvlText w:val="%5."/>
      <w:lvlJc w:val="left"/>
      <w:pPr>
        <w:tabs>
          <w:tab w:val="num" w:pos="3600"/>
        </w:tabs>
        <w:ind w:left="3600" w:hanging="360"/>
      </w:pPr>
    </w:lvl>
    <w:lvl w:ilvl="5" w:tplc="68863642" w:tentative="1">
      <w:start w:val="1"/>
      <w:numFmt w:val="decimal"/>
      <w:lvlText w:val="%6."/>
      <w:lvlJc w:val="left"/>
      <w:pPr>
        <w:tabs>
          <w:tab w:val="num" w:pos="4320"/>
        </w:tabs>
        <w:ind w:left="4320" w:hanging="360"/>
      </w:pPr>
    </w:lvl>
    <w:lvl w:ilvl="6" w:tplc="E274285E" w:tentative="1">
      <w:start w:val="1"/>
      <w:numFmt w:val="decimal"/>
      <w:lvlText w:val="%7."/>
      <w:lvlJc w:val="left"/>
      <w:pPr>
        <w:tabs>
          <w:tab w:val="num" w:pos="5040"/>
        </w:tabs>
        <w:ind w:left="5040" w:hanging="360"/>
      </w:pPr>
    </w:lvl>
    <w:lvl w:ilvl="7" w:tplc="19D42CC4" w:tentative="1">
      <w:start w:val="1"/>
      <w:numFmt w:val="decimal"/>
      <w:lvlText w:val="%8."/>
      <w:lvlJc w:val="left"/>
      <w:pPr>
        <w:tabs>
          <w:tab w:val="num" w:pos="5760"/>
        </w:tabs>
        <w:ind w:left="5760" w:hanging="360"/>
      </w:pPr>
    </w:lvl>
    <w:lvl w:ilvl="8" w:tplc="CB2603DE" w:tentative="1">
      <w:start w:val="1"/>
      <w:numFmt w:val="decimal"/>
      <w:lvlText w:val="%9."/>
      <w:lvlJc w:val="left"/>
      <w:pPr>
        <w:tabs>
          <w:tab w:val="num" w:pos="6480"/>
        </w:tabs>
        <w:ind w:left="6480" w:hanging="360"/>
      </w:pPr>
    </w:lvl>
  </w:abstractNum>
  <w:abstractNum w:abstractNumId="16">
    <w:nsid w:val="4B08398B"/>
    <w:multiLevelType w:val="hybridMultilevel"/>
    <w:tmpl w:val="724E7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A6AC5"/>
    <w:multiLevelType w:val="hybridMultilevel"/>
    <w:tmpl w:val="98405D3A"/>
    <w:lvl w:ilvl="0" w:tplc="F9D28044">
      <w:start w:val="1"/>
      <w:numFmt w:val="decimal"/>
      <w:lvlText w:val="%1."/>
      <w:lvlJc w:val="left"/>
      <w:pPr>
        <w:tabs>
          <w:tab w:val="num" w:pos="720"/>
        </w:tabs>
        <w:ind w:left="720" w:hanging="360"/>
      </w:pPr>
    </w:lvl>
    <w:lvl w:ilvl="1" w:tplc="5554D38C" w:tentative="1">
      <w:start w:val="1"/>
      <w:numFmt w:val="decimal"/>
      <w:lvlText w:val="%2."/>
      <w:lvlJc w:val="left"/>
      <w:pPr>
        <w:tabs>
          <w:tab w:val="num" w:pos="1440"/>
        </w:tabs>
        <w:ind w:left="1440" w:hanging="360"/>
      </w:pPr>
    </w:lvl>
    <w:lvl w:ilvl="2" w:tplc="52FE7142">
      <w:start w:val="2090"/>
      <w:numFmt w:val="bullet"/>
      <w:lvlText w:val=""/>
      <w:lvlJc w:val="left"/>
      <w:pPr>
        <w:tabs>
          <w:tab w:val="num" w:pos="2160"/>
        </w:tabs>
        <w:ind w:left="2160" w:hanging="360"/>
      </w:pPr>
      <w:rPr>
        <w:rFonts w:ascii="Wingdings" w:hAnsi="Wingdings" w:hint="default"/>
      </w:rPr>
    </w:lvl>
    <w:lvl w:ilvl="3" w:tplc="5D7AA32E" w:tentative="1">
      <w:start w:val="1"/>
      <w:numFmt w:val="decimal"/>
      <w:lvlText w:val="%4."/>
      <w:lvlJc w:val="left"/>
      <w:pPr>
        <w:tabs>
          <w:tab w:val="num" w:pos="2880"/>
        </w:tabs>
        <w:ind w:left="2880" w:hanging="360"/>
      </w:pPr>
    </w:lvl>
    <w:lvl w:ilvl="4" w:tplc="C0889F04" w:tentative="1">
      <w:start w:val="1"/>
      <w:numFmt w:val="decimal"/>
      <w:lvlText w:val="%5."/>
      <w:lvlJc w:val="left"/>
      <w:pPr>
        <w:tabs>
          <w:tab w:val="num" w:pos="3600"/>
        </w:tabs>
        <w:ind w:left="3600" w:hanging="360"/>
      </w:pPr>
    </w:lvl>
    <w:lvl w:ilvl="5" w:tplc="DB5273D4" w:tentative="1">
      <w:start w:val="1"/>
      <w:numFmt w:val="decimal"/>
      <w:lvlText w:val="%6."/>
      <w:lvlJc w:val="left"/>
      <w:pPr>
        <w:tabs>
          <w:tab w:val="num" w:pos="4320"/>
        </w:tabs>
        <w:ind w:left="4320" w:hanging="360"/>
      </w:pPr>
    </w:lvl>
    <w:lvl w:ilvl="6" w:tplc="08D645F2" w:tentative="1">
      <w:start w:val="1"/>
      <w:numFmt w:val="decimal"/>
      <w:lvlText w:val="%7."/>
      <w:lvlJc w:val="left"/>
      <w:pPr>
        <w:tabs>
          <w:tab w:val="num" w:pos="5040"/>
        </w:tabs>
        <w:ind w:left="5040" w:hanging="360"/>
      </w:pPr>
    </w:lvl>
    <w:lvl w:ilvl="7" w:tplc="AA2A78C8" w:tentative="1">
      <w:start w:val="1"/>
      <w:numFmt w:val="decimal"/>
      <w:lvlText w:val="%8."/>
      <w:lvlJc w:val="left"/>
      <w:pPr>
        <w:tabs>
          <w:tab w:val="num" w:pos="5760"/>
        </w:tabs>
        <w:ind w:left="5760" w:hanging="360"/>
      </w:pPr>
    </w:lvl>
    <w:lvl w:ilvl="8" w:tplc="F624714E" w:tentative="1">
      <w:start w:val="1"/>
      <w:numFmt w:val="decimal"/>
      <w:lvlText w:val="%9."/>
      <w:lvlJc w:val="left"/>
      <w:pPr>
        <w:tabs>
          <w:tab w:val="num" w:pos="6480"/>
        </w:tabs>
        <w:ind w:left="6480" w:hanging="360"/>
      </w:pPr>
    </w:lvl>
  </w:abstractNum>
  <w:abstractNum w:abstractNumId="18">
    <w:nsid w:val="57E41A8C"/>
    <w:multiLevelType w:val="hybridMultilevel"/>
    <w:tmpl w:val="614C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755FA5"/>
    <w:multiLevelType w:val="hybridMultilevel"/>
    <w:tmpl w:val="986AB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9E0E1F"/>
    <w:multiLevelType w:val="hybridMultilevel"/>
    <w:tmpl w:val="380EC666"/>
    <w:lvl w:ilvl="0" w:tplc="739CAC86">
      <w:start w:val="9"/>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1">
    <w:nsid w:val="70455172"/>
    <w:multiLevelType w:val="hybridMultilevel"/>
    <w:tmpl w:val="B02AD65C"/>
    <w:lvl w:ilvl="0" w:tplc="0E76347A">
      <w:start w:val="1"/>
      <w:numFmt w:val="bullet"/>
      <w:lvlText w:val=""/>
      <w:lvlJc w:val="left"/>
      <w:pPr>
        <w:tabs>
          <w:tab w:val="num" w:pos="720"/>
        </w:tabs>
        <w:ind w:left="720" w:hanging="360"/>
      </w:pPr>
      <w:rPr>
        <w:rFonts w:ascii="Monotype Sorts" w:hAnsi="Monotype Sorts" w:hint="default"/>
      </w:rPr>
    </w:lvl>
    <w:lvl w:ilvl="1" w:tplc="9C90E9BE">
      <w:start w:val="449"/>
      <w:numFmt w:val="bullet"/>
      <w:lvlText w:val=""/>
      <w:lvlJc w:val="left"/>
      <w:pPr>
        <w:tabs>
          <w:tab w:val="num" w:pos="1440"/>
        </w:tabs>
        <w:ind w:left="1440" w:hanging="360"/>
      </w:pPr>
      <w:rPr>
        <w:rFonts w:ascii="Monotype Sorts" w:hAnsi="Monotype Sorts" w:hint="default"/>
      </w:rPr>
    </w:lvl>
    <w:lvl w:ilvl="2" w:tplc="A3A09B82" w:tentative="1">
      <w:start w:val="1"/>
      <w:numFmt w:val="bullet"/>
      <w:lvlText w:val=""/>
      <w:lvlJc w:val="left"/>
      <w:pPr>
        <w:tabs>
          <w:tab w:val="num" w:pos="2160"/>
        </w:tabs>
        <w:ind w:left="2160" w:hanging="360"/>
      </w:pPr>
      <w:rPr>
        <w:rFonts w:ascii="Monotype Sorts" w:hAnsi="Monotype Sorts" w:hint="default"/>
      </w:rPr>
    </w:lvl>
    <w:lvl w:ilvl="3" w:tplc="66AAE062" w:tentative="1">
      <w:start w:val="1"/>
      <w:numFmt w:val="bullet"/>
      <w:lvlText w:val=""/>
      <w:lvlJc w:val="left"/>
      <w:pPr>
        <w:tabs>
          <w:tab w:val="num" w:pos="2880"/>
        </w:tabs>
        <w:ind w:left="2880" w:hanging="360"/>
      </w:pPr>
      <w:rPr>
        <w:rFonts w:ascii="Monotype Sorts" w:hAnsi="Monotype Sorts" w:hint="default"/>
      </w:rPr>
    </w:lvl>
    <w:lvl w:ilvl="4" w:tplc="9DD0A0EE" w:tentative="1">
      <w:start w:val="1"/>
      <w:numFmt w:val="bullet"/>
      <w:lvlText w:val=""/>
      <w:lvlJc w:val="left"/>
      <w:pPr>
        <w:tabs>
          <w:tab w:val="num" w:pos="3600"/>
        </w:tabs>
        <w:ind w:left="3600" w:hanging="360"/>
      </w:pPr>
      <w:rPr>
        <w:rFonts w:ascii="Monotype Sorts" w:hAnsi="Monotype Sorts" w:hint="default"/>
      </w:rPr>
    </w:lvl>
    <w:lvl w:ilvl="5" w:tplc="7302ABA0" w:tentative="1">
      <w:start w:val="1"/>
      <w:numFmt w:val="bullet"/>
      <w:lvlText w:val=""/>
      <w:lvlJc w:val="left"/>
      <w:pPr>
        <w:tabs>
          <w:tab w:val="num" w:pos="4320"/>
        </w:tabs>
        <w:ind w:left="4320" w:hanging="360"/>
      </w:pPr>
      <w:rPr>
        <w:rFonts w:ascii="Monotype Sorts" w:hAnsi="Monotype Sorts" w:hint="default"/>
      </w:rPr>
    </w:lvl>
    <w:lvl w:ilvl="6" w:tplc="96C2FFAC" w:tentative="1">
      <w:start w:val="1"/>
      <w:numFmt w:val="bullet"/>
      <w:lvlText w:val=""/>
      <w:lvlJc w:val="left"/>
      <w:pPr>
        <w:tabs>
          <w:tab w:val="num" w:pos="5040"/>
        </w:tabs>
        <w:ind w:left="5040" w:hanging="360"/>
      </w:pPr>
      <w:rPr>
        <w:rFonts w:ascii="Monotype Sorts" w:hAnsi="Monotype Sorts" w:hint="default"/>
      </w:rPr>
    </w:lvl>
    <w:lvl w:ilvl="7" w:tplc="11EABE4E" w:tentative="1">
      <w:start w:val="1"/>
      <w:numFmt w:val="bullet"/>
      <w:lvlText w:val=""/>
      <w:lvlJc w:val="left"/>
      <w:pPr>
        <w:tabs>
          <w:tab w:val="num" w:pos="5760"/>
        </w:tabs>
        <w:ind w:left="5760" w:hanging="360"/>
      </w:pPr>
      <w:rPr>
        <w:rFonts w:ascii="Monotype Sorts" w:hAnsi="Monotype Sorts" w:hint="default"/>
      </w:rPr>
    </w:lvl>
    <w:lvl w:ilvl="8" w:tplc="2DF2EEC2" w:tentative="1">
      <w:start w:val="1"/>
      <w:numFmt w:val="bullet"/>
      <w:lvlText w:val=""/>
      <w:lvlJc w:val="left"/>
      <w:pPr>
        <w:tabs>
          <w:tab w:val="num" w:pos="6480"/>
        </w:tabs>
        <w:ind w:left="6480" w:hanging="360"/>
      </w:pPr>
      <w:rPr>
        <w:rFonts w:ascii="Monotype Sorts" w:hAnsi="Monotype Sorts" w:hint="default"/>
      </w:rPr>
    </w:lvl>
  </w:abstractNum>
  <w:abstractNum w:abstractNumId="22">
    <w:nsid w:val="70D325CB"/>
    <w:multiLevelType w:val="hybridMultilevel"/>
    <w:tmpl w:val="183A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F70AD6"/>
    <w:multiLevelType w:val="hybridMultilevel"/>
    <w:tmpl w:val="E8EC5778"/>
    <w:lvl w:ilvl="0" w:tplc="F78ECA50">
      <w:start w:val="1"/>
      <w:numFmt w:val="decimal"/>
      <w:lvlText w:val="%1."/>
      <w:lvlJc w:val="left"/>
      <w:pPr>
        <w:tabs>
          <w:tab w:val="num" w:pos="720"/>
        </w:tabs>
        <w:ind w:left="720" w:hanging="360"/>
      </w:pPr>
    </w:lvl>
    <w:lvl w:ilvl="1" w:tplc="0A48A62C" w:tentative="1">
      <w:start w:val="1"/>
      <w:numFmt w:val="decimal"/>
      <w:lvlText w:val="%2."/>
      <w:lvlJc w:val="left"/>
      <w:pPr>
        <w:tabs>
          <w:tab w:val="num" w:pos="1440"/>
        </w:tabs>
        <w:ind w:left="1440" w:hanging="360"/>
      </w:pPr>
    </w:lvl>
    <w:lvl w:ilvl="2" w:tplc="990CF3C0">
      <w:start w:val="1343"/>
      <w:numFmt w:val="bullet"/>
      <w:lvlText w:val=""/>
      <w:lvlJc w:val="left"/>
      <w:pPr>
        <w:tabs>
          <w:tab w:val="num" w:pos="2160"/>
        </w:tabs>
        <w:ind w:left="2160" w:hanging="360"/>
      </w:pPr>
      <w:rPr>
        <w:rFonts w:ascii="Wingdings" w:hAnsi="Wingdings" w:hint="default"/>
      </w:rPr>
    </w:lvl>
    <w:lvl w:ilvl="3" w:tplc="B548F954" w:tentative="1">
      <w:start w:val="1"/>
      <w:numFmt w:val="decimal"/>
      <w:lvlText w:val="%4."/>
      <w:lvlJc w:val="left"/>
      <w:pPr>
        <w:tabs>
          <w:tab w:val="num" w:pos="2880"/>
        </w:tabs>
        <w:ind w:left="2880" w:hanging="360"/>
      </w:pPr>
    </w:lvl>
    <w:lvl w:ilvl="4" w:tplc="C3E60820" w:tentative="1">
      <w:start w:val="1"/>
      <w:numFmt w:val="decimal"/>
      <w:lvlText w:val="%5."/>
      <w:lvlJc w:val="left"/>
      <w:pPr>
        <w:tabs>
          <w:tab w:val="num" w:pos="3600"/>
        </w:tabs>
        <w:ind w:left="3600" w:hanging="360"/>
      </w:pPr>
    </w:lvl>
    <w:lvl w:ilvl="5" w:tplc="F0186BC8" w:tentative="1">
      <w:start w:val="1"/>
      <w:numFmt w:val="decimal"/>
      <w:lvlText w:val="%6."/>
      <w:lvlJc w:val="left"/>
      <w:pPr>
        <w:tabs>
          <w:tab w:val="num" w:pos="4320"/>
        </w:tabs>
        <w:ind w:left="4320" w:hanging="360"/>
      </w:pPr>
    </w:lvl>
    <w:lvl w:ilvl="6" w:tplc="622E0218" w:tentative="1">
      <w:start w:val="1"/>
      <w:numFmt w:val="decimal"/>
      <w:lvlText w:val="%7."/>
      <w:lvlJc w:val="left"/>
      <w:pPr>
        <w:tabs>
          <w:tab w:val="num" w:pos="5040"/>
        </w:tabs>
        <w:ind w:left="5040" w:hanging="360"/>
      </w:pPr>
    </w:lvl>
    <w:lvl w:ilvl="7" w:tplc="8A461B4C" w:tentative="1">
      <w:start w:val="1"/>
      <w:numFmt w:val="decimal"/>
      <w:lvlText w:val="%8."/>
      <w:lvlJc w:val="left"/>
      <w:pPr>
        <w:tabs>
          <w:tab w:val="num" w:pos="5760"/>
        </w:tabs>
        <w:ind w:left="5760" w:hanging="360"/>
      </w:pPr>
    </w:lvl>
    <w:lvl w:ilvl="8" w:tplc="B60ED8EE" w:tentative="1">
      <w:start w:val="1"/>
      <w:numFmt w:val="decimal"/>
      <w:lvlText w:val="%9."/>
      <w:lvlJc w:val="left"/>
      <w:pPr>
        <w:tabs>
          <w:tab w:val="num" w:pos="6480"/>
        </w:tabs>
        <w:ind w:left="6480" w:hanging="360"/>
      </w:pPr>
    </w:lvl>
  </w:abstractNum>
  <w:num w:numId="1">
    <w:abstractNumId w:val="9"/>
  </w:num>
  <w:num w:numId="2">
    <w:abstractNumId w:val="10"/>
  </w:num>
  <w:num w:numId="3">
    <w:abstractNumId w:val="1"/>
  </w:num>
  <w:num w:numId="4">
    <w:abstractNumId w:val="21"/>
  </w:num>
  <w:num w:numId="5">
    <w:abstractNumId w:val="7"/>
  </w:num>
  <w:num w:numId="6">
    <w:abstractNumId w:val="2"/>
  </w:num>
  <w:num w:numId="7">
    <w:abstractNumId w:val="6"/>
  </w:num>
  <w:num w:numId="8">
    <w:abstractNumId w:val="5"/>
  </w:num>
  <w:num w:numId="9">
    <w:abstractNumId w:val="23"/>
  </w:num>
  <w:num w:numId="10">
    <w:abstractNumId w:val="0"/>
  </w:num>
  <w:num w:numId="11">
    <w:abstractNumId w:val="17"/>
  </w:num>
  <w:num w:numId="12">
    <w:abstractNumId w:val="8"/>
  </w:num>
  <w:num w:numId="13">
    <w:abstractNumId w:val="15"/>
  </w:num>
  <w:num w:numId="14">
    <w:abstractNumId w:val="3"/>
  </w:num>
  <w:num w:numId="15">
    <w:abstractNumId w:val="13"/>
  </w:num>
  <w:num w:numId="16">
    <w:abstractNumId w:val="18"/>
  </w:num>
  <w:num w:numId="17">
    <w:abstractNumId w:val="4"/>
  </w:num>
  <w:num w:numId="18">
    <w:abstractNumId w:val="14"/>
  </w:num>
  <w:num w:numId="19">
    <w:abstractNumId w:val="16"/>
  </w:num>
  <w:num w:numId="20">
    <w:abstractNumId w:val="11"/>
  </w:num>
  <w:num w:numId="21">
    <w:abstractNumId w:val="20"/>
  </w:num>
  <w:num w:numId="22">
    <w:abstractNumId w:val="22"/>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405"/>
    <w:rsid w:val="00000261"/>
    <w:rsid w:val="00000B9D"/>
    <w:rsid w:val="00001A53"/>
    <w:rsid w:val="00002C2B"/>
    <w:rsid w:val="0000382A"/>
    <w:rsid w:val="00003B3B"/>
    <w:rsid w:val="0000413B"/>
    <w:rsid w:val="000045F0"/>
    <w:rsid w:val="000052F4"/>
    <w:rsid w:val="000067DA"/>
    <w:rsid w:val="00011001"/>
    <w:rsid w:val="00011F38"/>
    <w:rsid w:val="000125E1"/>
    <w:rsid w:val="00013AC3"/>
    <w:rsid w:val="000146BE"/>
    <w:rsid w:val="0001729F"/>
    <w:rsid w:val="000172EB"/>
    <w:rsid w:val="00020059"/>
    <w:rsid w:val="00022210"/>
    <w:rsid w:val="00022988"/>
    <w:rsid w:val="00031A86"/>
    <w:rsid w:val="00032026"/>
    <w:rsid w:val="0003378C"/>
    <w:rsid w:val="000342CD"/>
    <w:rsid w:val="0003603C"/>
    <w:rsid w:val="0003639E"/>
    <w:rsid w:val="00040A51"/>
    <w:rsid w:val="000412FF"/>
    <w:rsid w:val="00041F49"/>
    <w:rsid w:val="00042201"/>
    <w:rsid w:val="00043A95"/>
    <w:rsid w:val="00044D97"/>
    <w:rsid w:val="00045527"/>
    <w:rsid w:val="00045562"/>
    <w:rsid w:val="000469AF"/>
    <w:rsid w:val="00047373"/>
    <w:rsid w:val="000477A5"/>
    <w:rsid w:val="0005708B"/>
    <w:rsid w:val="00060278"/>
    <w:rsid w:val="0006159F"/>
    <w:rsid w:val="00063E7A"/>
    <w:rsid w:val="00064137"/>
    <w:rsid w:val="0006480E"/>
    <w:rsid w:val="000656B8"/>
    <w:rsid w:val="000668A9"/>
    <w:rsid w:val="000676AE"/>
    <w:rsid w:val="00072B95"/>
    <w:rsid w:val="00072C1B"/>
    <w:rsid w:val="00073FAC"/>
    <w:rsid w:val="00074762"/>
    <w:rsid w:val="00077674"/>
    <w:rsid w:val="000777BA"/>
    <w:rsid w:val="00077FF6"/>
    <w:rsid w:val="00083F86"/>
    <w:rsid w:val="000845F7"/>
    <w:rsid w:val="00085193"/>
    <w:rsid w:val="0008582B"/>
    <w:rsid w:val="00085C89"/>
    <w:rsid w:val="00086106"/>
    <w:rsid w:val="0008635C"/>
    <w:rsid w:val="00086773"/>
    <w:rsid w:val="0008727C"/>
    <w:rsid w:val="000915DB"/>
    <w:rsid w:val="00091A18"/>
    <w:rsid w:val="00093BBD"/>
    <w:rsid w:val="000957AF"/>
    <w:rsid w:val="00096ACA"/>
    <w:rsid w:val="000A1A98"/>
    <w:rsid w:val="000A1E3F"/>
    <w:rsid w:val="000A394D"/>
    <w:rsid w:val="000A3BEA"/>
    <w:rsid w:val="000A49A7"/>
    <w:rsid w:val="000A6438"/>
    <w:rsid w:val="000B2804"/>
    <w:rsid w:val="000B40CA"/>
    <w:rsid w:val="000C0ED1"/>
    <w:rsid w:val="000C109A"/>
    <w:rsid w:val="000C43B9"/>
    <w:rsid w:val="000C69AE"/>
    <w:rsid w:val="000C72F7"/>
    <w:rsid w:val="000C75E1"/>
    <w:rsid w:val="000D1886"/>
    <w:rsid w:val="000D2733"/>
    <w:rsid w:val="000D391B"/>
    <w:rsid w:val="000D4069"/>
    <w:rsid w:val="000D57CA"/>
    <w:rsid w:val="000E43E8"/>
    <w:rsid w:val="000E5E46"/>
    <w:rsid w:val="000E654B"/>
    <w:rsid w:val="000E681A"/>
    <w:rsid w:val="000E71AB"/>
    <w:rsid w:val="000F18D5"/>
    <w:rsid w:val="000F1F9A"/>
    <w:rsid w:val="000F2EE1"/>
    <w:rsid w:val="000F302B"/>
    <w:rsid w:val="000F4ADE"/>
    <w:rsid w:val="000F549D"/>
    <w:rsid w:val="000F6347"/>
    <w:rsid w:val="000F71AF"/>
    <w:rsid w:val="00100895"/>
    <w:rsid w:val="00101BA3"/>
    <w:rsid w:val="00102E46"/>
    <w:rsid w:val="001037F4"/>
    <w:rsid w:val="00103EAC"/>
    <w:rsid w:val="00104C56"/>
    <w:rsid w:val="001066EC"/>
    <w:rsid w:val="00107AC9"/>
    <w:rsid w:val="00107DC1"/>
    <w:rsid w:val="001123BE"/>
    <w:rsid w:val="00114109"/>
    <w:rsid w:val="00114E8C"/>
    <w:rsid w:val="00116F01"/>
    <w:rsid w:val="001203F1"/>
    <w:rsid w:val="001242BA"/>
    <w:rsid w:val="0012524A"/>
    <w:rsid w:val="0012580E"/>
    <w:rsid w:val="00126377"/>
    <w:rsid w:val="0012689D"/>
    <w:rsid w:val="00127372"/>
    <w:rsid w:val="00130566"/>
    <w:rsid w:val="0013063A"/>
    <w:rsid w:val="001311B8"/>
    <w:rsid w:val="001327CF"/>
    <w:rsid w:val="0013381D"/>
    <w:rsid w:val="00133EBF"/>
    <w:rsid w:val="001369BA"/>
    <w:rsid w:val="00136F23"/>
    <w:rsid w:val="00140669"/>
    <w:rsid w:val="001413E1"/>
    <w:rsid w:val="00141409"/>
    <w:rsid w:val="001417AD"/>
    <w:rsid w:val="00141A5E"/>
    <w:rsid w:val="0014243D"/>
    <w:rsid w:val="00143D82"/>
    <w:rsid w:val="001468CE"/>
    <w:rsid w:val="00151C83"/>
    <w:rsid w:val="00152B33"/>
    <w:rsid w:val="00154547"/>
    <w:rsid w:val="00156D7F"/>
    <w:rsid w:val="00160B0C"/>
    <w:rsid w:val="00162ACB"/>
    <w:rsid w:val="0016443A"/>
    <w:rsid w:val="00164C37"/>
    <w:rsid w:val="00167042"/>
    <w:rsid w:val="001676D1"/>
    <w:rsid w:val="00167D41"/>
    <w:rsid w:val="00173083"/>
    <w:rsid w:val="00174517"/>
    <w:rsid w:val="00176663"/>
    <w:rsid w:val="00177913"/>
    <w:rsid w:val="00180770"/>
    <w:rsid w:val="00181844"/>
    <w:rsid w:val="00181E13"/>
    <w:rsid w:val="00182DCB"/>
    <w:rsid w:val="001841AB"/>
    <w:rsid w:val="00184BE2"/>
    <w:rsid w:val="0018594B"/>
    <w:rsid w:val="00191626"/>
    <w:rsid w:val="00191700"/>
    <w:rsid w:val="00191E5B"/>
    <w:rsid w:val="00193635"/>
    <w:rsid w:val="00193961"/>
    <w:rsid w:val="00194A39"/>
    <w:rsid w:val="00194F8A"/>
    <w:rsid w:val="001964E0"/>
    <w:rsid w:val="001A3D4B"/>
    <w:rsid w:val="001A45F1"/>
    <w:rsid w:val="001A4C87"/>
    <w:rsid w:val="001A5FA7"/>
    <w:rsid w:val="001A741C"/>
    <w:rsid w:val="001B0743"/>
    <w:rsid w:val="001B0C78"/>
    <w:rsid w:val="001B1882"/>
    <w:rsid w:val="001B1D12"/>
    <w:rsid w:val="001B3EFF"/>
    <w:rsid w:val="001B461F"/>
    <w:rsid w:val="001B7115"/>
    <w:rsid w:val="001B7A8F"/>
    <w:rsid w:val="001C0AB2"/>
    <w:rsid w:val="001C2402"/>
    <w:rsid w:val="001C2851"/>
    <w:rsid w:val="001C34FF"/>
    <w:rsid w:val="001C53A9"/>
    <w:rsid w:val="001D14B9"/>
    <w:rsid w:val="001D17CB"/>
    <w:rsid w:val="001D1946"/>
    <w:rsid w:val="001D280B"/>
    <w:rsid w:val="001D314A"/>
    <w:rsid w:val="001D360E"/>
    <w:rsid w:val="001D4F6F"/>
    <w:rsid w:val="001D54BA"/>
    <w:rsid w:val="001D79CC"/>
    <w:rsid w:val="001E150B"/>
    <w:rsid w:val="001E1B95"/>
    <w:rsid w:val="001E29C4"/>
    <w:rsid w:val="001E32CF"/>
    <w:rsid w:val="001E39A7"/>
    <w:rsid w:val="001E49BC"/>
    <w:rsid w:val="001E4FB3"/>
    <w:rsid w:val="001E668F"/>
    <w:rsid w:val="001E7301"/>
    <w:rsid w:val="001E7843"/>
    <w:rsid w:val="001E7A03"/>
    <w:rsid w:val="001F35B3"/>
    <w:rsid w:val="001F3FFF"/>
    <w:rsid w:val="001F6145"/>
    <w:rsid w:val="001F6399"/>
    <w:rsid w:val="001F7B73"/>
    <w:rsid w:val="001F7E28"/>
    <w:rsid w:val="002038E4"/>
    <w:rsid w:val="00203D34"/>
    <w:rsid w:val="00203D7A"/>
    <w:rsid w:val="00204151"/>
    <w:rsid w:val="00205CD4"/>
    <w:rsid w:val="00206209"/>
    <w:rsid w:val="0020710E"/>
    <w:rsid w:val="00210639"/>
    <w:rsid w:val="00210B5C"/>
    <w:rsid w:val="00212986"/>
    <w:rsid w:val="00212D63"/>
    <w:rsid w:val="002137A9"/>
    <w:rsid w:val="00213F87"/>
    <w:rsid w:val="0021513B"/>
    <w:rsid w:val="002156E5"/>
    <w:rsid w:val="00216E2D"/>
    <w:rsid w:val="00217A76"/>
    <w:rsid w:val="00217D56"/>
    <w:rsid w:val="00221676"/>
    <w:rsid w:val="00221FCA"/>
    <w:rsid w:val="00222C2D"/>
    <w:rsid w:val="00223EC2"/>
    <w:rsid w:val="0022552E"/>
    <w:rsid w:val="00226F66"/>
    <w:rsid w:val="00227F3E"/>
    <w:rsid w:val="00231270"/>
    <w:rsid w:val="002355F8"/>
    <w:rsid w:val="00236928"/>
    <w:rsid w:val="00236E74"/>
    <w:rsid w:val="0023737F"/>
    <w:rsid w:val="0023775C"/>
    <w:rsid w:val="00237E3C"/>
    <w:rsid w:val="0024126E"/>
    <w:rsid w:val="00242C07"/>
    <w:rsid w:val="00244E51"/>
    <w:rsid w:val="002452C0"/>
    <w:rsid w:val="00245455"/>
    <w:rsid w:val="00247925"/>
    <w:rsid w:val="002507E8"/>
    <w:rsid w:val="00250CC3"/>
    <w:rsid w:val="00251E72"/>
    <w:rsid w:val="002523BB"/>
    <w:rsid w:val="00254797"/>
    <w:rsid w:val="002571BD"/>
    <w:rsid w:val="00257A2F"/>
    <w:rsid w:val="00260081"/>
    <w:rsid w:val="00261CFB"/>
    <w:rsid w:val="00262696"/>
    <w:rsid w:val="00263D0D"/>
    <w:rsid w:val="002642C7"/>
    <w:rsid w:val="00264523"/>
    <w:rsid w:val="00264556"/>
    <w:rsid w:val="0027010A"/>
    <w:rsid w:val="00271984"/>
    <w:rsid w:val="00271BA8"/>
    <w:rsid w:val="002751F2"/>
    <w:rsid w:val="0027675F"/>
    <w:rsid w:val="002779F5"/>
    <w:rsid w:val="0028033A"/>
    <w:rsid w:val="00280D04"/>
    <w:rsid w:val="00285946"/>
    <w:rsid w:val="00285F7F"/>
    <w:rsid w:val="0028793B"/>
    <w:rsid w:val="00290910"/>
    <w:rsid w:val="00291D62"/>
    <w:rsid w:val="002920FB"/>
    <w:rsid w:val="00293CBB"/>
    <w:rsid w:val="00293E7E"/>
    <w:rsid w:val="00294023"/>
    <w:rsid w:val="0029608E"/>
    <w:rsid w:val="00296783"/>
    <w:rsid w:val="00297C9E"/>
    <w:rsid w:val="002A143B"/>
    <w:rsid w:val="002A21F8"/>
    <w:rsid w:val="002A3258"/>
    <w:rsid w:val="002A328F"/>
    <w:rsid w:val="002A3E67"/>
    <w:rsid w:val="002A530F"/>
    <w:rsid w:val="002A7D10"/>
    <w:rsid w:val="002A7DF4"/>
    <w:rsid w:val="002B2940"/>
    <w:rsid w:val="002B5AED"/>
    <w:rsid w:val="002B69DF"/>
    <w:rsid w:val="002B7F9E"/>
    <w:rsid w:val="002C1BDF"/>
    <w:rsid w:val="002C24B3"/>
    <w:rsid w:val="002C424C"/>
    <w:rsid w:val="002C6D65"/>
    <w:rsid w:val="002D0700"/>
    <w:rsid w:val="002D371E"/>
    <w:rsid w:val="002D55F4"/>
    <w:rsid w:val="002D57FC"/>
    <w:rsid w:val="002D6CFF"/>
    <w:rsid w:val="002D7EF2"/>
    <w:rsid w:val="002E0E52"/>
    <w:rsid w:val="002E1535"/>
    <w:rsid w:val="002E1FC1"/>
    <w:rsid w:val="002E543A"/>
    <w:rsid w:val="002E5938"/>
    <w:rsid w:val="002E6676"/>
    <w:rsid w:val="002E6D65"/>
    <w:rsid w:val="002E7139"/>
    <w:rsid w:val="002F0820"/>
    <w:rsid w:val="002F3CC6"/>
    <w:rsid w:val="002F4D1C"/>
    <w:rsid w:val="002F6A30"/>
    <w:rsid w:val="002F6E9B"/>
    <w:rsid w:val="0030006A"/>
    <w:rsid w:val="00302C16"/>
    <w:rsid w:val="003034AC"/>
    <w:rsid w:val="00305648"/>
    <w:rsid w:val="00305CAA"/>
    <w:rsid w:val="003068D7"/>
    <w:rsid w:val="00306D6A"/>
    <w:rsid w:val="00307F74"/>
    <w:rsid w:val="00312E94"/>
    <w:rsid w:val="00315206"/>
    <w:rsid w:val="00315D3F"/>
    <w:rsid w:val="00317B74"/>
    <w:rsid w:val="003202BB"/>
    <w:rsid w:val="00321055"/>
    <w:rsid w:val="003216ED"/>
    <w:rsid w:val="003230A6"/>
    <w:rsid w:val="003238B5"/>
    <w:rsid w:val="0032499C"/>
    <w:rsid w:val="00325852"/>
    <w:rsid w:val="003259F0"/>
    <w:rsid w:val="0032649F"/>
    <w:rsid w:val="00332553"/>
    <w:rsid w:val="003334AA"/>
    <w:rsid w:val="0033380B"/>
    <w:rsid w:val="0033485C"/>
    <w:rsid w:val="00335838"/>
    <w:rsid w:val="00335A6C"/>
    <w:rsid w:val="0033755B"/>
    <w:rsid w:val="003409D5"/>
    <w:rsid w:val="00340D76"/>
    <w:rsid w:val="003423C5"/>
    <w:rsid w:val="00343713"/>
    <w:rsid w:val="00344DC3"/>
    <w:rsid w:val="00347C60"/>
    <w:rsid w:val="0035220B"/>
    <w:rsid w:val="0035540A"/>
    <w:rsid w:val="00357A3B"/>
    <w:rsid w:val="00360494"/>
    <w:rsid w:val="00361D8B"/>
    <w:rsid w:val="0036545C"/>
    <w:rsid w:val="00365511"/>
    <w:rsid w:val="00366C7F"/>
    <w:rsid w:val="003671CF"/>
    <w:rsid w:val="003704B5"/>
    <w:rsid w:val="0037067D"/>
    <w:rsid w:val="00371E8F"/>
    <w:rsid w:val="003720DA"/>
    <w:rsid w:val="003740CF"/>
    <w:rsid w:val="0037436D"/>
    <w:rsid w:val="00374517"/>
    <w:rsid w:val="00376F6C"/>
    <w:rsid w:val="0037760E"/>
    <w:rsid w:val="003778B4"/>
    <w:rsid w:val="00380A5D"/>
    <w:rsid w:val="00382D40"/>
    <w:rsid w:val="00384072"/>
    <w:rsid w:val="00385AE0"/>
    <w:rsid w:val="003866AC"/>
    <w:rsid w:val="00387905"/>
    <w:rsid w:val="003904B6"/>
    <w:rsid w:val="0039163B"/>
    <w:rsid w:val="0039171E"/>
    <w:rsid w:val="003932A7"/>
    <w:rsid w:val="00393A7A"/>
    <w:rsid w:val="0039535D"/>
    <w:rsid w:val="00396277"/>
    <w:rsid w:val="003A388E"/>
    <w:rsid w:val="003A4143"/>
    <w:rsid w:val="003A533B"/>
    <w:rsid w:val="003B1F38"/>
    <w:rsid w:val="003B61B2"/>
    <w:rsid w:val="003B625B"/>
    <w:rsid w:val="003C06DD"/>
    <w:rsid w:val="003C0821"/>
    <w:rsid w:val="003C306A"/>
    <w:rsid w:val="003C310F"/>
    <w:rsid w:val="003C3175"/>
    <w:rsid w:val="003C654F"/>
    <w:rsid w:val="003C77E6"/>
    <w:rsid w:val="003D1D6C"/>
    <w:rsid w:val="003D1F46"/>
    <w:rsid w:val="003D2BE3"/>
    <w:rsid w:val="003D354B"/>
    <w:rsid w:val="003D3625"/>
    <w:rsid w:val="003D3D7D"/>
    <w:rsid w:val="003D3EF8"/>
    <w:rsid w:val="003D43FD"/>
    <w:rsid w:val="003D4E57"/>
    <w:rsid w:val="003E181D"/>
    <w:rsid w:val="003E18F8"/>
    <w:rsid w:val="003E22B0"/>
    <w:rsid w:val="003E2330"/>
    <w:rsid w:val="003E589F"/>
    <w:rsid w:val="003E6DC1"/>
    <w:rsid w:val="003E768C"/>
    <w:rsid w:val="003E7B0A"/>
    <w:rsid w:val="003F2C3F"/>
    <w:rsid w:val="003F2D77"/>
    <w:rsid w:val="003F42FC"/>
    <w:rsid w:val="003F5E2B"/>
    <w:rsid w:val="003F79EB"/>
    <w:rsid w:val="00400580"/>
    <w:rsid w:val="00400B59"/>
    <w:rsid w:val="0040427B"/>
    <w:rsid w:val="004058FB"/>
    <w:rsid w:val="00405C41"/>
    <w:rsid w:val="00407351"/>
    <w:rsid w:val="00410603"/>
    <w:rsid w:val="00410819"/>
    <w:rsid w:val="00410D2E"/>
    <w:rsid w:val="00411039"/>
    <w:rsid w:val="0041106D"/>
    <w:rsid w:val="00411119"/>
    <w:rsid w:val="00412F21"/>
    <w:rsid w:val="00414151"/>
    <w:rsid w:val="00417025"/>
    <w:rsid w:val="00421649"/>
    <w:rsid w:val="00421AE5"/>
    <w:rsid w:val="00421B07"/>
    <w:rsid w:val="00422822"/>
    <w:rsid w:val="004230A2"/>
    <w:rsid w:val="00425615"/>
    <w:rsid w:val="00430B9F"/>
    <w:rsid w:val="00430E81"/>
    <w:rsid w:val="00431627"/>
    <w:rsid w:val="00431BB3"/>
    <w:rsid w:val="004325EE"/>
    <w:rsid w:val="004326FA"/>
    <w:rsid w:val="004337DA"/>
    <w:rsid w:val="0043594F"/>
    <w:rsid w:val="0043707E"/>
    <w:rsid w:val="00437818"/>
    <w:rsid w:val="004414B8"/>
    <w:rsid w:val="00444AA2"/>
    <w:rsid w:val="00444F32"/>
    <w:rsid w:val="004458C5"/>
    <w:rsid w:val="0045058F"/>
    <w:rsid w:val="00450E28"/>
    <w:rsid w:val="0045330C"/>
    <w:rsid w:val="00453C9C"/>
    <w:rsid w:val="00457262"/>
    <w:rsid w:val="00461A0B"/>
    <w:rsid w:val="004627DA"/>
    <w:rsid w:val="004671F5"/>
    <w:rsid w:val="004674F7"/>
    <w:rsid w:val="004703BE"/>
    <w:rsid w:val="00471DB5"/>
    <w:rsid w:val="004721FC"/>
    <w:rsid w:val="00472C2B"/>
    <w:rsid w:val="0047430E"/>
    <w:rsid w:val="00474508"/>
    <w:rsid w:val="00474C15"/>
    <w:rsid w:val="004751BC"/>
    <w:rsid w:val="00476884"/>
    <w:rsid w:val="004779AA"/>
    <w:rsid w:val="004802F0"/>
    <w:rsid w:val="00483262"/>
    <w:rsid w:val="004847BF"/>
    <w:rsid w:val="00486F20"/>
    <w:rsid w:val="004877DB"/>
    <w:rsid w:val="00487AED"/>
    <w:rsid w:val="00493DF9"/>
    <w:rsid w:val="004940F9"/>
    <w:rsid w:val="00496B68"/>
    <w:rsid w:val="004A01EA"/>
    <w:rsid w:val="004A10A1"/>
    <w:rsid w:val="004A2109"/>
    <w:rsid w:val="004A2A1F"/>
    <w:rsid w:val="004A2F38"/>
    <w:rsid w:val="004A64E9"/>
    <w:rsid w:val="004A7A30"/>
    <w:rsid w:val="004A7E7C"/>
    <w:rsid w:val="004B316C"/>
    <w:rsid w:val="004B35FC"/>
    <w:rsid w:val="004B3C4E"/>
    <w:rsid w:val="004B4AF7"/>
    <w:rsid w:val="004B4D76"/>
    <w:rsid w:val="004B5D1F"/>
    <w:rsid w:val="004B73D5"/>
    <w:rsid w:val="004C174E"/>
    <w:rsid w:val="004C387C"/>
    <w:rsid w:val="004C4115"/>
    <w:rsid w:val="004C64C7"/>
    <w:rsid w:val="004D1034"/>
    <w:rsid w:val="004D178F"/>
    <w:rsid w:val="004D28D3"/>
    <w:rsid w:val="004D292B"/>
    <w:rsid w:val="004D2E27"/>
    <w:rsid w:val="004D610C"/>
    <w:rsid w:val="004D71AE"/>
    <w:rsid w:val="004E02A9"/>
    <w:rsid w:val="004E34C1"/>
    <w:rsid w:val="004E441A"/>
    <w:rsid w:val="004F06C3"/>
    <w:rsid w:val="004F3379"/>
    <w:rsid w:val="004F4641"/>
    <w:rsid w:val="005008B2"/>
    <w:rsid w:val="00500B66"/>
    <w:rsid w:val="00500F08"/>
    <w:rsid w:val="005026A2"/>
    <w:rsid w:val="00504A23"/>
    <w:rsid w:val="00505F79"/>
    <w:rsid w:val="00506D03"/>
    <w:rsid w:val="0050735D"/>
    <w:rsid w:val="00510266"/>
    <w:rsid w:val="00510635"/>
    <w:rsid w:val="00511DBF"/>
    <w:rsid w:val="00513077"/>
    <w:rsid w:val="0051325E"/>
    <w:rsid w:val="005141FC"/>
    <w:rsid w:val="00514459"/>
    <w:rsid w:val="005158FC"/>
    <w:rsid w:val="00515942"/>
    <w:rsid w:val="00515F2E"/>
    <w:rsid w:val="00516358"/>
    <w:rsid w:val="00516C8E"/>
    <w:rsid w:val="00520580"/>
    <w:rsid w:val="00520650"/>
    <w:rsid w:val="0052343D"/>
    <w:rsid w:val="00523CAE"/>
    <w:rsid w:val="00526964"/>
    <w:rsid w:val="00531108"/>
    <w:rsid w:val="00531A3B"/>
    <w:rsid w:val="0053274F"/>
    <w:rsid w:val="00533FD0"/>
    <w:rsid w:val="005344C5"/>
    <w:rsid w:val="005353C2"/>
    <w:rsid w:val="00536447"/>
    <w:rsid w:val="00537904"/>
    <w:rsid w:val="00545A17"/>
    <w:rsid w:val="005468A5"/>
    <w:rsid w:val="005468F0"/>
    <w:rsid w:val="00547F63"/>
    <w:rsid w:val="00554ABF"/>
    <w:rsid w:val="00555242"/>
    <w:rsid w:val="00555A12"/>
    <w:rsid w:val="005562A0"/>
    <w:rsid w:val="005616F3"/>
    <w:rsid w:val="00563351"/>
    <w:rsid w:val="00565660"/>
    <w:rsid w:val="00565C27"/>
    <w:rsid w:val="00565CD9"/>
    <w:rsid w:val="00566214"/>
    <w:rsid w:val="00567C90"/>
    <w:rsid w:val="00570821"/>
    <w:rsid w:val="005732BB"/>
    <w:rsid w:val="005734BA"/>
    <w:rsid w:val="0057435E"/>
    <w:rsid w:val="005758A3"/>
    <w:rsid w:val="00575A0E"/>
    <w:rsid w:val="00575DFA"/>
    <w:rsid w:val="00580607"/>
    <w:rsid w:val="005818FC"/>
    <w:rsid w:val="00581EE4"/>
    <w:rsid w:val="00581F40"/>
    <w:rsid w:val="005845B2"/>
    <w:rsid w:val="00585BFD"/>
    <w:rsid w:val="005868BC"/>
    <w:rsid w:val="00586BF4"/>
    <w:rsid w:val="005876F8"/>
    <w:rsid w:val="00591D06"/>
    <w:rsid w:val="005963DB"/>
    <w:rsid w:val="005965C4"/>
    <w:rsid w:val="00597F0E"/>
    <w:rsid w:val="005A08A4"/>
    <w:rsid w:val="005A0A6A"/>
    <w:rsid w:val="005A4C66"/>
    <w:rsid w:val="005A4DBF"/>
    <w:rsid w:val="005A57D9"/>
    <w:rsid w:val="005A6C58"/>
    <w:rsid w:val="005B0394"/>
    <w:rsid w:val="005B1492"/>
    <w:rsid w:val="005B1FCA"/>
    <w:rsid w:val="005B3320"/>
    <w:rsid w:val="005B365C"/>
    <w:rsid w:val="005B3D57"/>
    <w:rsid w:val="005B7B5B"/>
    <w:rsid w:val="005C0734"/>
    <w:rsid w:val="005C1BF5"/>
    <w:rsid w:val="005C374F"/>
    <w:rsid w:val="005C3B97"/>
    <w:rsid w:val="005C3F27"/>
    <w:rsid w:val="005C6E50"/>
    <w:rsid w:val="005C6EA6"/>
    <w:rsid w:val="005D1394"/>
    <w:rsid w:val="005D13D4"/>
    <w:rsid w:val="005D155C"/>
    <w:rsid w:val="005D2130"/>
    <w:rsid w:val="005D33F0"/>
    <w:rsid w:val="005D3BB0"/>
    <w:rsid w:val="005E01B0"/>
    <w:rsid w:val="005E0686"/>
    <w:rsid w:val="005E0B29"/>
    <w:rsid w:val="005E1BC4"/>
    <w:rsid w:val="005E2DF8"/>
    <w:rsid w:val="005E2F24"/>
    <w:rsid w:val="005E4F35"/>
    <w:rsid w:val="005E6336"/>
    <w:rsid w:val="005E7D87"/>
    <w:rsid w:val="005F1BCA"/>
    <w:rsid w:val="005F3167"/>
    <w:rsid w:val="005F659C"/>
    <w:rsid w:val="005F6BA9"/>
    <w:rsid w:val="00600AFA"/>
    <w:rsid w:val="006013B7"/>
    <w:rsid w:val="006013DA"/>
    <w:rsid w:val="00601401"/>
    <w:rsid w:val="00601E17"/>
    <w:rsid w:val="00604EFC"/>
    <w:rsid w:val="006058A5"/>
    <w:rsid w:val="0060626B"/>
    <w:rsid w:val="00606649"/>
    <w:rsid w:val="00611F9E"/>
    <w:rsid w:val="00614845"/>
    <w:rsid w:val="006154CC"/>
    <w:rsid w:val="00615C90"/>
    <w:rsid w:val="006164EF"/>
    <w:rsid w:val="00616F35"/>
    <w:rsid w:val="006175FA"/>
    <w:rsid w:val="006240BC"/>
    <w:rsid w:val="00626047"/>
    <w:rsid w:val="0062765C"/>
    <w:rsid w:val="00627724"/>
    <w:rsid w:val="0063045C"/>
    <w:rsid w:val="00631F68"/>
    <w:rsid w:val="00634E7E"/>
    <w:rsid w:val="00635359"/>
    <w:rsid w:val="006411AD"/>
    <w:rsid w:val="00642A37"/>
    <w:rsid w:val="0064514C"/>
    <w:rsid w:val="00645A13"/>
    <w:rsid w:val="006500D9"/>
    <w:rsid w:val="0065024A"/>
    <w:rsid w:val="006503F6"/>
    <w:rsid w:val="00650D09"/>
    <w:rsid w:val="00652971"/>
    <w:rsid w:val="00653E4C"/>
    <w:rsid w:val="00655537"/>
    <w:rsid w:val="00655B92"/>
    <w:rsid w:val="00661FD3"/>
    <w:rsid w:val="00664184"/>
    <w:rsid w:val="00665B8E"/>
    <w:rsid w:val="00666029"/>
    <w:rsid w:val="00667C7E"/>
    <w:rsid w:val="00667E38"/>
    <w:rsid w:val="00670A59"/>
    <w:rsid w:val="0067225C"/>
    <w:rsid w:val="00672C62"/>
    <w:rsid w:val="0067689C"/>
    <w:rsid w:val="00682DEC"/>
    <w:rsid w:val="0068407E"/>
    <w:rsid w:val="006847E9"/>
    <w:rsid w:val="006875E5"/>
    <w:rsid w:val="00687C50"/>
    <w:rsid w:val="0069155A"/>
    <w:rsid w:val="00693BB0"/>
    <w:rsid w:val="00697C14"/>
    <w:rsid w:val="00697F7A"/>
    <w:rsid w:val="006A0E4F"/>
    <w:rsid w:val="006A0E78"/>
    <w:rsid w:val="006A111C"/>
    <w:rsid w:val="006A1379"/>
    <w:rsid w:val="006A1700"/>
    <w:rsid w:val="006A1DE3"/>
    <w:rsid w:val="006A47B0"/>
    <w:rsid w:val="006A4EF1"/>
    <w:rsid w:val="006A54E3"/>
    <w:rsid w:val="006A581D"/>
    <w:rsid w:val="006A5D56"/>
    <w:rsid w:val="006A6249"/>
    <w:rsid w:val="006A68A9"/>
    <w:rsid w:val="006B25B4"/>
    <w:rsid w:val="006B40B1"/>
    <w:rsid w:val="006B43F6"/>
    <w:rsid w:val="006B599A"/>
    <w:rsid w:val="006B659E"/>
    <w:rsid w:val="006B67A2"/>
    <w:rsid w:val="006B6802"/>
    <w:rsid w:val="006B6A76"/>
    <w:rsid w:val="006C09DB"/>
    <w:rsid w:val="006C0E2C"/>
    <w:rsid w:val="006C113C"/>
    <w:rsid w:val="006C11B6"/>
    <w:rsid w:val="006C2979"/>
    <w:rsid w:val="006C2E88"/>
    <w:rsid w:val="006C3A9D"/>
    <w:rsid w:val="006C3F8B"/>
    <w:rsid w:val="006C5BC7"/>
    <w:rsid w:val="006C6695"/>
    <w:rsid w:val="006C768F"/>
    <w:rsid w:val="006C7CA2"/>
    <w:rsid w:val="006D269E"/>
    <w:rsid w:val="006D423A"/>
    <w:rsid w:val="006D590A"/>
    <w:rsid w:val="006D596A"/>
    <w:rsid w:val="006D5D91"/>
    <w:rsid w:val="006D6CCF"/>
    <w:rsid w:val="006E0556"/>
    <w:rsid w:val="006E0978"/>
    <w:rsid w:val="006E3F45"/>
    <w:rsid w:val="006E4B90"/>
    <w:rsid w:val="006E51DE"/>
    <w:rsid w:val="006E7016"/>
    <w:rsid w:val="006F01E1"/>
    <w:rsid w:val="006F33E1"/>
    <w:rsid w:val="006F3A73"/>
    <w:rsid w:val="006F4D19"/>
    <w:rsid w:val="006F54CA"/>
    <w:rsid w:val="006F5614"/>
    <w:rsid w:val="006F69DB"/>
    <w:rsid w:val="006F71E0"/>
    <w:rsid w:val="00700181"/>
    <w:rsid w:val="007003CD"/>
    <w:rsid w:val="007029CC"/>
    <w:rsid w:val="00702D7A"/>
    <w:rsid w:val="00704165"/>
    <w:rsid w:val="007043F1"/>
    <w:rsid w:val="007051C1"/>
    <w:rsid w:val="00706866"/>
    <w:rsid w:val="00710641"/>
    <w:rsid w:val="007117DC"/>
    <w:rsid w:val="00713781"/>
    <w:rsid w:val="00713C94"/>
    <w:rsid w:val="00715A5B"/>
    <w:rsid w:val="00721959"/>
    <w:rsid w:val="00722245"/>
    <w:rsid w:val="007231F0"/>
    <w:rsid w:val="00723A73"/>
    <w:rsid w:val="00725168"/>
    <w:rsid w:val="00725BF7"/>
    <w:rsid w:val="00727405"/>
    <w:rsid w:val="00730E3F"/>
    <w:rsid w:val="00731BA9"/>
    <w:rsid w:val="00733B10"/>
    <w:rsid w:val="007359C4"/>
    <w:rsid w:val="007373B1"/>
    <w:rsid w:val="0074044E"/>
    <w:rsid w:val="0074145D"/>
    <w:rsid w:val="00741E3E"/>
    <w:rsid w:val="00744DE5"/>
    <w:rsid w:val="007507DD"/>
    <w:rsid w:val="00750BC7"/>
    <w:rsid w:val="00750C1B"/>
    <w:rsid w:val="00752FA0"/>
    <w:rsid w:val="007569A7"/>
    <w:rsid w:val="00757E91"/>
    <w:rsid w:val="00760278"/>
    <w:rsid w:val="00760704"/>
    <w:rsid w:val="0076332B"/>
    <w:rsid w:val="00763FBB"/>
    <w:rsid w:val="007646E2"/>
    <w:rsid w:val="007654D7"/>
    <w:rsid w:val="00765C5C"/>
    <w:rsid w:val="00765D93"/>
    <w:rsid w:val="00767BC1"/>
    <w:rsid w:val="0077288B"/>
    <w:rsid w:val="00773078"/>
    <w:rsid w:val="00773D6C"/>
    <w:rsid w:val="00773DD4"/>
    <w:rsid w:val="00777EC4"/>
    <w:rsid w:val="007812ED"/>
    <w:rsid w:val="0078220E"/>
    <w:rsid w:val="0078366D"/>
    <w:rsid w:val="00784917"/>
    <w:rsid w:val="00784ED7"/>
    <w:rsid w:val="00785025"/>
    <w:rsid w:val="00786F8F"/>
    <w:rsid w:val="0079040E"/>
    <w:rsid w:val="007917B9"/>
    <w:rsid w:val="00792D4C"/>
    <w:rsid w:val="00793075"/>
    <w:rsid w:val="007937CB"/>
    <w:rsid w:val="00794874"/>
    <w:rsid w:val="007961CA"/>
    <w:rsid w:val="007A0496"/>
    <w:rsid w:val="007A4AEC"/>
    <w:rsid w:val="007A56C6"/>
    <w:rsid w:val="007A668C"/>
    <w:rsid w:val="007A73A0"/>
    <w:rsid w:val="007B02F2"/>
    <w:rsid w:val="007B08FB"/>
    <w:rsid w:val="007B0F87"/>
    <w:rsid w:val="007B2D9B"/>
    <w:rsid w:val="007B3462"/>
    <w:rsid w:val="007B548C"/>
    <w:rsid w:val="007B5E6E"/>
    <w:rsid w:val="007B6E47"/>
    <w:rsid w:val="007B7AC6"/>
    <w:rsid w:val="007C0A86"/>
    <w:rsid w:val="007C461D"/>
    <w:rsid w:val="007C4A68"/>
    <w:rsid w:val="007C58E7"/>
    <w:rsid w:val="007D129F"/>
    <w:rsid w:val="007D19DB"/>
    <w:rsid w:val="007D1CE5"/>
    <w:rsid w:val="007D254A"/>
    <w:rsid w:val="007D60E7"/>
    <w:rsid w:val="007D6772"/>
    <w:rsid w:val="007E1B7F"/>
    <w:rsid w:val="007E1F8D"/>
    <w:rsid w:val="007E2882"/>
    <w:rsid w:val="007E2A39"/>
    <w:rsid w:val="007E6030"/>
    <w:rsid w:val="007E6B35"/>
    <w:rsid w:val="007F06B7"/>
    <w:rsid w:val="007F2F53"/>
    <w:rsid w:val="007F74E0"/>
    <w:rsid w:val="007F7C90"/>
    <w:rsid w:val="00800110"/>
    <w:rsid w:val="00800B07"/>
    <w:rsid w:val="00800BAF"/>
    <w:rsid w:val="00801411"/>
    <w:rsid w:val="00801770"/>
    <w:rsid w:val="0080202E"/>
    <w:rsid w:val="008020DE"/>
    <w:rsid w:val="00803048"/>
    <w:rsid w:val="008045EB"/>
    <w:rsid w:val="00804788"/>
    <w:rsid w:val="008050E9"/>
    <w:rsid w:val="00806CE6"/>
    <w:rsid w:val="008071FE"/>
    <w:rsid w:val="0080772B"/>
    <w:rsid w:val="0081231A"/>
    <w:rsid w:val="00813A35"/>
    <w:rsid w:val="00814B9A"/>
    <w:rsid w:val="008179CF"/>
    <w:rsid w:val="00817E37"/>
    <w:rsid w:val="008211A9"/>
    <w:rsid w:val="0082314E"/>
    <w:rsid w:val="0082418F"/>
    <w:rsid w:val="008241D4"/>
    <w:rsid w:val="00824296"/>
    <w:rsid w:val="008335AE"/>
    <w:rsid w:val="00834084"/>
    <w:rsid w:val="008345BE"/>
    <w:rsid w:val="008347C1"/>
    <w:rsid w:val="00835082"/>
    <w:rsid w:val="00836AE6"/>
    <w:rsid w:val="00836AEB"/>
    <w:rsid w:val="00836E70"/>
    <w:rsid w:val="008426A4"/>
    <w:rsid w:val="00842CD1"/>
    <w:rsid w:val="00844519"/>
    <w:rsid w:val="00847984"/>
    <w:rsid w:val="0085040E"/>
    <w:rsid w:val="008513D6"/>
    <w:rsid w:val="00853B6E"/>
    <w:rsid w:val="008542BF"/>
    <w:rsid w:val="00856069"/>
    <w:rsid w:val="00856802"/>
    <w:rsid w:val="0085752B"/>
    <w:rsid w:val="00857CA3"/>
    <w:rsid w:val="00862A62"/>
    <w:rsid w:val="00865231"/>
    <w:rsid w:val="00866601"/>
    <w:rsid w:val="00866FFC"/>
    <w:rsid w:val="00867695"/>
    <w:rsid w:val="00867B18"/>
    <w:rsid w:val="00871A43"/>
    <w:rsid w:val="00871D6A"/>
    <w:rsid w:val="008720C8"/>
    <w:rsid w:val="00873259"/>
    <w:rsid w:val="008745AE"/>
    <w:rsid w:val="00874852"/>
    <w:rsid w:val="00875D75"/>
    <w:rsid w:val="0087789C"/>
    <w:rsid w:val="00877935"/>
    <w:rsid w:val="00877D0D"/>
    <w:rsid w:val="008822C2"/>
    <w:rsid w:val="008826A5"/>
    <w:rsid w:val="00884043"/>
    <w:rsid w:val="00884255"/>
    <w:rsid w:val="00884780"/>
    <w:rsid w:val="0088567F"/>
    <w:rsid w:val="00886EF3"/>
    <w:rsid w:val="00890960"/>
    <w:rsid w:val="00890996"/>
    <w:rsid w:val="00890BB3"/>
    <w:rsid w:val="008911F9"/>
    <w:rsid w:val="00891C73"/>
    <w:rsid w:val="00892098"/>
    <w:rsid w:val="00892948"/>
    <w:rsid w:val="0089319C"/>
    <w:rsid w:val="008936F5"/>
    <w:rsid w:val="00894237"/>
    <w:rsid w:val="0089481D"/>
    <w:rsid w:val="0089571E"/>
    <w:rsid w:val="00896FD3"/>
    <w:rsid w:val="00897426"/>
    <w:rsid w:val="008A0B23"/>
    <w:rsid w:val="008A7361"/>
    <w:rsid w:val="008A7DB1"/>
    <w:rsid w:val="008B0441"/>
    <w:rsid w:val="008B1306"/>
    <w:rsid w:val="008B179B"/>
    <w:rsid w:val="008B668D"/>
    <w:rsid w:val="008B7190"/>
    <w:rsid w:val="008B732A"/>
    <w:rsid w:val="008C1C96"/>
    <w:rsid w:val="008C2AC0"/>
    <w:rsid w:val="008D0C13"/>
    <w:rsid w:val="008D3409"/>
    <w:rsid w:val="008D341F"/>
    <w:rsid w:val="008D44BF"/>
    <w:rsid w:val="008D4B02"/>
    <w:rsid w:val="008D5580"/>
    <w:rsid w:val="008D7790"/>
    <w:rsid w:val="008E0217"/>
    <w:rsid w:val="008E1E34"/>
    <w:rsid w:val="008E209E"/>
    <w:rsid w:val="008E21CC"/>
    <w:rsid w:val="008E332A"/>
    <w:rsid w:val="008E35D9"/>
    <w:rsid w:val="008E3E14"/>
    <w:rsid w:val="008E54EB"/>
    <w:rsid w:val="008E5A01"/>
    <w:rsid w:val="008E5DD8"/>
    <w:rsid w:val="008E5E21"/>
    <w:rsid w:val="008E6260"/>
    <w:rsid w:val="008E67BE"/>
    <w:rsid w:val="008F02D3"/>
    <w:rsid w:val="008F2B94"/>
    <w:rsid w:val="008F2F7F"/>
    <w:rsid w:val="008F495A"/>
    <w:rsid w:val="008F49EF"/>
    <w:rsid w:val="008F6EC6"/>
    <w:rsid w:val="0090026B"/>
    <w:rsid w:val="0090051E"/>
    <w:rsid w:val="009005B4"/>
    <w:rsid w:val="00901112"/>
    <w:rsid w:val="00902D51"/>
    <w:rsid w:val="00904818"/>
    <w:rsid w:val="00907E0E"/>
    <w:rsid w:val="0091249C"/>
    <w:rsid w:val="00913FCD"/>
    <w:rsid w:val="00915809"/>
    <w:rsid w:val="00916941"/>
    <w:rsid w:val="009267D0"/>
    <w:rsid w:val="0092724D"/>
    <w:rsid w:val="00930E48"/>
    <w:rsid w:val="009312E8"/>
    <w:rsid w:val="0093219E"/>
    <w:rsid w:val="00932F6B"/>
    <w:rsid w:val="0093459C"/>
    <w:rsid w:val="00934C4C"/>
    <w:rsid w:val="009354C6"/>
    <w:rsid w:val="00937238"/>
    <w:rsid w:val="0093778B"/>
    <w:rsid w:val="00941808"/>
    <w:rsid w:val="00942B79"/>
    <w:rsid w:val="00943588"/>
    <w:rsid w:val="00946A33"/>
    <w:rsid w:val="009478AA"/>
    <w:rsid w:val="00951846"/>
    <w:rsid w:val="00954546"/>
    <w:rsid w:val="00955A24"/>
    <w:rsid w:val="00955B05"/>
    <w:rsid w:val="0095700F"/>
    <w:rsid w:val="00957067"/>
    <w:rsid w:val="00961A8E"/>
    <w:rsid w:val="00961D7D"/>
    <w:rsid w:val="009625D7"/>
    <w:rsid w:val="00963562"/>
    <w:rsid w:val="0096472A"/>
    <w:rsid w:val="009655DF"/>
    <w:rsid w:val="009663D5"/>
    <w:rsid w:val="009721B2"/>
    <w:rsid w:val="00972238"/>
    <w:rsid w:val="009724E4"/>
    <w:rsid w:val="00973FA7"/>
    <w:rsid w:val="0097465D"/>
    <w:rsid w:val="00980461"/>
    <w:rsid w:val="009806FC"/>
    <w:rsid w:val="009817A6"/>
    <w:rsid w:val="009827DA"/>
    <w:rsid w:val="009838FA"/>
    <w:rsid w:val="00985BD0"/>
    <w:rsid w:val="00985C08"/>
    <w:rsid w:val="00987802"/>
    <w:rsid w:val="009910C4"/>
    <w:rsid w:val="00992774"/>
    <w:rsid w:val="009939A7"/>
    <w:rsid w:val="00994C70"/>
    <w:rsid w:val="00996415"/>
    <w:rsid w:val="00997060"/>
    <w:rsid w:val="009A0074"/>
    <w:rsid w:val="009A0289"/>
    <w:rsid w:val="009A4003"/>
    <w:rsid w:val="009A4133"/>
    <w:rsid w:val="009A422B"/>
    <w:rsid w:val="009A4ED7"/>
    <w:rsid w:val="009A7A47"/>
    <w:rsid w:val="009A7CBE"/>
    <w:rsid w:val="009B045A"/>
    <w:rsid w:val="009B128B"/>
    <w:rsid w:val="009B1A0E"/>
    <w:rsid w:val="009B2F6C"/>
    <w:rsid w:val="009B3F33"/>
    <w:rsid w:val="009B6272"/>
    <w:rsid w:val="009B759F"/>
    <w:rsid w:val="009B7813"/>
    <w:rsid w:val="009C0BFF"/>
    <w:rsid w:val="009C2B70"/>
    <w:rsid w:val="009C75F9"/>
    <w:rsid w:val="009D0532"/>
    <w:rsid w:val="009D0F81"/>
    <w:rsid w:val="009D19B1"/>
    <w:rsid w:val="009D1A7D"/>
    <w:rsid w:val="009D1C72"/>
    <w:rsid w:val="009D25E0"/>
    <w:rsid w:val="009D2F52"/>
    <w:rsid w:val="009D3614"/>
    <w:rsid w:val="009D68E6"/>
    <w:rsid w:val="009E0123"/>
    <w:rsid w:val="009E120A"/>
    <w:rsid w:val="009E2D2D"/>
    <w:rsid w:val="009E40D2"/>
    <w:rsid w:val="00A01FC8"/>
    <w:rsid w:val="00A04909"/>
    <w:rsid w:val="00A06D96"/>
    <w:rsid w:val="00A0743D"/>
    <w:rsid w:val="00A07E1C"/>
    <w:rsid w:val="00A07FDE"/>
    <w:rsid w:val="00A11702"/>
    <w:rsid w:val="00A11D62"/>
    <w:rsid w:val="00A124E0"/>
    <w:rsid w:val="00A13734"/>
    <w:rsid w:val="00A169D7"/>
    <w:rsid w:val="00A177B8"/>
    <w:rsid w:val="00A22220"/>
    <w:rsid w:val="00A224BE"/>
    <w:rsid w:val="00A22545"/>
    <w:rsid w:val="00A22CB8"/>
    <w:rsid w:val="00A268E2"/>
    <w:rsid w:val="00A26932"/>
    <w:rsid w:val="00A26CBB"/>
    <w:rsid w:val="00A26D03"/>
    <w:rsid w:val="00A31405"/>
    <w:rsid w:val="00A314AF"/>
    <w:rsid w:val="00A31C5F"/>
    <w:rsid w:val="00A32047"/>
    <w:rsid w:val="00A3213B"/>
    <w:rsid w:val="00A3573F"/>
    <w:rsid w:val="00A3764C"/>
    <w:rsid w:val="00A377B5"/>
    <w:rsid w:val="00A3795C"/>
    <w:rsid w:val="00A4084B"/>
    <w:rsid w:val="00A4529C"/>
    <w:rsid w:val="00A45C72"/>
    <w:rsid w:val="00A479F0"/>
    <w:rsid w:val="00A50CFD"/>
    <w:rsid w:val="00A51C76"/>
    <w:rsid w:val="00A527EB"/>
    <w:rsid w:val="00A52C44"/>
    <w:rsid w:val="00A53B7E"/>
    <w:rsid w:val="00A54743"/>
    <w:rsid w:val="00A558D3"/>
    <w:rsid w:val="00A55A2C"/>
    <w:rsid w:val="00A55FBD"/>
    <w:rsid w:val="00A5613E"/>
    <w:rsid w:val="00A56B6D"/>
    <w:rsid w:val="00A57901"/>
    <w:rsid w:val="00A61B00"/>
    <w:rsid w:val="00A61F57"/>
    <w:rsid w:val="00A61FAD"/>
    <w:rsid w:val="00A62365"/>
    <w:rsid w:val="00A658B1"/>
    <w:rsid w:val="00A65AC6"/>
    <w:rsid w:val="00A65D24"/>
    <w:rsid w:val="00A65D4F"/>
    <w:rsid w:val="00A66980"/>
    <w:rsid w:val="00A66DA8"/>
    <w:rsid w:val="00A675F4"/>
    <w:rsid w:val="00A67733"/>
    <w:rsid w:val="00A7186C"/>
    <w:rsid w:val="00A729AF"/>
    <w:rsid w:val="00A751BC"/>
    <w:rsid w:val="00A75395"/>
    <w:rsid w:val="00A76058"/>
    <w:rsid w:val="00A773A0"/>
    <w:rsid w:val="00A77D7A"/>
    <w:rsid w:val="00A832D8"/>
    <w:rsid w:val="00A86813"/>
    <w:rsid w:val="00A869F4"/>
    <w:rsid w:val="00A8768D"/>
    <w:rsid w:val="00A90601"/>
    <w:rsid w:val="00A915E9"/>
    <w:rsid w:val="00A91F48"/>
    <w:rsid w:val="00A92BB3"/>
    <w:rsid w:val="00A92D38"/>
    <w:rsid w:val="00A92E7C"/>
    <w:rsid w:val="00A94CC1"/>
    <w:rsid w:val="00A957DA"/>
    <w:rsid w:val="00A968DD"/>
    <w:rsid w:val="00A97D68"/>
    <w:rsid w:val="00AA2871"/>
    <w:rsid w:val="00AA3483"/>
    <w:rsid w:val="00AA3856"/>
    <w:rsid w:val="00AA3FBB"/>
    <w:rsid w:val="00AA47F4"/>
    <w:rsid w:val="00AA4F1F"/>
    <w:rsid w:val="00AA605B"/>
    <w:rsid w:val="00AA6E8C"/>
    <w:rsid w:val="00AB3594"/>
    <w:rsid w:val="00AB47AF"/>
    <w:rsid w:val="00AB489C"/>
    <w:rsid w:val="00AB7DB6"/>
    <w:rsid w:val="00AC197F"/>
    <w:rsid w:val="00AC4AEF"/>
    <w:rsid w:val="00AC66C7"/>
    <w:rsid w:val="00AD0D71"/>
    <w:rsid w:val="00AD14F1"/>
    <w:rsid w:val="00AD16E8"/>
    <w:rsid w:val="00AD1956"/>
    <w:rsid w:val="00AD1A0B"/>
    <w:rsid w:val="00AD224D"/>
    <w:rsid w:val="00AD2876"/>
    <w:rsid w:val="00AD35F5"/>
    <w:rsid w:val="00AD7B26"/>
    <w:rsid w:val="00AE06AE"/>
    <w:rsid w:val="00AE31ED"/>
    <w:rsid w:val="00AE355B"/>
    <w:rsid w:val="00AE4C25"/>
    <w:rsid w:val="00AE5046"/>
    <w:rsid w:val="00AE640B"/>
    <w:rsid w:val="00AE68BF"/>
    <w:rsid w:val="00AF0245"/>
    <w:rsid w:val="00AF70BB"/>
    <w:rsid w:val="00B018B4"/>
    <w:rsid w:val="00B02046"/>
    <w:rsid w:val="00B05AB0"/>
    <w:rsid w:val="00B0655A"/>
    <w:rsid w:val="00B06D9A"/>
    <w:rsid w:val="00B108C0"/>
    <w:rsid w:val="00B11598"/>
    <w:rsid w:val="00B115B2"/>
    <w:rsid w:val="00B14E45"/>
    <w:rsid w:val="00B15157"/>
    <w:rsid w:val="00B15910"/>
    <w:rsid w:val="00B20034"/>
    <w:rsid w:val="00B2279B"/>
    <w:rsid w:val="00B2280B"/>
    <w:rsid w:val="00B22EB5"/>
    <w:rsid w:val="00B23CAE"/>
    <w:rsid w:val="00B24C3D"/>
    <w:rsid w:val="00B2512D"/>
    <w:rsid w:val="00B255BD"/>
    <w:rsid w:val="00B2574B"/>
    <w:rsid w:val="00B25E43"/>
    <w:rsid w:val="00B26070"/>
    <w:rsid w:val="00B2736D"/>
    <w:rsid w:val="00B3128D"/>
    <w:rsid w:val="00B32952"/>
    <w:rsid w:val="00B32DA4"/>
    <w:rsid w:val="00B345A4"/>
    <w:rsid w:val="00B349E6"/>
    <w:rsid w:val="00B34EF0"/>
    <w:rsid w:val="00B35F13"/>
    <w:rsid w:val="00B36738"/>
    <w:rsid w:val="00B402E3"/>
    <w:rsid w:val="00B41C15"/>
    <w:rsid w:val="00B422C7"/>
    <w:rsid w:val="00B42439"/>
    <w:rsid w:val="00B4303C"/>
    <w:rsid w:val="00B44839"/>
    <w:rsid w:val="00B45044"/>
    <w:rsid w:val="00B458AC"/>
    <w:rsid w:val="00B47977"/>
    <w:rsid w:val="00B52824"/>
    <w:rsid w:val="00B53712"/>
    <w:rsid w:val="00B53F44"/>
    <w:rsid w:val="00B540AF"/>
    <w:rsid w:val="00B5613E"/>
    <w:rsid w:val="00B563F2"/>
    <w:rsid w:val="00B56AD6"/>
    <w:rsid w:val="00B60F3E"/>
    <w:rsid w:val="00B6124B"/>
    <w:rsid w:val="00B627B0"/>
    <w:rsid w:val="00B62DFC"/>
    <w:rsid w:val="00B6315C"/>
    <w:rsid w:val="00B63929"/>
    <w:rsid w:val="00B643BB"/>
    <w:rsid w:val="00B64C29"/>
    <w:rsid w:val="00B65173"/>
    <w:rsid w:val="00B65BD2"/>
    <w:rsid w:val="00B665F4"/>
    <w:rsid w:val="00B66B63"/>
    <w:rsid w:val="00B67573"/>
    <w:rsid w:val="00B710CA"/>
    <w:rsid w:val="00B71C43"/>
    <w:rsid w:val="00B733C7"/>
    <w:rsid w:val="00B7347F"/>
    <w:rsid w:val="00B749B1"/>
    <w:rsid w:val="00B77922"/>
    <w:rsid w:val="00B823C8"/>
    <w:rsid w:val="00B83208"/>
    <w:rsid w:val="00B834AB"/>
    <w:rsid w:val="00B84308"/>
    <w:rsid w:val="00B84FB1"/>
    <w:rsid w:val="00B87554"/>
    <w:rsid w:val="00B87F15"/>
    <w:rsid w:val="00B90F4E"/>
    <w:rsid w:val="00B9177F"/>
    <w:rsid w:val="00B924E7"/>
    <w:rsid w:val="00B92DF8"/>
    <w:rsid w:val="00B93C02"/>
    <w:rsid w:val="00B941AB"/>
    <w:rsid w:val="00B943C8"/>
    <w:rsid w:val="00B94D43"/>
    <w:rsid w:val="00B96725"/>
    <w:rsid w:val="00BA068C"/>
    <w:rsid w:val="00BA0A30"/>
    <w:rsid w:val="00BA1592"/>
    <w:rsid w:val="00BA192C"/>
    <w:rsid w:val="00BA217B"/>
    <w:rsid w:val="00BA65A2"/>
    <w:rsid w:val="00BA7506"/>
    <w:rsid w:val="00BA7BCB"/>
    <w:rsid w:val="00BA7FE6"/>
    <w:rsid w:val="00BB0C86"/>
    <w:rsid w:val="00BB1B93"/>
    <w:rsid w:val="00BB1C65"/>
    <w:rsid w:val="00BB2470"/>
    <w:rsid w:val="00BB2C74"/>
    <w:rsid w:val="00BB43FB"/>
    <w:rsid w:val="00BB5BE0"/>
    <w:rsid w:val="00BB7A73"/>
    <w:rsid w:val="00BC0325"/>
    <w:rsid w:val="00BC18D5"/>
    <w:rsid w:val="00BC2892"/>
    <w:rsid w:val="00BC4D91"/>
    <w:rsid w:val="00BC647F"/>
    <w:rsid w:val="00BC7D08"/>
    <w:rsid w:val="00BD0472"/>
    <w:rsid w:val="00BD0510"/>
    <w:rsid w:val="00BD313D"/>
    <w:rsid w:val="00BD4A83"/>
    <w:rsid w:val="00BD5B87"/>
    <w:rsid w:val="00BE017E"/>
    <w:rsid w:val="00BE2761"/>
    <w:rsid w:val="00BE455E"/>
    <w:rsid w:val="00BE4792"/>
    <w:rsid w:val="00BF1CBD"/>
    <w:rsid w:val="00BF269A"/>
    <w:rsid w:val="00BF3830"/>
    <w:rsid w:val="00BF4F12"/>
    <w:rsid w:val="00BF68B1"/>
    <w:rsid w:val="00BF70FA"/>
    <w:rsid w:val="00C00909"/>
    <w:rsid w:val="00C01706"/>
    <w:rsid w:val="00C017D6"/>
    <w:rsid w:val="00C0372E"/>
    <w:rsid w:val="00C0692F"/>
    <w:rsid w:val="00C12099"/>
    <w:rsid w:val="00C14A5B"/>
    <w:rsid w:val="00C16793"/>
    <w:rsid w:val="00C17BAB"/>
    <w:rsid w:val="00C205DD"/>
    <w:rsid w:val="00C22832"/>
    <w:rsid w:val="00C228D2"/>
    <w:rsid w:val="00C2297E"/>
    <w:rsid w:val="00C22A2C"/>
    <w:rsid w:val="00C22DAC"/>
    <w:rsid w:val="00C23672"/>
    <w:rsid w:val="00C23EB1"/>
    <w:rsid w:val="00C32C55"/>
    <w:rsid w:val="00C41744"/>
    <w:rsid w:val="00C41761"/>
    <w:rsid w:val="00C419A8"/>
    <w:rsid w:val="00C423BF"/>
    <w:rsid w:val="00C459F7"/>
    <w:rsid w:val="00C465A5"/>
    <w:rsid w:val="00C46CB9"/>
    <w:rsid w:val="00C4719A"/>
    <w:rsid w:val="00C47D6E"/>
    <w:rsid w:val="00C50A1C"/>
    <w:rsid w:val="00C51239"/>
    <w:rsid w:val="00C51431"/>
    <w:rsid w:val="00C52D30"/>
    <w:rsid w:val="00C544AE"/>
    <w:rsid w:val="00C54752"/>
    <w:rsid w:val="00C55E66"/>
    <w:rsid w:val="00C62569"/>
    <w:rsid w:val="00C6353C"/>
    <w:rsid w:val="00C635EC"/>
    <w:rsid w:val="00C64361"/>
    <w:rsid w:val="00C64DC8"/>
    <w:rsid w:val="00C65230"/>
    <w:rsid w:val="00C66FC1"/>
    <w:rsid w:val="00C673B4"/>
    <w:rsid w:val="00C67D72"/>
    <w:rsid w:val="00C704D0"/>
    <w:rsid w:val="00C70FC1"/>
    <w:rsid w:val="00C72555"/>
    <w:rsid w:val="00C729D0"/>
    <w:rsid w:val="00C729D2"/>
    <w:rsid w:val="00C734B6"/>
    <w:rsid w:val="00C739BE"/>
    <w:rsid w:val="00C73B71"/>
    <w:rsid w:val="00C73F79"/>
    <w:rsid w:val="00C745F9"/>
    <w:rsid w:val="00C74958"/>
    <w:rsid w:val="00C75035"/>
    <w:rsid w:val="00C76DE9"/>
    <w:rsid w:val="00C8228E"/>
    <w:rsid w:val="00C822FC"/>
    <w:rsid w:val="00C8495A"/>
    <w:rsid w:val="00C8577C"/>
    <w:rsid w:val="00C8704A"/>
    <w:rsid w:val="00C90340"/>
    <w:rsid w:val="00C938A8"/>
    <w:rsid w:val="00C94385"/>
    <w:rsid w:val="00C960AB"/>
    <w:rsid w:val="00C97202"/>
    <w:rsid w:val="00CA066D"/>
    <w:rsid w:val="00CA0EC1"/>
    <w:rsid w:val="00CA122E"/>
    <w:rsid w:val="00CA21FA"/>
    <w:rsid w:val="00CA3B60"/>
    <w:rsid w:val="00CA5027"/>
    <w:rsid w:val="00CA6C33"/>
    <w:rsid w:val="00CA729F"/>
    <w:rsid w:val="00CA7574"/>
    <w:rsid w:val="00CB0959"/>
    <w:rsid w:val="00CB4564"/>
    <w:rsid w:val="00CB590D"/>
    <w:rsid w:val="00CB6129"/>
    <w:rsid w:val="00CB634C"/>
    <w:rsid w:val="00CB6951"/>
    <w:rsid w:val="00CB6A0D"/>
    <w:rsid w:val="00CB6C7D"/>
    <w:rsid w:val="00CB6F2F"/>
    <w:rsid w:val="00CB777F"/>
    <w:rsid w:val="00CB79DA"/>
    <w:rsid w:val="00CB7B3A"/>
    <w:rsid w:val="00CC18DA"/>
    <w:rsid w:val="00CC4B9C"/>
    <w:rsid w:val="00CC7A74"/>
    <w:rsid w:val="00CD047A"/>
    <w:rsid w:val="00CD08EB"/>
    <w:rsid w:val="00CD0C53"/>
    <w:rsid w:val="00CD1602"/>
    <w:rsid w:val="00CD25AE"/>
    <w:rsid w:val="00CD2B65"/>
    <w:rsid w:val="00CD2C3F"/>
    <w:rsid w:val="00CD2D8E"/>
    <w:rsid w:val="00CD3B3A"/>
    <w:rsid w:val="00CD5A45"/>
    <w:rsid w:val="00CE0B0F"/>
    <w:rsid w:val="00CE3568"/>
    <w:rsid w:val="00CE48CC"/>
    <w:rsid w:val="00CE7E7C"/>
    <w:rsid w:val="00CF1B49"/>
    <w:rsid w:val="00CF250C"/>
    <w:rsid w:val="00CF3524"/>
    <w:rsid w:val="00CF5B2F"/>
    <w:rsid w:val="00CF7038"/>
    <w:rsid w:val="00CF7C26"/>
    <w:rsid w:val="00D005C9"/>
    <w:rsid w:val="00D01619"/>
    <w:rsid w:val="00D016D7"/>
    <w:rsid w:val="00D01F13"/>
    <w:rsid w:val="00D02102"/>
    <w:rsid w:val="00D038EC"/>
    <w:rsid w:val="00D0440E"/>
    <w:rsid w:val="00D04A1D"/>
    <w:rsid w:val="00D04FE1"/>
    <w:rsid w:val="00D0572F"/>
    <w:rsid w:val="00D05A5E"/>
    <w:rsid w:val="00D06D80"/>
    <w:rsid w:val="00D078F2"/>
    <w:rsid w:val="00D109F0"/>
    <w:rsid w:val="00D112AC"/>
    <w:rsid w:val="00D12342"/>
    <w:rsid w:val="00D12418"/>
    <w:rsid w:val="00D126FF"/>
    <w:rsid w:val="00D14175"/>
    <w:rsid w:val="00D14E77"/>
    <w:rsid w:val="00D15096"/>
    <w:rsid w:val="00D15623"/>
    <w:rsid w:val="00D15684"/>
    <w:rsid w:val="00D22B22"/>
    <w:rsid w:val="00D22E11"/>
    <w:rsid w:val="00D25124"/>
    <w:rsid w:val="00D30997"/>
    <w:rsid w:val="00D317C1"/>
    <w:rsid w:val="00D31B0E"/>
    <w:rsid w:val="00D33152"/>
    <w:rsid w:val="00D34E82"/>
    <w:rsid w:val="00D35703"/>
    <w:rsid w:val="00D35C7B"/>
    <w:rsid w:val="00D40902"/>
    <w:rsid w:val="00D40C7A"/>
    <w:rsid w:val="00D42453"/>
    <w:rsid w:val="00D42577"/>
    <w:rsid w:val="00D43D6A"/>
    <w:rsid w:val="00D454DB"/>
    <w:rsid w:val="00D454E5"/>
    <w:rsid w:val="00D4728F"/>
    <w:rsid w:val="00D47947"/>
    <w:rsid w:val="00D47E28"/>
    <w:rsid w:val="00D501EE"/>
    <w:rsid w:val="00D504E1"/>
    <w:rsid w:val="00D510A1"/>
    <w:rsid w:val="00D53503"/>
    <w:rsid w:val="00D545BA"/>
    <w:rsid w:val="00D56B0C"/>
    <w:rsid w:val="00D613CD"/>
    <w:rsid w:val="00D614E5"/>
    <w:rsid w:val="00D61735"/>
    <w:rsid w:val="00D619E0"/>
    <w:rsid w:val="00D62DCD"/>
    <w:rsid w:val="00D6372B"/>
    <w:rsid w:val="00D644A4"/>
    <w:rsid w:val="00D66FC2"/>
    <w:rsid w:val="00D67026"/>
    <w:rsid w:val="00D670AD"/>
    <w:rsid w:val="00D70118"/>
    <w:rsid w:val="00D73600"/>
    <w:rsid w:val="00D7483F"/>
    <w:rsid w:val="00D75581"/>
    <w:rsid w:val="00D756AC"/>
    <w:rsid w:val="00D77263"/>
    <w:rsid w:val="00D80C2D"/>
    <w:rsid w:val="00D81EE9"/>
    <w:rsid w:val="00D820A8"/>
    <w:rsid w:val="00D830DD"/>
    <w:rsid w:val="00D84039"/>
    <w:rsid w:val="00D94629"/>
    <w:rsid w:val="00D96BB1"/>
    <w:rsid w:val="00D96FBA"/>
    <w:rsid w:val="00D97CCB"/>
    <w:rsid w:val="00DA1974"/>
    <w:rsid w:val="00DA28AB"/>
    <w:rsid w:val="00DA29C3"/>
    <w:rsid w:val="00DA2B72"/>
    <w:rsid w:val="00DA5273"/>
    <w:rsid w:val="00DA6784"/>
    <w:rsid w:val="00DB0CB5"/>
    <w:rsid w:val="00DB1516"/>
    <w:rsid w:val="00DB457B"/>
    <w:rsid w:val="00DB71B4"/>
    <w:rsid w:val="00DB7A43"/>
    <w:rsid w:val="00DC0E1E"/>
    <w:rsid w:val="00DC14F4"/>
    <w:rsid w:val="00DC1F85"/>
    <w:rsid w:val="00DC34A0"/>
    <w:rsid w:val="00DC3808"/>
    <w:rsid w:val="00DC3883"/>
    <w:rsid w:val="00DC3C36"/>
    <w:rsid w:val="00DC761A"/>
    <w:rsid w:val="00DD2D44"/>
    <w:rsid w:val="00DD3872"/>
    <w:rsid w:val="00DE2B06"/>
    <w:rsid w:val="00DE3C1D"/>
    <w:rsid w:val="00DE62E2"/>
    <w:rsid w:val="00DE7649"/>
    <w:rsid w:val="00DF10F7"/>
    <w:rsid w:val="00DF3DC2"/>
    <w:rsid w:val="00DF4B15"/>
    <w:rsid w:val="00DF4F30"/>
    <w:rsid w:val="00DF7F37"/>
    <w:rsid w:val="00E006B0"/>
    <w:rsid w:val="00E01694"/>
    <w:rsid w:val="00E02D0F"/>
    <w:rsid w:val="00E03C9C"/>
    <w:rsid w:val="00E05DC1"/>
    <w:rsid w:val="00E061DF"/>
    <w:rsid w:val="00E06769"/>
    <w:rsid w:val="00E1018A"/>
    <w:rsid w:val="00E105B0"/>
    <w:rsid w:val="00E1176B"/>
    <w:rsid w:val="00E13A16"/>
    <w:rsid w:val="00E16FB5"/>
    <w:rsid w:val="00E17055"/>
    <w:rsid w:val="00E173CD"/>
    <w:rsid w:val="00E1778C"/>
    <w:rsid w:val="00E178EB"/>
    <w:rsid w:val="00E22B3B"/>
    <w:rsid w:val="00E22DBA"/>
    <w:rsid w:val="00E23568"/>
    <w:rsid w:val="00E312F9"/>
    <w:rsid w:val="00E31503"/>
    <w:rsid w:val="00E3331B"/>
    <w:rsid w:val="00E335FC"/>
    <w:rsid w:val="00E33722"/>
    <w:rsid w:val="00E345E9"/>
    <w:rsid w:val="00E35AC0"/>
    <w:rsid w:val="00E378D6"/>
    <w:rsid w:val="00E37AE1"/>
    <w:rsid w:val="00E42D2C"/>
    <w:rsid w:val="00E466BA"/>
    <w:rsid w:val="00E503E1"/>
    <w:rsid w:val="00E525B3"/>
    <w:rsid w:val="00E52976"/>
    <w:rsid w:val="00E5380A"/>
    <w:rsid w:val="00E5453E"/>
    <w:rsid w:val="00E548C4"/>
    <w:rsid w:val="00E55852"/>
    <w:rsid w:val="00E558F5"/>
    <w:rsid w:val="00E61726"/>
    <w:rsid w:val="00E62E0F"/>
    <w:rsid w:val="00E64B04"/>
    <w:rsid w:val="00E64F96"/>
    <w:rsid w:val="00E6540F"/>
    <w:rsid w:val="00E67064"/>
    <w:rsid w:val="00E72607"/>
    <w:rsid w:val="00E72E4B"/>
    <w:rsid w:val="00E732EA"/>
    <w:rsid w:val="00E7447C"/>
    <w:rsid w:val="00E75245"/>
    <w:rsid w:val="00E77B7B"/>
    <w:rsid w:val="00E82619"/>
    <w:rsid w:val="00E8325C"/>
    <w:rsid w:val="00E83CC7"/>
    <w:rsid w:val="00E851FD"/>
    <w:rsid w:val="00E877C3"/>
    <w:rsid w:val="00E87B46"/>
    <w:rsid w:val="00E9108A"/>
    <w:rsid w:val="00E92994"/>
    <w:rsid w:val="00E93AAB"/>
    <w:rsid w:val="00E93C87"/>
    <w:rsid w:val="00E95708"/>
    <w:rsid w:val="00EA0C2B"/>
    <w:rsid w:val="00EA0E9B"/>
    <w:rsid w:val="00EA27CE"/>
    <w:rsid w:val="00EA4574"/>
    <w:rsid w:val="00EA4738"/>
    <w:rsid w:val="00EA4940"/>
    <w:rsid w:val="00EA5A75"/>
    <w:rsid w:val="00EA69F2"/>
    <w:rsid w:val="00EA76AF"/>
    <w:rsid w:val="00EB240B"/>
    <w:rsid w:val="00EB6356"/>
    <w:rsid w:val="00EB7EDA"/>
    <w:rsid w:val="00EC08E0"/>
    <w:rsid w:val="00EC31F2"/>
    <w:rsid w:val="00EC3F33"/>
    <w:rsid w:val="00EC4086"/>
    <w:rsid w:val="00EC64B4"/>
    <w:rsid w:val="00EC7D2D"/>
    <w:rsid w:val="00ED1F0F"/>
    <w:rsid w:val="00ED2F44"/>
    <w:rsid w:val="00ED354A"/>
    <w:rsid w:val="00ED3A50"/>
    <w:rsid w:val="00ED3BF1"/>
    <w:rsid w:val="00ED44CD"/>
    <w:rsid w:val="00ED4EC3"/>
    <w:rsid w:val="00ED5AE2"/>
    <w:rsid w:val="00ED5E58"/>
    <w:rsid w:val="00ED6623"/>
    <w:rsid w:val="00EE2D94"/>
    <w:rsid w:val="00EE3CFB"/>
    <w:rsid w:val="00EE4615"/>
    <w:rsid w:val="00EE5DBF"/>
    <w:rsid w:val="00EE70A1"/>
    <w:rsid w:val="00EE7484"/>
    <w:rsid w:val="00EE7602"/>
    <w:rsid w:val="00EF16EF"/>
    <w:rsid w:val="00EF1E2D"/>
    <w:rsid w:val="00EF4A14"/>
    <w:rsid w:val="00EF7E6F"/>
    <w:rsid w:val="00F00745"/>
    <w:rsid w:val="00F01FF6"/>
    <w:rsid w:val="00F0416F"/>
    <w:rsid w:val="00F041C8"/>
    <w:rsid w:val="00F05BDD"/>
    <w:rsid w:val="00F06A9D"/>
    <w:rsid w:val="00F06FBB"/>
    <w:rsid w:val="00F11B9F"/>
    <w:rsid w:val="00F12561"/>
    <w:rsid w:val="00F1288A"/>
    <w:rsid w:val="00F12E46"/>
    <w:rsid w:val="00F13FFB"/>
    <w:rsid w:val="00F1726B"/>
    <w:rsid w:val="00F20097"/>
    <w:rsid w:val="00F216B9"/>
    <w:rsid w:val="00F22DF5"/>
    <w:rsid w:val="00F24CF1"/>
    <w:rsid w:val="00F25EC5"/>
    <w:rsid w:val="00F267BA"/>
    <w:rsid w:val="00F26D7E"/>
    <w:rsid w:val="00F26E4A"/>
    <w:rsid w:val="00F2704D"/>
    <w:rsid w:val="00F3135F"/>
    <w:rsid w:val="00F32081"/>
    <w:rsid w:val="00F34A1C"/>
    <w:rsid w:val="00F35623"/>
    <w:rsid w:val="00F37F13"/>
    <w:rsid w:val="00F40E8A"/>
    <w:rsid w:val="00F41E3D"/>
    <w:rsid w:val="00F435D1"/>
    <w:rsid w:val="00F4407B"/>
    <w:rsid w:val="00F4443B"/>
    <w:rsid w:val="00F45640"/>
    <w:rsid w:val="00F469D6"/>
    <w:rsid w:val="00F46EB4"/>
    <w:rsid w:val="00F4761E"/>
    <w:rsid w:val="00F47800"/>
    <w:rsid w:val="00F47F8E"/>
    <w:rsid w:val="00F52EC5"/>
    <w:rsid w:val="00F53314"/>
    <w:rsid w:val="00F54604"/>
    <w:rsid w:val="00F62B6C"/>
    <w:rsid w:val="00F64D96"/>
    <w:rsid w:val="00F70082"/>
    <w:rsid w:val="00F72C41"/>
    <w:rsid w:val="00F73676"/>
    <w:rsid w:val="00F738F8"/>
    <w:rsid w:val="00F74017"/>
    <w:rsid w:val="00F759EE"/>
    <w:rsid w:val="00F76B7A"/>
    <w:rsid w:val="00F82F3C"/>
    <w:rsid w:val="00F83EA4"/>
    <w:rsid w:val="00F84032"/>
    <w:rsid w:val="00F84341"/>
    <w:rsid w:val="00F8478A"/>
    <w:rsid w:val="00F90524"/>
    <w:rsid w:val="00F90702"/>
    <w:rsid w:val="00F97AC1"/>
    <w:rsid w:val="00FA07D6"/>
    <w:rsid w:val="00FA0F8D"/>
    <w:rsid w:val="00FA13CA"/>
    <w:rsid w:val="00FA1736"/>
    <w:rsid w:val="00FA323F"/>
    <w:rsid w:val="00FB0AE7"/>
    <w:rsid w:val="00FB1010"/>
    <w:rsid w:val="00FB1CD4"/>
    <w:rsid w:val="00FB321D"/>
    <w:rsid w:val="00FB4470"/>
    <w:rsid w:val="00FB539D"/>
    <w:rsid w:val="00FB578B"/>
    <w:rsid w:val="00FC1916"/>
    <w:rsid w:val="00FC255D"/>
    <w:rsid w:val="00FC4F1B"/>
    <w:rsid w:val="00FC7EBF"/>
    <w:rsid w:val="00FD1165"/>
    <w:rsid w:val="00FD38D0"/>
    <w:rsid w:val="00FD401A"/>
    <w:rsid w:val="00FD541F"/>
    <w:rsid w:val="00FD6827"/>
    <w:rsid w:val="00FD7D0F"/>
    <w:rsid w:val="00FD7F11"/>
    <w:rsid w:val="00FE0384"/>
    <w:rsid w:val="00FE0B26"/>
    <w:rsid w:val="00FE21DB"/>
    <w:rsid w:val="00FE40B3"/>
    <w:rsid w:val="00FE4119"/>
    <w:rsid w:val="00FE429B"/>
    <w:rsid w:val="00FE476D"/>
    <w:rsid w:val="00FE52F8"/>
    <w:rsid w:val="00FE789E"/>
    <w:rsid w:val="00FF3C7D"/>
    <w:rsid w:val="00FF43DD"/>
    <w:rsid w:val="00FF6CC8"/>
    <w:rsid w:val="00FF701E"/>
    <w:rsid w:val="00FF7416"/>
    <w:rsid w:val="00FF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8DD"/>
  </w:style>
  <w:style w:type="paragraph" w:styleId="Heading1">
    <w:name w:val="heading 1"/>
    <w:basedOn w:val="Normal"/>
    <w:next w:val="Normal"/>
    <w:link w:val="Heading1Char"/>
    <w:uiPriority w:val="9"/>
    <w:qFormat/>
    <w:rsid w:val="00A968DD"/>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968D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A968DD"/>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A968D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968DD"/>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A968DD"/>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A968DD"/>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A968DD"/>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A968DD"/>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8D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968D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A968DD"/>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A968D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968DD"/>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A968DD"/>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A968DD"/>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A968DD"/>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A968DD"/>
    <w:rPr>
      <w:rFonts w:asciiTheme="majorHAnsi" w:eastAsiaTheme="majorEastAsia" w:hAnsiTheme="majorHAnsi" w:cstheme="majorBidi"/>
      <w:b/>
      <w:bCs/>
      <w:i/>
      <w:iCs/>
      <w:color w:val="1F497D" w:themeColor="text2"/>
    </w:rPr>
  </w:style>
  <w:style w:type="paragraph" w:styleId="ListParagraph">
    <w:name w:val="List Paragraph"/>
    <w:basedOn w:val="Normal"/>
    <w:uiPriority w:val="34"/>
    <w:qFormat/>
    <w:rsid w:val="00EC08E0"/>
    <w:pPr>
      <w:ind w:left="720"/>
      <w:contextualSpacing/>
    </w:pPr>
  </w:style>
  <w:style w:type="table" w:styleId="TableGrid">
    <w:name w:val="Table Grid"/>
    <w:basedOn w:val="TableNormal"/>
    <w:rsid w:val="00EC0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8E0"/>
    <w:rPr>
      <w:color w:val="0000FF" w:themeColor="hyperlink"/>
      <w:u w:val="single"/>
    </w:rPr>
  </w:style>
  <w:style w:type="paragraph" w:styleId="TOC1">
    <w:name w:val="toc 1"/>
    <w:basedOn w:val="Normal"/>
    <w:next w:val="Normal"/>
    <w:autoRedefine/>
    <w:uiPriority w:val="39"/>
    <w:unhideWhenUsed/>
    <w:qFormat/>
    <w:rsid w:val="00EC08E0"/>
    <w:pPr>
      <w:spacing w:after="100" w:line="240" w:lineRule="auto"/>
    </w:pPr>
  </w:style>
  <w:style w:type="paragraph" w:styleId="EndnoteText">
    <w:name w:val="endnote text"/>
    <w:basedOn w:val="Normal"/>
    <w:link w:val="EndnoteTextChar"/>
    <w:uiPriority w:val="99"/>
    <w:unhideWhenUsed/>
    <w:rsid w:val="00EC08E0"/>
    <w:pPr>
      <w:spacing w:after="0" w:line="240" w:lineRule="auto"/>
    </w:pPr>
  </w:style>
  <w:style w:type="character" w:customStyle="1" w:styleId="EndnoteTextChar">
    <w:name w:val="Endnote Text Char"/>
    <w:basedOn w:val="DefaultParagraphFont"/>
    <w:link w:val="EndnoteText"/>
    <w:uiPriority w:val="99"/>
    <w:rsid w:val="00EC08E0"/>
    <w:rPr>
      <w:sz w:val="20"/>
      <w:szCs w:val="20"/>
    </w:rPr>
  </w:style>
  <w:style w:type="character" w:styleId="EndnoteReference">
    <w:name w:val="endnote reference"/>
    <w:basedOn w:val="DefaultParagraphFont"/>
    <w:uiPriority w:val="99"/>
    <w:semiHidden/>
    <w:unhideWhenUsed/>
    <w:rsid w:val="00EC08E0"/>
    <w:rPr>
      <w:vertAlign w:val="superscript"/>
    </w:rPr>
  </w:style>
  <w:style w:type="paragraph" w:customStyle="1" w:styleId="Default">
    <w:name w:val="Default"/>
    <w:rsid w:val="001D54B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62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DFC"/>
    <w:rPr>
      <w:rFonts w:ascii="Tahoma" w:hAnsi="Tahoma" w:cs="Tahoma"/>
      <w:sz w:val="16"/>
      <w:szCs w:val="16"/>
    </w:rPr>
  </w:style>
  <w:style w:type="character" w:styleId="CommentReference">
    <w:name w:val="annotation reference"/>
    <w:basedOn w:val="DefaultParagraphFont"/>
    <w:uiPriority w:val="99"/>
    <w:semiHidden/>
    <w:unhideWhenUsed/>
    <w:rsid w:val="00627724"/>
    <w:rPr>
      <w:sz w:val="16"/>
      <w:szCs w:val="16"/>
    </w:rPr>
  </w:style>
  <w:style w:type="paragraph" w:styleId="CommentText">
    <w:name w:val="annotation text"/>
    <w:basedOn w:val="Normal"/>
    <w:link w:val="CommentTextChar"/>
    <w:uiPriority w:val="99"/>
    <w:unhideWhenUsed/>
    <w:rsid w:val="00627724"/>
    <w:pPr>
      <w:spacing w:line="240" w:lineRule="auto"/>
    </w:pPr>
  </w:style>
  <w:style w:type="character" w:customStyle="1" w:styleId="CommentTextChar">
    <w:name w:val="Comment Text Char"/>
    <w:basedOn w:val="DefaultParagraphFont"/>
    <w:link w:val="CommentText"/>
    <w:uiPriority w:val="99"/>
    <w:rsid w:val="00627724"/>
    <w:rPr>
      <w:sz w:val="20"/>
      <w:szCs w:val="20"/>
    </w:rPr>
  </w:style>
  <w:style w:type="paragraph" w:styleId="CommentSubject">
    <w:name w:val="annotation subject"/>
    <w:basedOn w:val="CommentText"/>
    <w:next w:val="CommentText"/>
    <w:link w:val="CommentSubjectChar"/>
    <w:uiPriority w:val="99"/>
    <w:semiHidden/>
    <w:unhideWhenUsed/>
    <w:rsid w:val="00627724"/>
    <w:rPr>
      <w:b/>
      <w:bCs/>
    </w:rPr>
  </w:style>
  <w:style w:type="character" w:customStyle="1" w:styleId="CommentSubjectChar">
    <w:name w:val="Comment Subject Char"/>
    <w:basedOn w:val="CommentTextChar"/>
    <w:link w:val="CommentSubject"/>
    <w:uiPriority w:val="99"/>
    <w:semiHidden/>
    <w:rsid w:val="00627724"/>
    <w:rPr>
      <w:b/>
      <w:bCs/>
      <w:sz w:val="20"/>
      <w:szCs w:val="20"/>
    </w:rPr>
  </w:style>
  <w:style w:type="paragraph" w:styleId="TOCHeading">
    <w:name w:val="TOC Heading"/>
    <w:basedOn w:val="Heading1"/>
    <w:next w:val="Normal"/>
    <w:uiPriority w:val="39"/>
    <w:unhideWhenUsed/>
    <w:qFormat/>
    <w:rsid w:val="00A968DD"/>
    <w:pPr>
      <w:outlineLvl w:val="9"/>
    </w:pPr>
  </w:style>
  <w:style w:type="table" w:customStyle="1" w:styleId="PlainTable41">
    <w:name w:val="Plain Table 41"/>
    <w:basedOn w:val="TableNormal"/>
    <w:uiPriority w:val="44"/>
    <w:rsid w:val="00A968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A96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8DD"/>
  </w:style>
  <w:style w:type="paragraph" w:styleId="Footer">
    <w:name w:val="footer"/>
    <w:basedOn w:val="Normal"/>
    <w:link w:val="FooterChar"/>
    <w:uiPriority w:val="99"/>
    <w:unhideWhenUsed/>
    <w:rsid w:val="00A96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8DD"/>
  </w:style>
  <w:style w:type="paragraph" w:styleId="Title">
    <w:name w:val="Title"/>
    <w:basedOn w:val="Normal"/>
    <w:next w:val="Normal"/>
    <w:link w:val="TitleChar"/>
    <w:uiPriority w:val="10"/>
    <w:qFormat/>
    <w:rsid w:val="00A968DD"/>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A968DD"/>
    <w:rPr>
      <w:rFonts w:asciiTheme="majorHAnsi" w:eastAsiaTheme="majorEastAsia" w:hAnsiTheme="majorHAnsi" w:cstheme="majorBidi"/>
      <w:color w:val="4F81BD" w:themeColor="accent1"/>
      <w:spacing w:val="-10"/>
      <w:sz w:val="56"/>
      <w:szCs w:val="56"/>
    </w:rPr>
  </w:style>
  <w:style w:type="paragraph" w:styleId="Caption">
    <w:name w:val="caption"/>
    <w:basedOn w:val="Normal"/>
    <w:next w:val="Normal"/>
    <w:uiPriority w:val="35"/>
    <w:semiHidden/>
    <w:unhideWhenUsed/>
    <w:qFormat/>
    <w:rsid w:val="00A968DD"/>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A968D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968DD"/>
    <w:rPr>
      <w:rFonts w:asciiTheme="majorHAnsi" w:eastAsiaTheme="majorEastAsia" w:hAnsiTheme="majorHAnsi" w:cstheme="majorBidi"/>
      <w:sz w:val="24"/>
      <w:szCs w:val="24"/>
    </w:rPr>
  </w:style>
  <w:style w:type="character" w:styleId="Strong">
    <w:name w:val="Strong"/>
    <w:basedOn w:val="DefaultParagraphFont"/>
    <w:uiPriority w:val="22"/>
    <w:qFormat/>
    <w:rsid w:val="00A968DD"/>
    <w:rPr>
      <w:b/>
      <w:bCs/>
    </w:rPr>
  </w:style>
  <w:style w:type="character" w:styleId="Emphasis">
    <w:name w:val="Emphasis"/>
    <w:basedOn w:val="DefaultParagraphFont"/>
    <w:uiPriority w:val="20"/>
    <w:qFormat/>
    <w:rsid w:val="00A968DD"/>
    <w:rPr>
      <w:i/>
      <w:iCs/>
    </w:rPr>
  </w:style>
  <w:style w:type="paragraph" w:styleId="NoSpacing">
    <w:name w:val="No Spacing"/>
    <w:uiPriority w:val="1"/>
    <w:qFormat/>
    <w:rsid w:val="00A968DD"/>
    <w:pPr>
      <w:spacing w:after="0" w:line="240" w:lineRule="auto"/>
    </w:pPr>
  </w:style>
  <w:style w:type="paragraph" w:styleId="Quote">
    <w:name w:val="Quote"/>
    <w:basedOn w:val="Normal"/>
    <w:next w:val="Normal"/>
    <w:link w:val="QuoteChar"/>
    <w:uiPriority w:val="29"/>
    <w:qFormat/>
    <w:rsid w:val="00A968D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968DD"/>
    <w:rPr>
      <w:i/>
      <w:iCs/>
      <w:color w:val="404040" w:themeColor="text1" w:themeTint="BF"/>
    </w:rPr>
  </w:style>
  <w:style w:type="paragraph" w:styleId="IntenseQuote">
    <w:name w:val="Intense Quote"/>
    <w:basedOn w:val="Normal"/>
    <w:next w:val="Normal"/>
    <w:link w:val="IntenseQuoteChar"/>
    <w:uiPriority w:val="30"/>
    <w:qFormat/>
    <w:rsid w:val="00A968DD"/>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A968DD"/>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A968DD"/>
    <w:rPr>
      <w:i/>
      <w:iCs/>
      <w:color w:val="404040" w:themeColor="text1" w:themeTint="BF"/>
    </w:rPr>
  </w:style>
  <w:style w:type="character" w:styleId="IntenseEmphasis">
    <w:name w:val="Intense Emphasis"/>
    <w:basedOn w:val="DefaultParagraphFont"/>
    <w:uiPriority w:val="21"/>
    <w:qFormat/>
    <w:rsid w:val="00A968DD"/>
    <w:rPr>
      <w:b/>
      <w:bCs/>
      <w:i/>
      <w:iCs/>
    </w:rPr>
  </w:style>
  <w:style w:type="character" w:styleId="SubtleReference">
    <w:name w:val="Subtle Reference"/>
    <w:basedOn w:val="DefaultParagraphFont"/>
    <w:uiPriority w:val="31"/>
    <w:qFormat/>
    <w:rsid w:val="00A968D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968DD"/>
    <w:rPr>
      <w:b/>
      <w:bCs/>
      <w:smallCaps/>
      <w:spacing w:val="5"/>
      <w:u w:val="single"/>
    </w:rPr>
  </w:style>
  <w:style w:type="character" w:styleId="BookTitle">
    <w:name w:val="Book Title"/>
    <w:basedOn w:val="DefaultParagraphFont"/>
    <w:uiPriority w:val="33"/>
    <w:qFormat/>
    <w:rsid w:val="00A968DD"/>
    <w:rPr>
      <w:b/>
      <w:bCs/>
      <w:smallCaps/>
    </w:rPr>
  </w:style>
  <w:style w:type="paragraph" w:styleId="FootnoteText">
    <w:name w:val="footnote text"/>
    <w:basedOn w:val="Normal"/>
    <w:link w:val="FootnoteTextChar"/>
    <w:uiPriority w:val="99"/>
    <w:unhideWhenUsed/>
    <w:rsid w:val="00EC4086"/>
    <w:pPr>
      <w:spacing w:before="120" w:line="240" w:lineRule="auto"/>
    </w:pPr>
    <w:rPr>
      <w:rFonts w:ascii="Times New Roman" w:eastAsia="Times New Roman" w:hAnsi="Times New Roman" w:cs="Times New Roman"/>
      <w:lang w:val="en-GB"/>
    </w:rPr>
  </w:style>
  <w:style w:type="character" w:customStyle="1" w:styleId="FootnoteTextChar">
    <w:name w:val="Footnote Text Char"/>
    <w:basedOn w:val="DefaultParagraphFont"/>
    <w:link w:val="FootnoteText"/>
    <w:uiPriority w:val="99"/>
    <w:rsid w:val="00EC4086"/>
    <w:rPr>
      <w:rFonts w:ascii="Times New Roman" w:eastAsia="Times New Roman" w:hAnsi="Times New Roman" w:cs="Times New Roman"/>
      <w:lang w:val="en-GB"/>
    </w:rPr>
  </w:style>
  <w:style w:type="paragraph" w:styleId="BodyText">
    <w:name w:val="Body Text"/>
    <w:basedOn w:val="Normal"/>
    <w:link w:val="BodyTextChar"/>
    <w:unhideWhenUsed/>
    <w:rsid w:val="00EC4086"/>
    <w:pPr>
      <w:spacing w:before="120" w:line="240" w:lineRule="auto"/>
      <w:jc w:val="both"/>
    </w:pPr>
    <w:rPr>
      <w:rFonts w:ascii="Times New Roman" w:eastAsia="Times New Roman" w:hAnsi="Times New Roman" w:cs="Times New Roman"/>
      <w:sz w:val="24"/>
      <w:lang w:val="en-GB"/>
    </w:rPr>
  </w:style>
  <w:style w:type="character" w:customStyle="1" w:styleId="BodyTextChar">
    <w:name w:val="Body Text Char"/>
    <w:basedOn w:val="DefaultParagraphFont"/>
    <w:link w:val="BodyText"/>
    <w:rsid w:val="00EC4086"/>
    <w:rPr>
      <w:rFonts w:ascii="Times New Roman" w:eastAsia="Times New Roman" w:hAnsi="Times New Roman" w:cs="Times New Roman"/>
      <w:sz w:val="24"/>
      <w:lang w:val="en-GB"/>
    </w:rPr>
  </w:style>
  <w:style w:type="character" w:styleId="FootnoteReference">
    <w:name w:val="footnote reference"/>
    <w:basedOn w:val="DefaultParagraphFont"/>
    <w:uiPriority w:val="99"/>
    <w:unhideWhenUsed/>
    <w:rsid w:val="00EC4086"/>
    <w:rPr>
      <w:vertAlign w:val="superscript"/>
    </w:rPr>
  </w:style>
  <w:style w:type="paragraph" w:styleId="TOC3">
    <w:name w:val="toc 3"/>
    <w:basedOn w:val="Normal"/>
    <w:next w:val="Normal"/>
    <w:autoRedefine/>
    <w:uiPriority w:val="39"/>
    <w:unhideWhenUsed/>
    <w:qFormat/>
    <w:rsid w:val="00EC4086"/>
    <w:pPr>
      <w:spacing w:after="100"/>
      <w:ind w:left="400"/>
    </w:pPr>
  </w:style>
  <w:style w:type="paragraph" w:styleId="TOC2">
    <w:name w:val="toc 2"/>
    <w:basedOn w:val="Normal"/>
    <w:next w:val="Normal"/>
    <w:autoRedefine/>
    <w:uiPriority w:val="39"/>
    <w:unhideWhenUsed/>
    <w:qFormat/>
    <w:rsid w:val="003B625B"/>
    <w:pPr>
      <w:tabs>
        <w:tab w:val="right" w:leader="dot" w:pos="9350"/>
      </w:tabs>
      <w:spacing w:after="100"/>
      <w:ind w:left="450"/>
    </w:pPr>
  </w:style>
  <w:style w:type="paragraph" w:customStyle="1" w:styleId="alert">
    <w:name w:val="alert"/>
    <w:basedOn w:val="Quote"/>
    <w:rsid w:val="001327CF"/>
    <w:pPr>
      <w:tabs>
        <w:tab w:val="left" w:pos="10350"/>
      </w:tabs>
      <w:spacing w:before="0" w:after="0" w:line="480" w:lineRule="atLeast"/>
      <w:ind w:hanging="720"/>
    </w:pPr>
    <w:rPr>
      <w:rFonts w:ascii="TimesNewRomanPS" w:eastAsia="Times New Roman" w:hAnsi="TimesNewRomanPS" w:cs="Times New Roman"/>
      <w:i w:val="0"/>
      <w:iCs w:val="0"/>
      <w:color w:val="auto"/>
      <w:sz w:val="24"/>
    </w:rPr>
  </w:style>
  <w:style w:type="paragraph" w:styleId="Revision">
    <w:name w:val="Revision"/>
    <w:hidden/>
    <w:uiPriority w:val="99"/>
    <w:semiHidden/>
    <w:rsid w:val="00B943C8"/>
    <w:pPr>
      <w:spacing w:after="0" w:line="240" w:lineRule="auto"/>
    </w:pPr>
  </w:style>
  <w:style w:type="table" w:customStyle="1" w:styleId="ListTable1Light-Accent51">
    <w:name w:val="List Table 1 Light - Accent 51"/>
    <w:basedOn w:val="TableNormal"/>
    <w:uiPriority w:val="46"/>
    <w:rsid w:val="00BF68B1"/>
    <w:pPr>
      <w:spacing w:after="0" w:line="240" w:lineRule="auto"/>
    </w:pPr>
    <w:rPr>
      <w:rFonts w:eastAsiaTheme="minorHAnsi"/>
      <w:sz w:val="22"/>
      <w:szCs w:val="22"/>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1">
    <w:name w:val="List Table 1 Light1"/>
    <w:basedOn w:val="TableNormal"/>
    <w:uiPriority w:val="46"/>
    <w:rsid w:val="00BF68B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361D8B"/>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1">
    <w:name w:val="Plain Table 21"/>
    <w:basedOn w:val="TableNormal"/>
    <w:uiPriority w:val="42"/>
    <w:rsid w:val="00F11B9F"/>
    <w:pPr>
      <w:spacing w:after="0" w:line="240" w:lineRule="auto"/>
    </w:pPr>
    <w:rPr>
      <w:rFonts w:eastAsia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1Light-Accent111">
    <w:name w:val="List Table 1 Light - Accent 111"/>
    <w:basedOn w:val="TableNormal"/>
    <w:uiPriority w:val="46"/>
    <w:rsid w:val="001E7A03"/>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4">
    <w:name w:val="toc 4"/>
    <w:basedOn w:val="Normal"/>
    <w:next w:val="Normal"/>
    <w:autoRedefine/>
    <w:uiPriority w:val="39"/>
    <w:unhideWhenUsed/>
    <w:rsid w:val="00DA5273"/>
    <w:pPr>
      <w:spacing w:after="100" w:line="276" w:lineRule="auto"/>
      <w:ind w:left="660"/>
    </w:pPr>
    <w:rPr>
      <w:sz w:val="22"/>
      <w:szCs w:val="22"/>
    </w:rPr>
  </w:style>
  <w:style w:type="paragraph" w:styleId="TOC5">
    <w:name w:val="toc 5"/>
    <w:basedOn w:val="Normal"/>
    <w:next w:val="Normal"/>
    <w:autoRedefine/>
    <w:uiPriority w:val="39"/>
    <w:unhideWhenUsed/>
    <w:rsid w:val="00DA5273"/>
    <w:pPr>
      <w:spacing w:after="100" w:line="276" w:lineRule="auto"/>
      <w:ind w:left="880"/>
    </w:pPr>
    <w:rPr>
      <w:sz w:val="22"/>
      <w:szCs w:val="22"/>
    </w:rPr>
  </w:style>
  <w:style w:type="paragraph" w:styleId="TOC6">
    <w:name w:val="toc 6"/>
    <w:basedOn w:val="Normal"/>
    <w:next w:val="Normal"/>
    <w:autoRedefine/>
    <w:uiPriority w:val="39"/>
    <w:unhideWhenUsed/>
    <w:rsid w:val="00DA5273"/>
    <w:pPr>
      <w:spacing w:after="100" w:line="276" w:lineRule="auto"/>
      <w:ind w:left="1100"/>
    </w:pPr>
    <w:rPr>
      <w:sz w:val="22"/>
      <w:szCs w:val="22"/>
    </w:rPr>
  </w:style>
  <w:style w:type="paragraph" w:styleId="TOC7">
    <w:name w:val="toc 7"/>
    <w:basedOn w:val="Normal"/>
    <w:next w:val="Normal"/>
    <w:autoRedefine/>
    <w:uiPriority w:val="39"/>
    <w:unhideWhenUsed/>
    <w:rsid w:val="00DA5273"/>
    <w:pPr>
      <w:spacing w:after="100" w:line="276" w:lineRule="auto"/>
      <w:ind w:left="1320"/>
    </w:pPr>
    <w:rPr>
      <w:sz w:val="22"/>
      <w:szCs w:val="22"/>
    </w:rPr>
  </w:style>
  <w:style w:type="paragraph" w:styleId="TOC8">
    <w:name w:val="toc 8"/>
    <w:basedOn w:val="Normal"/>
    <w:next w:val="Normal"/>
    <w:autoRedefine/>
    <w:uiPriority w:val="39"/>
    <w:unhideWhenUsed/>
    <w:rsid w:val="00DA5273"/>
    <w:pPr>
      <w:spacing w:after="100" w:line="276" w:lineRule="auto"/>
      <w:ind w:left="1540"/>
    </w:pPr>
    <w:rPr>
      <w:sz w:val="22"/>
      <w:szCs w:val="22"/>
    </w:rPr>
  </w:style>
  <w:style w:type="paragraph" w:styleId="TOC9">
    <w:name w:val="toc 9"/>
    <w:basedOn w:val="Normal"/>
    <w:next w:val="Normal"/>
    <w:autoRedefine/>
    <w:uiPriority w:val="39"/>
    <w:unhideWhenUsed/>
    <w:rsid w:val="00DA5273"/>
    <w:pPr>
      <w:spacing w:after="100" w:line="276" w:lineRule="auto"/>
      <w:ind w:left="1760"/>
    </w:pPr>
    <w:rPr>
      <w:sz w:val="22"/>
      <w:szCs w:val="22"/>
    </w:rPr>
  </w:style>
  <w:style w:type="character" w:styleId="FollowedHyperlink">
    <w:name w:val="FollowedHyperlink"/>
    <w:basedOn w:val="DefaultParagraphFont"/>
    <w:uiPriority w:val="99"/>
    <w:semiHidden/>
    <w:unhideWhenUsed/>
    <w:rsid w:val="00DC3808"/>
    <w:rPr>
      <w:color w:val="800080" w:themeColor="followedHyperlink"/>
      <w:u w:val="single"/>
    </w:rPr>
  </w:style>
  <w:style w:type="table" w:styleId="LightShading-Accent5">
    <w:name w:val="Light Shading Accent 5"/>
    <w:basedOn w:val="TableNormal"/>
    <w:uiPriority w:val="60"/>
    <w:rsid w:val="004671F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143D8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apple-converted-space">
    <w:name w:val="apple-converted-space"/>
    <w:basedOn w:val="DefaultParagraphFont"/>
    <w:rsid w:val="00C16793"/>
  </w:style>
  <w:style w:type="table" w:customStyle="1" w:styleId="ListTable2Accent4">
    <w:name w:val="List Table 2 Accent 4"/>
    <w:basedOn w:val="TableNormal"/>
    <w:uiPriority w:val="47"/>
    <w:rsid w:val="003230A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3230A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5">
    <w:name w:val="List Table 6 Colorful Accent 5"/>
    <w:basedOn w:val="TableNormal"/>
    <w:uiPriority w:val="51"/>
    <w:rsid w:val="005C3B97"/>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4">
    <w:name w:val="List Table 6 Colorful Accent 4"/>
    <w:basedOn w:val="TableNormal"/>
    <w:uiPriority w:val="51"/>
    <w:rsid w:val="005C3B9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1">
    <w:name w:val="List Table 6 Colorful Accent 1"/>
    <w:basedOn w:val="TableNormal"/>
    <w:uiPriority w:val="51"/>
    <w:rsid w:val="00FE40B3"/>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3">
    <w:name w:val="List Table 6 Colorful Accent 3"/>
    <w:basedOn w:val="TableNormal"/>
    <w:uiPriority w:val="51"/>
    <w:rsid w:val="00E877C3"/>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1">
    <w:name w:val="List Table 2 Accent 1"/>
    <w:basedOn w:val="TableNormal"/>
    <w:uiPriority w:val="47"/>
    <w:rsid w:val="00E877C3"/>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TMLPreformatted">
    <w:name w:val="HTML Preformatted"/>
    <w:basedOn w:val="Normal"/>
    <w:link w:val="HTMLPreformattedChar"/>
    <w:uiPriority w:val="99"/>
    <w:unhideWhenUsed/>
    <w:rsid w:val="00E5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E5380A"/>
    <w:rPr>
      <w:rFonts w:ascii="Courier New" w:eastAsia="Times New Roman" w:hAnsi="Courier New" w:cs="Courier New"/>
    </w:rPr>
  </w:style>
  <w:style w:type="paragraph" w:styleId="NormalWeb">
    <w:name w:val="Normal (Web)"/>
    <w:basedOn w:val="Normal"/>
    <w:uiPriority w:val="99"/>
    <w:unhideWhenUsed/>
    <w:rsid w:val="00C419A8"/>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8DD"/>
  </w:style>
  <w:style w:type="paragraph" w:styleId="Heading1">
    <w:name w:val="heading 1"/>
    <w:basedOn w:val="Normal"/>
    <w:next w:val="Normal"/>
    <w:link w:val="Heading1Char"/>
    <w:uiPriority w:val="9"/>
    <w:qFormat/>
    <w:rsid w:val="00A968DD"/>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968D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A968DD"/>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A968D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968DD"/>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A968DD"/>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A968DD"/>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A968DD"/>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A968DD"/>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8D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968D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A968DD"/>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A968D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968DD"/>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A968DD"/>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A968DD"/>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A968DD"/>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A968DD"/>
    <w:rPr>
      <w:rFonts w:asciiTheme="majorHAnsi" w:eastAsiaTheme="majorEastAsia" w:hAnsiTheme="majorHAnsi" w:cstheme="majorBidi"/>
      <w:b/>
      <w:bCs/>
      <w:i/>
      <w:iCs/>
      <w:color w:val="1F497D" w:themeColor="text2"/>
    </w:rPr>
  </w:style>
  <w:style w:type="paragraph" w:styleId="ListParagraph">
    <w:name w:val="List Paragraph"/>
    <w:basedOn w:val="Normal"/>
    <w:uiPriority w:val="34"/>
    <w:qFormat/>
    <w:rsid w:val="00EC08E0"/>
    <w:pPr>
      <w:ind w:left="720"/>
      <w:contextualSpacing/>
    </w:pPr>
  </w:style>
  <w:style w:type="table" w:styleId="TableGrid">
    <w:name w:val="Table Grid"/>
    <w:basedOn w:val="TableNormal"/>
    <w:rsid w:val="00EC0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8E0"/>
    <w:rPr>
      <w:color w:val="0000FF" w:themeColor="hyperlink"/>
      <w:u w:val="single"/>
    </w:rPr>
  </w:style>
  <w:style w:type="paragraph" w:styleId="TOC1">
    <w:name w:val="toc 1"/>
    <w:basedOn w:val="Normal"/>
    <w:next w:val="Normal"/>
    <w:autoRedefine/>
    <w:uiPriority w:val="39"/>
    <w:unhideWhenUsed/>
    <w:qFormat/>
    <w:rsid w:val="00EC08E0"/>
    <w:pPr>
      <w:spacing w:after="100" w:line="240" w:lineRule="auto"/>
    </w:pPr>
  </w:style>
  <w:style w:type="paragraph" w:styleId="EndnoteText">
    <w:name w:val="endnote text"/>
    <w:basedOn w:val="Normal"/>
    <w:link w:val="EndnoteTextChar"/>
    <w:uiPriority w:val="99"/>
    <w:unhideWhenUsed/>
    <w:rsid w:val="00EC08E0"/>
    <w:pPr>
      <w:spacing w:after="0" w:line="240" w:lineRule="auto"/>
    </w:pPr>
  </w:style>
  <w:style w:type="character" w:customStyle="1" w:styleId="EndnoteTextChar">
    <w:name w:val="Endnote Text Char"/>
    <w:basedOn w:val="DefaultParagraphFont"/>
    <w:link w:val="EndnoteText"/>
    <w:uiPriority w:val="99"/>
    <w:rsid w:val="00EC08E0"/>
    <w:rPr>
      <w:sz w:val="20"/>
      <w:szCs w:val="20"/>
    </w:rPr>
  </w:style>
  <w:style w:type="character" w:styleId="EndnoteReference">
    <w:name w:val="endnote reference"/>
    <w:basedOn w:val="DefaultParagraphFont"/>
    <w:uiPriority w:val="99"/>
    <w:semiHidden/>
    <w:unhideWhenUsed/>
    <w:rsid w:val="00EC08E0"/>
    <w:rPr>
      <w:vertAlign w:val="superscript"/>
    </w:rPr>
  </w:style>
  <w:style w:type="paragraph" w:customStyle="1" w:styleId="Default">
    <w:name w:val="Default"/>
    <w:rsid w:val="001D54B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62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DFC"/>
    <w:rPr>
      <w:rFonts w:ascii="Tahoma" w:hAnsi="Tahoma" w:cs="Tahoma"/>
      <w:sz w:val="16"/>
      <w:szCs w:val="16"/>
    </w:rPr>
  </w:style>
  <w:style w:type="character" w:styleId="CommentReference">
    <w:name w:val="annotation reference"/>
    <w:basedOn w:val="DefaultParagraphFont"/>
    <w:uiPriority w:val="99"/>
    <w:semiHidden/>
    <w:unhideWhenUsed/>
    <w:rsid w:val="00627724"/>
    <w:rPr>
      <w:sz w:val="16"/>
      <w:szCs w:val="16"/>
    </w:rPr>
  </w:style>
  <w:style w:type="paragraph" w:styleId="CommentText">
    <w:name w:val="annotation text"/>
    <w:basedOn w:val="Normal"/>
    <w:link w:val="CommentTextChar"/>
    <w:uiPriority w:val="99"/>
    <w:unhideWhenUsed/>
    <w:rsid w:val="00627724"/>
    <w:pPr>
      <w:spacing w:line="240" w:lineRule="auto"/>
    </w:pPr>
  </w:style>
  <w:style w:type="character" w:customStyle="1" w:styleId="CommentTextChar">
    <w:name w:val="Comment Text Char"/>
    <w:basedOn w:val="DefaultParagraphFont"/>
    <w:link w:val="CommentText"/>
    <w:uiPriority w:val="99"/>
    <w:rsid w:val="00627724"/>
    <w:rPr>
      <w:sz w:val="20"/>
      <w:szCs w:val="20"/>
    </w:rPr>
  </w:style>
  <w:style w:type="paragraph" w:styleId="CommentSubject">
    <w:name w:val="annotation subject"/>
    <w:basedOn w:val="CommentText"/>
    <w:next w:val="CommentText"/>
    <w:link w:val="CommentSubjectChar"/>
    <w:uiPriority w:val="99"/>
    <w:semiHidden/>
    <w:unhideWhenUsed/>
    <w:rsid w:val="00627724"/>
    <w:rPr>
      <w:b/>
      <w:bCs/>
    </w:rPr>
  </w:style>
  <w:style w:type="character" w:customStyle="1" w:styleId="CommentSubjectChar">
    <w:name w:val="Comment Subject Char"/>
    <w:basedOn w:val="CommentTextChar"/>
    <w:link w:val="CommentSubject"/>
    <w:uiPriority w:val="99"/>
    <w:semiHidden/>
    <w:rsid w:val="00627724"/>
    <w:rPr>
      <w:b/>
      <w:bCs/>
      <w:sz w:val="20"/>
      <w:szCs w:val="20"/>
    </w:rPr>
  </w:style>
  <w:style w:type="paragraph" w:styleId="TOCHeading">
    <w:name w:val="TOC Heading"/>
    <w:basedOn w:val="Heading1"/>
    <w:next w:val="Normal"/>
    <w:uiPriority w:val="39"/>
    <w:unhideWhenUsed/>
    <w:qFormat/>
    <w:rsid w:val="00A968DD"/>
    <w:pPr>
      <w:outlineLvl w:val="9"/>
    </w:pPr>
  </w:style>
  <w:style w:type="table" w:customStyle="1" w:styleId="PlainTable41">
    <w:name w:val="Plain Table 41"/>
    <w:basedOn w:val="TableNormal"/>
    <w:uiPriority w:val="44"/>
    <w:rsid w:val="00A968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A96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8DD"/>
  </w:style>
  <w:style w:type="paragraph" w:styleId="Footer">
    <w:name w:val="footer"/>
    <w:basedOn w:val="Normal"/>
    <w:link w:val="FooterChar"/>
    <w:uiPriority w:val="99"/>
    <w:unhideWhenUsed/>
    <w:rsid w:val="00A96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8DD"/>
  </w:style>
  <w:style w:type="paragraph" w:styleId="Title">
    <w:name w:val="Title"/>
    <w:basedOn w:val="Normal"/>
    <w:next w:val="Normal"/>
    <w:link w:val="TitleChar"/>
    <w:uiPriority w:val="10"/>
    <w:qFormat/>
    <w:rsid w:val="00A968DD"/>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A968DD"/>
    <w:rPr>
      <w:rFonts w:asciiTheme="majorHAnsi" w:eastAsiaTheme="majorEastAsia" w:hAnsiTheme="majorHAnsi" w:cstheme="majorBidi"/>
      <w:color w:val="4F81BD" w:themeColor="accent1"/>
      <w:spacing w:val="-10"/>
      <w:sz w:val="56"/>
      <w:szCs w:val="56"/>
    </w:rPr>
  </w:style>
  <w:style w:type="paragraph" w:styleId="Caption">
    <w:name w:val="caption"/>
    <w:basedOn w:val="Normal"/>
    <w:next w:val="Normal"/>
    <w:uiPriority w:val="35"/>
    <w:semiHidden/>
    <w:unhideWhenUsed/>
    <w:qFormat/>
    <w:rsid w:val="00A968DD"/>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A968D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968DD"/>
    <w:rPr>
      <w:rFonts w:asciiTheme="majorHAnsi" w:eastAsiaTheme="majorEastAsia" w:hAnsiTheme="majorHAnsi" w:cstheme="majorBidi"/>
      <w:sz w:val="24"/>
      <w:szCs w:val="24"/>
    </w:rPr>
  </w:style>
  <w:style w:type="character" w:styleId="Strong">
    <w:name w:val="Strong"/>
    <w:basedOn w:val="DefaultParagraphFont"/>
    <w:uiPriority w:val="22"/>
    <w:qFormat/>
    <w:rsid w:val="00A968DD"/>
    <w:rPr>
      <w:b/>
      <w:bCs/>
    </w:rPr>
  </w:style>
  <w:style w:type="character" w:styleId="Emphasis">
    <w:name w:val="Emphasis"/>
    <w:basedOn w:val="DefaultParagraphFont"/>
    <w:uiPriority w:val="20"/>
    <w:qFormat/>
    <w:rsid w:val="00A968DD"/>
    <w:rPr>
      <w:i/>
      <w:iCs/>
    </w:rPr>
  </w:style>
  <w:style w:type="paragraph" w:styleId="NoSpacing">
    <w:name w:val="No Spacing"/>
    <w:uiPriority w:val="1"/>
    <w:qFormat/>
    <w:rsid w:val="00A968DD"/>
    <w:pPr>
      <w:spacing w:after="0" w:line="240" w:lineRule="auto"/>
    </w:pPr>
  </w:style>
  <w:style w:type="paragraph" w:styleId="Quote">
    <w:name w:val="Quote"/>
    <w:basedOn w:val="Normal"/>
    <w:next w:val="Normal"/>
    <w:link w:val="QuoteChar"/>
    <w:uiPriority w:val="29"/>
    <w:qFormat/>
    <w:rsid w:val="00A968D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968DD"/>
    <w:rPr>
      <w:i/>
      <w:iCs/>
      <w:color w:val="404040" w:themeColor="text1" w:themeTint="BF"/>
    </w:rPr>
  </w:style>
  <w:style w:type="paragraph" w:styleId="IntenseQuote">
    <w:name w:val="Intense Quote"/>
    <w:basedOn w:val="Normal"/>
    <w:next w:val="Normal"/>
    <w:link w:val="IntenseQuoteChar"/>
    <w:uiPriority w:val="30"/>
    <w:qFormat/>
    <w:rsid w:val="00A968DD"/>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A968DD"/>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A968DD"/>
    <w:rPr>
      <w:i/>
      <w:iCs/>
      <w:color w:val="404040" w:themeColor="text1" w:themeTint="BF"/>
    </w:rPr>
  </w:style>
  <w:style w:type="character" w:styleId="IntenseEmphasis">
    <w:name w:val="Intense Emphasis"/>
    <w:basedOn w:val="DefaultParagraphFont"/>
    <w:uiPriority w:val="21"/>
    <w:qFormat/>
    <w:rsid w:val="00A968DD"/>
    <w:rPr>
      <w:b/>
      <w:bCs/>
      <w:i/>
      <w:iCs/>
    </w:rPr>
  </w:style>
  <w:style w:type="character" w:styleId="SubtleReference">
    <w:name w:val="Subtle Reference"/>
    <w:basedOn w:val="DefaultParagraphFont"/>
    <w:uiPriority w:val="31"/>
    <w:qFormat/>
    <w:rsid w:val="00A968D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968DD"/>
    <w:rPr>
      <w:b/>
      <w:bCs/>
      <w:smallCaps/>
      <w:spacing w:val="5"/>
      <w:u w:val="single"/>
    </w:rPr>
  </w:style>
  <w:style w:type="character" w:styleId="BookTitle">
    <w:name w:val="Book Title"/>
    <w:basedOn w:val="DefaultParagraphFont"/>
    <w:uiPriority w:val="33"/>
    <w:qFormat/>
    <w:rsid w:val="00A968DD"/>
    <w:rPr>
      <w:b/>
      <w:bCs/>
      <w:smallCaps/>
    </w:rPr>
  </w:style>
  <w:style w:type="paragraph" w:styleId="FootnoteText">
    <w:name w:val="footnote text"/>
    <w:basedOn w:val="Normal"/>
    <w:link w:val="FootnoteTextChar"/>
    <w:uiPriority w:val="99"/>
    <w:unhideWhenUsed/>
    <w:rsid w:val="00EC4086"/>
    <w:pPr>
      <w:spacing w:before="120" w:line="240" w:lineRule="auto"/>
    </w:pPr>
    <w:rPr>
      <w:rFonts w:ascii="Times New Roman" w:eastAsia="Times New Roman" w:hAnsi="Times New Roman" w:cs="Times New Roman"/>
      <w:lang w:val="en-GB"/>
    </w:rPr>
  </w:style>
  <w:style w:type="character" w:customStyle="1" w:styleId="FootnoteTextChar">
    <w:name w:val="Footnote Text Char"/>
    <w:basedOn w:val="DefaultParagraphFont"/>
    <w:link w:val="FootnoteText"/>
    <w:uiPriority w:val="99"/>
    <w:rsid w:val="00EC4086"/>
    <w:rPr>
      <w:rFonts w:ascii="Times New Roman" w:eastAsia="Times New Roman" w:hAnsi="Times New Roman" w:cs="Times New Roman"/>
      <w:lang w:val="en-GB"/>
    </w:rPr>
  </w:style>
  <w:style w:type="paragraph" w:styleId="BodyText">
    <w:name w:val="Body Text"/>
    <w:basedOn w:val="Normal"/>
    <w:link w:val="BodyTextChar"/>
    <w:unhideWhenUsed/>
    <w:rsid w:val="00EC4086"/>
    <w:pPr>
      <w:spacing w:before="120" w:line="240" w:lineRule="auto"/>
      <w:jc w:val="both"/>
    </w:pPr>
    <w:rPr>
      <w:rFonts w:ascii="Times New Roman" w:eastAsia="Times New Roman" w:hAnsi="Times New Roman" w:cs="Times New Roman"/>
      <w:sz w:val="24"/>
      <w:lang w:val="en-GB"/>
    </w:rPr>
  </w:style>
  <w:style w:type="character" w:customStyle="1" w:styleId="BodyTextChar">
    <w:name w:val="Body Text Char"/>
    <w:basedOn w:val="DefaultParagraphFont"/>
    <w:link w:val="BodyText"/>
    <w:rsid w:val="00EC4086"/>
    <w:rPr>
      <w:rFonts w:ascii="Times New Roman" w:eastAsia="Times New Roman" w:hAnsi="Times New Roman" w:cs="Times New Roman"/>
      <w:sz w:val="24"/>
      <w:lang w:val="en-GB"/>
    </w:rPr>
  </w:style>
  <w:style w:type="character" w:styleId="FootnoteReference">
    <w:name w:val="footnote reference"/>
    <w:basedOn w:val="DefaultParagraphFont"/>
    <w:uiPriority w:val="99"/>
    <w:unhideWhenUsed/>
    <w:rsid w:val="00EC4086"/>
    <w:rPr>
      <w:vertAlign w:val="superscript"/>
    </w:rPr>
  </w:style>
  <w:style w:type="paragraph" w:styleId="TOC3">
    <w:name w:val="toc 3"/>
    <w:basedOn w:val="Normal"/>
    <w:next w:val="Normal"/>
    <w:autoRedefine/>
    <w:uiPriority w:val="39"/>
    <w:unhideWhenUsed/>
    <w:qFormat/>
    <w:rsid w:val="00EC4086"/>
    <w:pPr>
      <w:spacing w:after="100"/>
      <w:ind w:left="400"/>
    </w:pPr>
  </w:style>
  <w:style w:type="paragraph" w:styleId="TOC2">
    <w:name w:val="toc 2"/>
    <w:basedOn w:val="Normal"/>
    <w:next w:val="Normal"/>
    <w:autoRedefine/>
    <w:uiPriority w:val="39"/>
    <w:unhideWhenUsed/>
    <w:qFormat/>
    <w:rsid w:val="003B625B"/>
    <w:pPr>
      <w:tabs>
        <w:tab w:val="right" w:leader="dot" w:pos="9350"/>
      </w:tabs>
      <w:spacing w:after="100"/>
      <w:ind w:left="450"/>
    </w:pPr>
  </w:style>
  <w:style w:type="paragraph" w:customStyle="1" w:styleId="alert">
    <w:name w:val="alert"/>
    <w:basedOn w:val="Quote"/>
    <w:rsid w:val="001327CF"/>
    <w:pPr>
      <w:tabs>
        <w:tab w:val="left" w:pos="10350"/>
      </w:tabs>
      <w:spacing w:before="0" w:after="0" w:line="480" w:lineRule="atLeast"/>
      <w:ind w:hanging="720"/>
    </w:pPr>
    <w:rPr>
      <w:rFonts w:ascii="TimesNewRomanPS" w:eastAsia="Times New Roman" w:hAnsi="TimesNewRomanPS" w:cs="Times New Roman"/>
      <w:i w:val="0"/>
      <w:iCs w:val="0"/>
      <w:color w:val="auto"/>
      <w:sz w:val="24"/>
    </w:rPr>
  </w:style>
  <w:style w:type="paragraph" w:styleId="Revision">
    <w:name w:val="Revision"/>
    <w:hidden/>
    <w:uiPriority w:val="99"/>
    <w:semiHidden/>
    <w:rsid w:val="00B943C8"/>
    <w:pPr>
      <w:spacing w:after="0" w:line="240" w:lineRule="auto"/>
    </w:pPr>
  </w:style>
  <w:style w:type="table" w:customStyle="1" w:styleId="ListTable1Light-Accent51">
    <w:name w:val="List Table 1 Light - Accent 51"/>
    <w:basedOn w:val="TableNormal"/>
    <w:uiPriority w:val="46"/>
    <w:rsid w:val="00BF68B1"/>
    <w:pPr>
      <w:spacing w:after="0" w:line="240" w:lineRule="auto"/>
    </w:pPr>
    <w:rPr>
      <w:rFonts w:eastAsiaTheme="minorHAnsi"/>
      <w:sz w:val="22"/>
      <w:szCs w:val="22"/>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1">
    <w:name w:val="List Table 1 Light1"/>
    <w:basedOn w:val="TableNormal"/>
    <w:uiPriority w:val="46"/>
    <w:rsid w:val="00BF68B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361D8B"/>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1">
    <w:name w:val="Plain Table 21"/>
    <w:basedOn w:val="TableNormal"/>
    <w:uiPriority w:val="42"/>
    <w:rsid w:val="00F11B9F"/>
    <w:pPr>
      <w:spacing w:after="0" w:line="240" w:lineRule="auto"/>
    </w:pPr>
    <w:rPr>
      <w:rFonts w:eastAsia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1Light-Accent111">
    <w:name w:val="List Table 1 Light - Accent 111"/>
    <w:basedOn w:val="TableNormal"/>
    <w:uiPriority w:val="46"/>
    <w:rsid w:val="001E7A03"/>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4">
    <w:name w:val="toc 4"/>
    <w:basedOn w:val="Normal"/>
    <w:next w:val="Normal"/>
    <w:autoRedefine/>
    <w:uiPriority w:val="39"/>
    <w:unhideWhenUsed/>
    <w:rsid w:val="00DA5273"/>
    <w:pPr>
      <w:spacing w:after="100" w:line="276" w:lineRule="auto"/>
      <w:ind w:left="660"/>
    </w:pPr>
    <w:rPr>
      <w:sz w:val="22"/>
      <w:szCs w:val="22"/>
    </w:rPr>
  </w:style>
  <w:style w:type="paragraph" w:styleId="TOC5">
    <w:name w:val="toc 5"/>
    <w:basedOn w:val="Normal"/>
    <w:next w:val="Normal"/>
    <w:autoRedefine/>
    <w:uiPriority w:val="39"/>
    <w:unhideWhenUsed/>
    <w:rsid w:val="00DA5273"/>
    <w:pPr>
      <w:spacing w:after="100" w:line="276" w:lineRule="auto"/>
      <w:ind w:left="880"/>
    </w:pPr>
    <w:rPr>
      <w:sz w:val="22"/>
      <w:szCs w:val="22"/>
    </w:rPr>
  </w:style>
  <w:style w:type="paragraph" w:styleId="TOC6">
    <w:name w:val="toc 6"/>
    <w:basedOn w:val="Normal"/>
    <w:next w:val="Normal"/>
    <w:autoRedefine/>
    <w:uiPriority w:val="39"/>
    <w:unhideWhenUsed/>
    <w:rsid w:val="00DA5273"/>
    <w:pPr>
      <w:spacing w:after="100" w:line="276" w:lineRule="auto"/>
      <w:ind w:left="1100"/>
    </w:pPr>
    <w:rPr>
      <w:sz w:val="22"/>
      <w:szCs w:val="22"/>
    </w:rPr>
  </w:style>
  <w:style w:type="paragraph" w:styleId="TOC7">
    <w:name w:val="toc 7"/>
    <w:basedOn w:val="Normal"/>
    <w:next w:val="Normal"/>
    <w:autoRedefine/>
    <w:uiPriority w:val="39"/>
    <w:unhideWhenUsed/>
    <w:rsid w:val="00DA5273"/>
    <w:pPr>
      <w:spacing w:after="100" w:line="276" w:lineRule="auto"/>
      <w:ind w:left="1320"/>
    </w:pPr>
    <w:rPr>
      <w:sz w:val="22"/>
      <w:szCs w:val="22"/>
    </w:rPr>
  </w:style>
  <w:style w:type="paragraph" w:styleId="TOC8">
    <w:name w:val="toc 8"/>
    <w:basedOn w:val="Normal"/>
    <w:next w:val="Normal"/>
    <w:autoRedefine/>
    <w:uiPriority w:val="39"/>
    <w:unhideWhenUsed/>
    <w:rsid w:val="00DA5273"/>
    <w:pPr>
      <w:spacing w:after="100" w:line="276" w:lineRule="auto"/>
      <w:ind w:left="1540"/>
    </w:pPr>
    <w:rPr>
      <w:sz w:val="22"/>
      <w:szCs w:val="22"/>
    </w:rPr>
  </w:style>
  <w:style w:type="paragraph" w:styleId="TOC9">
    <w:name w:val="toc 9"/>
    <w:basedOn w:val="Normal"/>
    <w:next w:val="Normal"/>
    <w:autoRedefine/>
    <w:uiPriority w:val="39"/>
    <w:unhideWhenUsed/>
    <w:rsid w:val="00DA5273"/>
    <w:pPr>
      <w:spacing w:after="100" w:line="276" w:lineRule="auto"/>
      <w:ind w:left="1760"/>
    </w:pPr>
    <w:rPr>
      <w:sz w:val="22"/>
      <w:szCs w:val="22"/>
    </w:rPr>
  </w:style>
  <w:style w:type="character" w:styleId="FollowedHyperlink">
    <w:name w:val="FollowedHyperlink"/>
    <w:basedOn w:val="DefaultParagraphFont"/>
    <w:uiPriority w:val="99"/>
    <w:semiHidden/>
    <w:unhideWhenUsed/>
    <w:rsid w:val="00DC3808"/>
    <w:rPr>
      <w:color w:val="800080" w:themeColor="followedHyperlink"/>
      <w:u w:val="single"/>
    </w:rPr>
  </w:style>
  <w:style w:type="table" w:styleId="LightShading-Accent5">
    <w:name w:val="Light Shading Accent 5"/>
    <w:basedOn w:val="TableNormal"/>
    <w:uiPriority w:val="60"/>
    <w:rsid w:val="004671F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143D8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apple-converted-space">
    <w:name w:val="apple-converted-space"/>
    <w:basedOn w:val="DefaultParagraphFont"/>
    <w:rsid w:val="00C16793"/>
  </w:style>
  <w:style w:type="table" w:customStyle="1" w:styleId="ListTable2Accent4">
    <w:name w:val="List Table 2 Accent 4"/>
    <w:basedOn w:val="TableNormal"/>
    <w:uiPriority w:val="47"/>
    <w:rsid w:val="003230A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3230A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5">
    <w:name w:val="List Table 6 Colorful Accent 5"/>
    <w:basedOn w:val="TableNormal"/>
    <w:uiPriority w:val="51"/>
    <w:rsid w:val="005C3B97"/>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4">
    <w:name w:val="List Table 6 Colorful Accent 4"/>
    <w:basedOn w:val="TableNormal"/>
    <w:uiPriority w:val="51"/>
    <w:rsid w:val="005C3B9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1">
    <w:name w:val="List Table 6 Colorful Accent 1"/>
    <w:basedOn w:val="TableNormal"/>
    <w:uiPriority w:val="51"/>
    <w:rsid w:val="00FE40B3"/>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3">
    <w:name w:val="List Table 6 Colorful Accent 3"/>
    <w:basedOn w:val="TableNormal"/>
    <w:uiPriority w:val="51"/>
    <w:rsid w:val="00E877C3"/>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1">
    <w:name w:val="List Table 2 Accent 1"/>
    <w:basedOn w:val="TableNormal"/>
    <w:uiPriority w:val="47"/>
    <w:rsid w:val="00E877C3"/>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TMLPreformatted">
    <w:name w:val="HTML Preformatted"/>
    <w:basedOn w:val="Normal"/>
    <w:link w:val="HTMLPreformattedChar"/>
    <w:uiPriority w:val="99"/>
    <w:unhideWhenUsed/>
    <w:rsid w:val="00E5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E5380A"/>
    <w:rPr>
      <w:rFonts w:ascii="Courier New" w:eastAsia="Times New Roman" w:hAnsi="Courier New" w:cs="Courier New"/>
    </w:rPr>
  </w:style>
  <w:style w:type="paragraph" w:styleId="NormalWeb">
    <w:name w:val="Normal (Web)"/>
    <w:basedOn w:val="Normal"/>
    <w:uiPriority w:val="99"/>
    <w:unhideWhenUsed/>
    <w:rsid w:val="00C419A8"/>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9135">
      <w:bodyDiv w:val="1"/>
      <w:marLeft w:val="0"/>
      <w:marRight w:val="0"/>
      <w:marTop w:val="0"/>
      <w:marBottom w:val="0"/>
      <w:divBdr>
        <w:top w:val="none" w:sz="0" w:space="0" w:color="auto"/>
        <w:left w:val="none" w:sz="0" w:space="0" w:color="auto"/>
        <w:bottom w:val="none" w:sz="0" w:space="0" w:color="auto"/>
        <w:right w:val="none" w:sz="0" w:space="0" w:color="auto"/>
      </w:divBdr>
    </w:div>
    <w:div w:id="88237589">
      <w:bodyDiv w:val="1"/>
      <w:marLeft w:val="0"/>
      <w:marRight w:val="0"/>
      <w:marTop w:val="0"/>
      <w:marBottom w:val="0"/>
      <w:divBdr>
        <w:top w:val="none" w:sz="0" w:space="0" w:color="auto"/>
        <w:left w:val="none" w:sz="0" w:space="0" w:color="auto"/>
        <w:bottom w:val="none" w:sz="0" w:space="0" w:color="auto"/>
        <w:right w:val="none" w:sz="0" w:space="0" w:color="auto"/>
      </w:divBdr>
    </w:div>
    <w:div w:id="105320889">
      <w:bodyDiv w:val="1"/>
      <w:marLeft w:val="0"/>
      <w:marRight w:val="0"/>
      <w:marTop w:val="0"/>
      <w:marBottom w:val="0"/>
      <w:divBdr>
        <w:top w:val="none" w:sz="0" w:space="0" w:color="auto"/>
        <w:left w:val="none" w:sz="0" w:space="0" w:color="auto"/>
        <w:bottom w:val="none" w:sz="0" w:space="0" w:color="auto"/>
        <w:right w:val="none" w:sz="0" w:space="0" w:color="auto"/>
      </w:divBdr>
    </w:div>
    <w:div w:id="106511150">
      <w:bodyDiv w:val="1"/>
      <w:marLeft w:val="0"/>
      <w:marRight w:val="0"/>
      <w:marTop w:val="0"/>
      <w:marBottom w:val="0"/>
      <w:divBdr>
        <w:top w:val="none" w:sz="0" w:space="0" w:color="auto"/>
        <w:left w:val="none" w:sz="0" w:space="0" w:color="auto"/>
        <w:bottom w:val="none" w:sz="0" w:space="0" w:color="auto"/>
        <w:right w:val="none" w:sz="0" w:space="0" w:color="auto"/>
      </w:divBdr>
    </w:div>
    <w:div w:id="136995500">
      <w:bodyDiv w:val="1"/>
      <w:marLeft w:val="0"/>
      <w:marRight w:val="0"/>
      <w:marTop w:val="0"/>
      <w:marBottom w:val="0"/>
      <w:divBdr>
        <w:top w:val="none" w:sz="0" w:space="0" w:color="auto"/>
        <w:left w:val="none" w:sz="0" w:space="0" w:color="auto"/>
        <w:bottom w:val="none" w:sz="0" w:space="0" w:color="auto"/>
        <w:right w:val="none" w:sz="0" w:space="0" w:color="auto"/>
      </w:divBdr>
    </w:div>
    <w:div w:id="138570706">
      <w:bodyDiv w:val="1"/>
      <w:marLeft w:val="0"/>
      <w:marRight w:val="0"/>
      <w:marTop w:val="0"/>
      <w:marBottom w:val="0"/>
      <w:divBdr>
        <w:top w:val="none" w:sz="0" w:space="0" w:color="auto"/>
        <w:left w:val="none" w:sz="0" w:space="0" w:color="auto"/>
        <w:bottom w:val="none" w:sz="0" w:space="0" w:color="auto"/>
        <w:right w:val="none" w:sz="0" w:space="0" w:color="auto"/>
      </w:divBdr>
    </w:div>
    <w:div w:id="141194154">
      <w:bodyDiv w:val="1"/>
      <w:marLeft w:val="0"/>
      <w:marRight w:val="0"/>
      <w:marTop w:val="0"/>
      <w:marBottom w:val="0"/>
      <w:divBdr>
        <w:top w:val="none" w:sz="0" w:space="0" w:color="auto"/>
        <w:left w:val="none" w:sz="0" w:space="0" w:color="auto"/>
        <w:bottom w:val="none" w:sz="0" w:space="0" w:color="auto"/>
        <w:right w:val="none" w:sz="0" w:space="0" w:color="auto"/>
      </w:divBdr>
    </w:div>
    <w:div w:id="143356724">
      <w:bodyDiv w:val="1"/>
      <w:marLeft w:val="0"/>
      <w:marRight w:val="0"/>
      <w:marTop w:val="0"/>
      <w:marBottom w:val="0"/>
      <w:divBdr>
        <w:top w:val="none" w:sz="0" w:space="0" w:color="auto"/>
        <w:left w:val="none" w:sz="0" w:space="0" w:color="auto"/>
        <w:bottom w:val="none" w:sz="0" w:space="0" w:color="auto"/>
        <w:right w:val="none" w:sz="0" w:space="0" w:color="auto"/>
      </w:divBdr>
    </w:div>
    <w:div w:id="171142216">
      <w:bodyDiv w:val="1"/>
      <w:marLeft w:val="0"/>
      <w:marRight w:val="0"/>
      <w:marTop w:val="0"/>
      <w:marBottom w:val="0"/>
      <w:divBdr>
        <w:top w:val="none" w:sz="0" w:space="0" w:color="auto"/>
        <w:left w:val="none" w:sz="0" w:space="0" w:color="auto"/>
        <w:bottom w:val="none" w:sz="0" w:space="0" w:color="auto"/>
        <w:right w:val="none" w:sz="0" w:space="0" w:color="auto"/>
      </w:divBdr>
    </w:div>
    <w:div w:id="204220612">
      <w:bodyDiv w:val="1"/>
      <w:marLeft w:val="0"/>
      <w:marRight w:val="0"/>
      <w:marTop w:val="0"/>
      <w:marBottom w:val="0"/>
      <w:divBdr>
        <w:top w:val="none" w:sz="0" w:space="0" w:color="auto"/>
        <w:left w:val="none" w:sz="0" w:space="0" w:color="auto"/>
        <w:bottom w:val="none" w:sz="0" w:space="0" w:color="auto"/>
        <w:right w:val="none" w:sz="0" w:space="0" w:color="auto"/>
      </w:divBdr>
    </w:div>
    <w:div w:id="208341070">
      <w:bodyDiv w:val="1"/>
      <w:marLeft w:val="0"/>
      <w:marRight w:val="0"/>
      <w:marTop w:val="0"/>
      <w:marBottom w:val="0"/>
      <w:divBdr>
        <w:top w:val="none" w:sz="0" w:space="0" w:color="auto"/>
        <w:left w:val="none" w:sz="0" w:space="0" w:color="auto"/>
        <w:bottom w:val="none" w:sz="0" w:space="0" w:color="auto"/>
        <w:right w:val="none" w:sz="0" w:space="0" w:color="auto"/>
      </w:divBdr>
    </w:div>
    <w:div w:id="236793226">
      <w:bodyDiv w:val="1"/>
      <w:marLeft w:val="0"/>
      <w:marRight w:val="0"/>
      <w:marTop w:val="0"/>
      <w:marBottom w:val="0"/>
      <w:divBdr>
        <w:top w:val="none" w:sz="0" w:space="0" w:color="auto"/>
        <w:left w:val="none" w:sz="0" w:space="0" w:color="auto"/>
        <w:bottom w:val="none" w:sz="0" w:space="0" w:color="auto"/>
        <w:right w:val="none" w:sz="0" w:space="0" w:color="auto"/>
      </w:divBdr>
      <w:divsChild>
        <w:div w:id="180513623">
          <w:marLeft w:val="835"/>
          <w:marRight w:val="0"/>
          <w:marTop w:val="115"/>
          <w:marBottom w:val="144"/>
          <w:divBdr>
            <w:top w:val="none" w:sz="0" w:space="0" w:color="auto"/>
            <w:left w:val="none" w:sz="0" w:space="0" w:color="auto"/>
            <w:bottom w:val="none" w:sz="0" w:space="0" w:color="auto"/>
            <w:right w:val="none" w:sz="0" w:space="0" w:color="auto"/>
          </w:divBdr>
        </w:div>
        <w:div w:id="314452216">
          <w:marLeft w:val="2102"/>
          <w:marRight w:val="0"/>
          <w:marTop w:val="0"/>
          <w:marBottom w:val="0"/>
          <w:divBdr>
            <w:top w:val="none" w:sz="0" w:space="0" w:color="auto"/>
            <w:left w:val="none" w:sz="0" w:space="0" w:color="auto"/>
            <w:bottom w:val="none" w:sz="0" w:space="0" w:color="auto"/>
            <w:right w:val="none" w:sz="0" w:space="0" w:color="auto"/>
          </w:divBdr>
        </w:div>
        <w:div w:id="337082038">
          <w:marLeft w:val="2102"/>
          <w:marRight w:val="0"/>
          <w:marTop w:val="0"/>
          <w:marBottom w:val="0"/>
          <w:divBdr>
            <w:top w:val="none" w:sz="0" w:space="0" w:color="auto"/>
            <w:left w:val="none" w:sz="0" w:space="0" w:color="auto"/>
            <w:bottom w:val="none" w:sz="0" w:space="0" w:color="auto"/>
            <w:right w:val="none" w:sz="0" w:space="0" w:color="auto"/>
          </w:divBdr>
        </w:div>
        <w:div w:id="452941860">
          <w:marLeft w:val="2102"/>
          <w:marRight w:val="0"/>
          <w:marTop w:val="0"/>
          <w:marBottom w:val="0"/>
          <w:divBdr>
            <w:top w:val="none" w:sz="0" w:space="0" w:color="auto"/>
            <w:left w:val="none" w:sz="0" w:space="0" w:color="auto"/>
            <w:bottom w:val="none" w:sz="0" w:space="0" w:color="auto"/>
            <w:right w:val="none" w:sz="0" w:space="0" w:color="auto"/>
          </w:divBdr>
        </w:div>
        <w:div w:id="1029842826">
          <w:marLeft w:val="835"/>
          <w:marRight w:val="0"/>
          <w:marTop w:val="115"/>
          <w:marBottom w:val="144"/>
          <w:divBdr>
            <w:top w:val="none" w:sz="0" w:space="0" w:color="auto"/>
            <w:left w:val="none" w:sz="0" w:space="0" w:color="auto"/>
            <w:bottom w:val="none" w:sz="0" w:space="0" w:color="auto"/>
            <w:right w:val="none" w:sz="0" w:space="0" w:color="auto"/>
          </w:divBdr>
        </w:div>
        <w:div w:id="1129787143">
          <w:marLeft w:val="2102"/>
          <w:marRight w:val="0"/>
          <w:marTop w:val="0"/>
          <w:marBottom w:val="0"/>
          <w:divBdr>
            <w:top w:val="none" w:sz="0" w:space="0" w:color="auto"/>
            <w:left w:val="none" w:sz="0" w:space="0" w:color="auto"/>
            <w:bottom w:val="none" w:sz="0" w:space="0" w:color="auto"/>
            <w:right w:val="none" w:sz="0" w:space="0" w:color="auto"/>
          </w:divBdr>
        </w:div>
        <w:div w:id="1691223022">
          <w:marLeft w:val="2102"/>
          <w:marRight w:val="0"/>
          <w:marTop w:val="0"/>
          <w:marBottom w:val="0"/>
          <w:divBdr>
            <w:top w:val="none" w:sz="0" w:space="0" w:color="auto"/>
            <w:left w:val="none" w:sz="0" w:space="0" w:color="auto"/>
            <w:bottom w:val="none" w:sz="0" w:space="0" w:color="auto"/>
            <w:right w:val="none" w:sz="0" w:space="0" w:color="auto"/>
          </w:divBdr>
        </w:div>
        <w:div w:id="1757046040">
          <w:marLeft w:val="2102"/>
          <w:marRight w:val="0"/>
          <w:marTop w:val="0"/>
          <w:marBottom w:val="0"/>
          <w:divBdr>
            <w:top w:val="none" w:sz="0" w:space="0" w:color="auto"/>
            <w:left w:val="none" w:sz="0" w:space="0" w:color="auto"/>
            <w:bottom w:val="none" w:sz="0" w:space="0" w:color="auto"/>
            <w:right w:val="none" w:sz="0" w:space="0" w:color="auto"/>
          </w:divBdr>
        </w:div>
        <w:div w:id="2114325800">
          <w:marLeft w:val="2102"/>
          <w:marRight w:val="0"/>
          <w:marTop w:val="0"/>
          <w:marBottom w:val="0"/>
          <w:divBdr>
            <w:top w:val="none" w:sz="0" w:space="0" w:color="auto"/>
            <w:left w:val="none" w:sz="0" w:space="0" w:color="auto"/>
            <w:bottom w:val="none" w:sz="0" w:space="0" w:color="auto"/>
            <w:right w:val="none" w:sz="0" w:space="0" w:color="auto"/>
          </w:divBdr>
        </w:div>
      </w:divsChild>
    </w:div>
    <w:div w:id="278026616">
      <w:bodyDiv w:val="1"/>
      <w:marLeft w:val="0"/>
      <w:marRight w:val="0"/>
      <w:marTop w:val="0"/>
      <w:marBottom w:val="0"/>
      <w:divBdr>
        <w:top w:val="none" w:sz="0" w:space="0" w:color="auto"/>
        <w:left w:val="none" w:sz="0" w:space="0" w:color="auto"/>
        <w:bottom w:val="none" w:sz="0" w:space="0" w:color="auto"/>
        <w:right w:val="none" w:sz="0" w:space="0" w:color="auto"/>
      </w:divBdr>
    </w:div>
    <w:div w:id="321586807">
      <w:bodyDiv w:val="1"/>
      <w:marLeft w:val="0"/>
      <w:marRight w:val="0"/>
      <w:marTop w:val="0"/>
      <w:marBottom w:val="0"/>
      <w:divBdr>
        <w:top w:val="none" w:sz="0" w:space="0" w:color="auto"/>
        <w:left w:val="none" w:sz="0" w:space="0" w:color="auto"/>
        <w:bottom w:val="none" w:sz="0" w:space="0" w:color="auto"/>
        <w:right w:val="none" w:sz="0" w:space="0" w:color="auto"/>
      </w:divBdr>
    </w:div>
    <w:div w:id="337540501">
      <w:bodyDiv w:val="1"/>
      <w:marLeft w:val="0"/>
      <w:marRight w:val="0"/>
      <w:marTop w:val="0"/>
      <w:marBottom w:val="0"/>
      <w:divBdr>
        <w:top w:val="none" w:sz="0" w:space="0" w:color="auto"/>
        <w:left w:val="none" w:sz="0" w:space="0" w:color="auto"/>
        <w:bottom w:val="none" w:sz="0" w:space="0" w:color="auto"/>
        <w:right w:val="none" w:sz="0" w:space="0" w:color="auto"/>
      </w:divBdr>
    </w:div>
    <w:div w:id="342172392">
      <w:bodyDiv w:val="1"/>
      <w:marLeft w:val="0"/>
      <w:marRight w:val="0"/>
      <w:marTop w:val="0"/>
      <w:marBottom w:val="0"/>
      <w:divBdr>
        <w:top w:val="none" w:sz="0" w:space="0" w:color="auto"/>
        <w:left w:val="none" w:sz="0" w:space="0" w:color="auto"/>
        <w:bottom w:val="none" w:sz="0" w:space="0" w:color="auto"/>
        <w:right w:val="none" w:sz="0" w:space="0" w:color="auto"/>
      </w:divBdr>
    </w:div>
    <w:div w:id="368798346">
      <w:bodyDiv w:val="1"/>
      <w:marLeft w:val="0"/>
      <w:marRight w:val="0"/>
      <w:marTop w:val="0"/>
      <w:marBottom w:val="0"/>
      <w:divBdr>
        <w:top w:val="none" w:sz="0" w:space="0" w:color="auto"/>
        <w:left w:val="none" w:sz="0" w:space="0" w:color="auto"/>
        <w:bottom w:val="none" w:sz="0" w:space="0" w:color="auto"/>
        <w:right w:val="none" w:sz="0" w:space="0" w:color="auto"/>
      </w:divBdr>
    </w:div>
    <w:div w:id="381710775">
      <w:bodyDiv w:val="1"/>
      <w:marLeft w:val="0"/>
      <w:marRight w:val="0"/>
      <w:marTop w:val="0"/>
      <w:marBottom w:val="0"/>
      <w:divBdr>
        <w:top w:val="none" w:sz="0" w:space="0" w:color="auto"/>
        <w:left w:val="none" w:sz="0" w:space="0" w:color="auto"/>
        <w:bottom w:val="none" w:sz="0" w:space="0" w:color="auto"/>
        <w:right w:val="none" w:sz="0" w:space="0" w:color="auto"/>
      </w:divBdr>
      <w:divsChild>
        <w:div w:id="186912136">
          <w:marLeft w:val="2102"/>
          <w:marRight w:val="0"/>
          <w:marTop w:val="0"/>
          <w:marBottom w:val="0"/>
          <w:divBdr>
            <w:top w:val="none" w:sz="0" w:space="0" w:color="auto"/>
            <w:left w:val="none" w:sz="0" w:space="0" w:color="auto"/>
            <w:bottom w:val="none" w:sz="0" w:space="0" w:color="auto"/>
            <w:right w:val="none" w:sz="0" w:space="0" w:color="auto"/>
          </w:divBdr>
        </w:div>
        <w:div w:id="361639639">
          <w:marLeft w:val="2102"/>
          <w:marRight w:val="0"/>
          <w:marTop w:val="0"/>
          <w:marBottom w:val="0"/>
          <w:divBdr>
            <w:top w:val="none" w:sz="0" w:space="0" w:color="auto"/>
            <w:left w:val="none" w:sz="0" w:space="0" w:color="auto"/>
            <w:bottom w:val="none" w:sz="0" w:space="0" w:color="auto"/>
            <w:right w:val="none" w:sz="0" w:space="0" w:color="auto"/>
          </w:divBdr>
        </w:div>
        <w:div w:id="470246366">
          <w:marLeft w:val="2102"/>
          <w:marRight w:val="0"/>
          <w:marTop w:val="0"/>
          <w:marBottom w:val="0"/>
          <w:divBdr>
            <w:top w:val="none" w:sz="0" w:space="0" w:color="auto"/>
            <w:left w:val="none" w:sz="0" w:space="0" w:color="auto"/>
            <w:bottom w:val="none" w:sz="0" w:space="0" w:color="auto"/>
            <w:right w:val="none" w:sz="0" w:space="0" w:color="auto"/>
          </w:divBdr>
        </w:div>
        <w:div w:id="506093907">
          <w:marLeft w:val="835"/>
          <w:marRight w:val="0"/>
          <w:marTop w:val="115"/>
          <w:marBottom w:val="144"/>
          <w:divBdr>
            <w:top w:val="none" w:sz="0" w:space="0" w:color="auto"/>
            <w:left w:val="none" w:sz="0" w:space="0" w:color="auto"/>
            <w:bottom w:val="none" w:sz="0" w:space="0" w:color="auto"/>
            <w:right w:val="none" w:sz="0" w:space="0" w:color="auto"/>
          </w:divBdr>
        </w:div>
        <w:div w:id="893346971">
          <w:marLeft w:val="2102"/>
          <w:marRight w:val="0"/>
          <w:marTop w:val="0"/>
          <w:marBottom w:val="0"/>
          <w:divBdr>
            <w:top w:val="none" w:sz="0" w:space="0" w:color="auto"/>
            <w:left w:val="none" w:sz="0" w:space="0" w:color="auto"/>
            <w:bottom w:val="none" w:sz="0" w:space="0" w:color="auto"/>
            <w:right w:val="none" w:sz="0" w:space="0" w:color="auto"/>
          </w:divBdr>
        </w:div>
        <w:div w:id="1163274891">
          <w:marLeft w:val="2102"/>
          <w:marRight w:val="0"/>
          <w:marTop w:val="0"/>
          <w:marBottom w:val="0"/>
          <w:divBdr>
            <w:top w:val="none" w:sz="0" w:space="0" w:color="auto"/>
            <w:left w:val="none" w:sz="0" w:space="0" w:color="auto"/>
            <w:bottom w:val="none" w:sz="0" w:space="0" w:color="auto"/>
            <w:right w:val="none" w:sz="0" w:space="0" w:color="auto"/>
          </w:divBdr>
        </w:div>
        <w:div w:id="1444954997">
          <w:marLeft w:val="835"/>
          <w:marRight w:val="0"/>
          <w:marTop w:val="115"/>
          <w:marBottom w:val="144"/>
          <w:divBdr>
            <w:top w:val="none" w:sz="0" w:space="0" w:color="auto"/>
            <w:left w:val="none" w:sz="0" w:space="0" w:color="auto"/>
            <w:bottom w:val="none" w:sz="0" w:space="0" w:color="auto"/>
            <w:right w:val="none" w:sz="0" w:space="0" w:color="auto"/>
          </w:divBdr>
        </w:div>
        <w:div w:id="1694649418">
          <w:marLeft w:val="2102"/>
          <w:marRight w:val="0"/>
          <w:marTop w:val="0"/>
          <w:marBottom w:val="0"/>
          <w:divBdr>
            <w:top w:val="none" w:sz="0" w:space="0" w:color="auto"/>
            <w:left w:val="none" w:sz="0" w:space="0" w:color="auto"/>
            <w:bottom w:val="none" w:sz="0" w:space="0" w:color="auto"/>
            <w:right w:val="none" w:sz="0" w:space="0" w:color="auto"/>
          </w:divBdr>
        </w:div>
        <w:div w:id="1779911289">
          <w:marLeft w:val="2102"/>
          <w:marRight w:val="0"/>
          <w:marTop w:val="0"/>
          <w:marBottom w:val="0"/>
          <w:divBdr>
            <w:top w:val="none" w:sz="0" w:space="0" w:color="auto"/>
            <w:left w:val="none" w:sz="0" w:space="0" w:color="auto"/>
            <w:bottom w:val="none" w:sz="0" w:space="0" w:color="auto"/>
            <w:right w:val="none" w:sz="0" w:space="0" w:color="auto"/>
          </w:divBdr>
        </w:div>
        <w:div w:id="2027707507">
          <w:marLeft w:val="2102"/>
          <w:marRight w:val="0"/>
          <w:marTop w:val="0"/>
          <w:marBottom w:val="0"/>
          <w:divBdr>
            <w:top w:val="none" w:sz="0" w:space="0" w:color="auto"/>
            <w:left w:val="none" w:sz="0" w:space="0" w:color="auto"/>
            <w:bottom w:val="none" w:sz="0" w:space="0" w:color="auto"/>
            <w:right w:val="none" w:sz="0" w:space="0" w:color="auto"/>
          </w:divBdr>
        </w:div>
        <w:div w:id="2142723943">
          <w:marLeft w:val="2102"/>
          <w:marRight w:val="0"/>
          <w:marTop w:val="0"/>
          <w:marBottom w:val="0"/>
          <w:divBdr>
            <w:top w:val="none" w:sz="0" w:space="0" w:color="auto"/>
            <w:left w:val="none" w:sz="0" w:space="0" w:color="auto"/>
            <w:bottom w:val="none" w:sz="0" w:space="0" w:color="auto"/>
            <w:right w:val="none" w:sz="0" w:space="0" w:color="auto"/>
          </w:divBdr>
        </w:div>
      </w:divsChild>
    </w:div>
    <w:div w:id="388960984">
      <w:bodyDiv w:val="1"/>
      <w:marLeft w:val="0"/>
      <w:marRight w:val="0"/>
      <w:marTop w:val="0"/>
      <w:marBottom w:val="0"/>
      <w:divBdr>
        <w:top w:val="none" w:sz="0" w:space="0" w:color="auto"/>
        <w:left w:val="none" w:sz="0" w:space="0" w:color="auto"/>
        <w:bottom w:val="none" w:sz="0" w:space="0" w:color="auto"/>
        <w:right w:val="none" w:sz="0" w:space="0" w:color="auto"/>
      </w:divBdr>
    </w:div>
    <w:div w:id="404882177">
      <w:bodyDiv w:val="1"/>
      <w:marLeft w:val="0"/>
      <w:marRight w:val="0"/>
      <w:marTop w:val="0"/>
      <w:marBottom w:val="0"/>
      <w:divBdr>
        <w:top w:val="none" w:sz="0" w:space="0" w:color="auto"/>
        <w:left w:val="none" w:sz="0" w:space="0" w:color="auto"/>
        <w:bottom w:val="none" w:sz="0" w:space="0" w:color="auto"/>
        <w:right w:val="none" w:sz="0" w:space="0" w:color="auto"/>
      </w:divBdr>
    </w:div>
    <w:div w:id="407725388">
      <w:bodyDiv w:val="1"/>
      <w:marLeft w:val="0"/>
      <w:marRight w:val="0"/>
      <w:marTop w:val="0"/>
      <w:marBottom w:val="0"/>
      <w:divBdr>
        <w:top w:val="none" w:sz="0" w:space="0" w:color="auto"/>
        <w:left w:val="none" w:sz="0" w:space="0" w:color="auto"/>
        <w:bottom w:val="none" w:sz="0" w:space="0" w:color="auto"/>
        <w:right w:val="none" w:sz="0" w:space="0" w:color="auto"/>
      </w:divBdr>
    </w:div>
    <w:div w:id="424498688">
      <w:bodyDiv w:val="1"/>
      <w:marLeft w:val="0"/>
      <w:marRight w:val="0"/>
      <w:marTop w:val="0"/>
      <w:marBottom w:val="0"/>
      <w:divBdr>
        <w:top w:val="none" w:sz="0" w:space="0" w:color="auto"/>
        <w:left w:val="none" w:sz="0" w:space="0" w:color="auto"/>
        <w:bottom w:val="none" w:sz="0" w:space="0" w:color="auto"/>
        <w:right w:val="none" w:sz="0" w:space="0" w:color="auto"/>
      </w:divBdr>
    </w:div>
    <w:div w:id="428476522">
      <w:bodyDiv w:val="1"/>
      <w:marLeft w:val="0"/>
      <w:marRight w:val="0"/>
      <w:marTop w:val="0"/>
      <w:marBottom w:val="0"/>
      <w:divBdr>
        <w:top w:val="none" w:sz="0" w:space="0" w:color="auto"/>
        <w:left w:val="none" w:sz="0" w:space="0" w:color="auto"/>
        <w:bottom w:val="none" w:sz="0" w:space="0" w:color="auto"/>
        <w:right w:val="none" w:sz="0" w:space="0" w:color="auto"/>
      </w:divBdr>
    </w:div>
    <w:div w:id="440224908">
      <w:bodyDiv w:val="1"/>
      <w:marLeft w:val="0"/>
      <w:marRight w:val="0"/>
      <w:marTop w:val="0"/>
      <w:marBottom w:val="0"/>
      <w:divBdr>
        <w:top w:val="none" w:sz="0" w:space="0" w:color="auto"/>
        <w:left w:val="none" w:sz="0" w:space="0" w:color="auto"/>
        <w:bottom w:val="none" w:sz="0" w:space="0" w:color="auto"/>
        <w:right w:val="none" w:sz="0" w:space="0" w:color="auto"/>
      </w:divBdr>
    </w:div>
    <w:div w:id="447625417">
      <w:bodyDiv w:val="1"/>
      <w:marLeft w:val="0"/>
      <w:marRight w:val="0"/>
      <w:marTop w:val="0"/>
      <w:marBottom w:val="0"/>
      <w:divBdr>
        <w:top w:val="none" w:sz="0" w:space="0" w:color="auto"/>
        <w:left w:val="none" w:sz="0" w:space="0" w:color="auto"/>
        <w:bottom w:val="none" w:sz="0" w:space="0" w:color="auto"/>
        <w:right w:val="none" w:sz="0" w:space="0" w:color="auto"/>
      </w:divBdr>
    </w:div>
    <w:div w:id="504323809">
      <w:bodyDiv w:val="1"/>
      <w:marLeft w:val="0"/>
      <w:marRight w:val="0"/>
      <w:marTop w:val="0"/>
      <w:marBottom w:val="0"/>
      <w:divBdr>
        <w:top w:val="none" w:sz="0" w:space="0" w:color="auto"/>
        <w:left w:val="none" w:sz="0" w:space="0" w:color="auto"/>
        <w:bottom w:val="none" w:sz="0" w:space="0" w:color="auto"/>
        <w:right w:val="none" w:sz="0" w:space="0" w:color="auto"/>
      </w:divBdr>
      <w:divsChild>
        <w:div w:id="147476329">
          <w:marLeft w:val="2102"/>
          <w:marRight w:val="0"/>
          <w:marTop w:val="0"/>
          <w:marBottom w:val="0"/>
          <w:divBdr>
            <w:top w:val="none" w:sz="0" w:space="0" w:color="auto"/>
            <w:left w:val="none" w:sz="0" w:space="0" w:color="auto"/>
            <w:bottom w:val="none" w:sz="0" w:space="0" w:color="auto"/>
            <w:right w:val="none" w:sz="0" w:space="0" w:color="auto"/>
          </w:divBdr>
        </w:div>
        <w:div w:id="321470512">
          <w:marLeft w:val="2102"/>
          <w:marRight w:val="0"/>
          <w:marTop w:val="0"/>
          <w:marBottom w:val="0"/>
          <w:divBdr>
            <w:top w:val="none" w:sz="0" w:space="0" w:color="auto"/>
            <w:left w:val="none" w:sz="0" w:space="0" w:color="auto"/>
            <w:bottom w:val="none" w:sz="0" w:space="0" w:color="auto"/>
            <w:right w:val="none" w:sz="0" w:space="0" w:color="auto"/>
          </w:divBdr>
        </w:div>
        <w:div w:id="645748197">
          <w:marLeft w:val="2822"/>
          <w:marRight w:val="0"/>
          <w:marTop w:val="0"/>
          <w:marBottom w:val="0"/>
          <w:divBdr>
            <w:top w:val="none" w:sz="0" w:space="0" w:color="auto"/>
            <w:left w:val="none" w:sz="0" w:space="0" w:color="auto"/>
            <w:bottom w:val="none" w:sz="0" w:space="0" w:color="auto"/>
            <w:right w:val="none" w:sz="0" w:space="0" w:color="auto"/>
          </w:divBdr>
        </w:div>
        <w:div w:id="1123428888">
          <w:marLeft w:val="2102"/>
          <w:marRight w:val="0"/>
          <w:marTop w:val="0"/>
          <w:marBottom w:val="0"/>
          <w:divBdr>
            <w:top w:val="none" w:sz="0" w:space="0" w:color="auto"/>
            <w:left w:val="none" w:sz="0" w:space="0" w:color="auto"/>
            <w:bottom w:val="none" w:sz="0" w:space="0" w:color="auto"/>
            <w:right w:val="none" w:sz="0" w:space="0" w:color="auto"/>
          </w:divBdr>
        </w:div>
        <w:div w:id="1341272439">
          <w:marLeft w:val="835"/>
          <w:marRight w:val="0"/>
          <w:marTop w:val="115"/>
          <w:marBottom w:val="144"/>
          <w:divBdr>
            <w:top w:val="none" w:sz="0" w:space="0" w:color="auto"/>
            <w:left w:val="none" w:sz="0" w:space="0" w:color="auto"/>
            <w:bottom w:val="none" w:sz="0" w:space="0" w:color="auto"/>
            <w:right w:val="none" w:sz="0" w:space="0" w:color="auto"/>
          </w:divBdr>
        </w:div>
        <w:div w:id="1517694722">
          <w:marLeft w:val="2822"/>
          <w:marRight w:val="0"/>
          <w:marTop w:val="0"/>
          <w:marBottom w:val="0"/>
          <w:divBdr>
            <w:top w:val="none" w:sz="0" w:space="0" w:color="auto"/>
            <w:left w:val="none" w:sz="0" w:space="0" w:color="auto"/>
            <w:bottom w:val="none" w:sz="0" w:space="0" w:color="auto"/>
            <w:right w:val="none" w:sz="0" w:space="0" w:color="auto"/>
          </w:divBdr>
        </w:div>
        <w:div w:id="1548571290">
          <w:marLeft w:val="835"/>
          <w:marRight w:val="0"/>
          <w:marTop w:val="115"/>
          <w:marBottom w:val="144"/>
          <w:divBdr>
            <w:top w:val="none" w:sz="0" w:space="0" w:color="auto"/>
            <w:left w:val="none" w:sz="0" w:space="0" w:color="auto"/>
            <w:bottom w:val="none" w:sz="0" w:space="0" w:color="auto"/>
            <w:right w:val="none" w:sz="0" w:space="0" w:color="auto"/>
          </w:divBdr>
        </w:div>
        <w:div w:id="1611274641">
          <w:marLeft w:val="2102"/>
          <w:marRight w:val="0"/>
          <w:marTop w:val="0"/>
          <w:marBottom w:val="0"/>
          <w:divBdr>
            <w:top w:val="none" w:sz="0" w:space="0" w:color="auto"/>
            <w:left w:val="none" w:sz="0" w:space="0" w:color="auto"/>
            <w:bottom w:val="none" w:sz="0" w:space="0" w:color="auto"/>
            <w:right w:val="none" w:sz="0" w:space="0" w:color="auto"/>
          </w:divBdr>
        </w:div>
        <w:div w:id="1644846334">
          <w:marLeft w:val="2102"/>
          <w:marRight w:val="0"/>
          <w:marTop w:val="0"/>
          <w:marBottom w:val="0"/>
          <w:divBdr>
            <w:top w:val="none" w:sz="0" w:space="0" w:color="auto"/>
            <w:left w:val="none" w:sz="0" w:space="0" w:color="auto"/>
            <w:bottom w:val="none" w:sz="0" w:space="0" w:color="auto"/>
            <w:right w:val="none" w:sz="0" w:space="0" w:color="auto"/>
          </w:divBdr>
        </w:div>
        <w:div w:id="1737046901">
          <w:marLeft w:val="2822"/>
          <w:marRight w:val="0"/>
          <w:marTop w:val="0"/>
          <w:marBottom w:val="0"/>
          <w:divBdr>
            <w:top w:val="none" w:sz="0" w:space="0" w:color="auto"/>
            <w:left w:val="none" w:sz="0" w:space="0" w:color="auto"/>
            <w:bottom w:val="none" w:sz="0" w:space="0" w:color="auto"/>
            <w:right w:val="none" w:sz="0" w:space="0" w:color="auto"/>
          </w:divBdr>
        </w:div>
        <w:div w:id="1761949828">
          <w:marLeft w:val="2102"/>
          <w:marRight w:val="0"/>
          <w:marTop w:val="0"/>
          <w:marBottom w:val="0"/>
          <w:divBdr>
            <w:top w:val="none" w:sz="0" w:space="0" w:color="auto"/>
            <w:left w:val="none" w:sz="0" w:space="0" w:color="auto"/>
            <w:bottom w:val="none" w:sz="0" w:space="0" w:color="auto"/>
            <w:right w:val="none" w:sz="0" w:space="0" w:color="auto"/>
          </w:divBdr>
        </w:div>
      </w:divsChild>
    </w:div>
    <w:div w:id="520702123">
      <w:bodyDiv w:val="1"/>
      <w:marLeft w:val="0"/>
      <w:marRight w:val="0"/>
      <w:marTop w:val="0"/>
      <w:marBottom w:val="0"/>
      <w:divBdr>
        <w:top w:val="none" w:sz="0" w:space="0" w:color="auto"/>
        <w:left w:val="none" w:sz="0" w:space="0" w:color="auto"/>
        <w:bottom w:val="none" w:sz="0" w:space="0" w:color="auto"/>
        <w:right w:val="none" w:sz="0" w:space="0" w:color="auto"/>
      </w:divBdr>
    </w:div>
    <w:div w:id="523330399">
      <w:bodyDiv w:val="1"/>
      <w:marLeft w:val="0"/>
      <w:marRight w:val="0"/>
      <w:marTop w:val="0"/>
      <w:marBottom w:val="0"/>
      <w:divBdr>
        <w:top w:val="none" w:sz="0" w:space="0" w:color="auto"/>
        <w:left w:val="none" w:sz="0" w:space="0" w:color="auto"/>
        <w:bottom w:val="none" w:sz="0" w:space="0" w:color="auto"/>
        <w:right w:val="none" w:sz="0" w:space="0" w:color="auto"/>
      </w:divBdr>
      <w:divsChild>
        <w:div w:id="437994367">
          <w:marLeft w:val="835"/>
          <w:marRight w:val="0"/>
          <w:marTop w:val="115"/>
          <w:marBottom w:val="144"/>
          <w:divBdr>
            <w:top w:val="none" w:sz="0" w:space="0" w:color="auto"/>
            <w:left w:val="none" w:sz="0" w:space="0" w:color="auto"/>
            <w:bottom w:val="none" w:sz="0" w:space="0" w:color="auto"/>
            <w:right w:val="none" w:sz="0" w:space="0" w:color="auto"/>
          </w:divBdr>
        </w:div>
        <w:div w:id="506095703">
          <w:marLeft w:val="2102"/>
          <w:marRight w:val="0"/>
          <w:marTop w:val="0"/>
          <w:marBottom w:val="0"/>
          <w:divBdr>
            <w:top w:val="none" w:sz="0" w:space="0" w:color="auto"/>
            <w:left w:val="none" w:sz="0" w:space="0" w:color="auto"/>
            <w:bottom w:val="none" w:sz="0" w:space="0" w:color="auto"/>
            <w:right w:val="none" w:sz="0" w:space="0" w:color="auto"/>
          </w:divBdr>
        </w:div>
        <w:div w:id="707727572">
          <w:marLeft w:val="835"/>
          <w:marRight w:val="0"/>
          <w:marTop w:val="115"/>
          <w:marBottom w:val="144"/>
          <w:divBdr>
            <w:top w:val="none" w:sz="0" w:space="0" w:color="auto"/>
            <w:left w:val="none" w:sz="0" w:space="0" w:color="auto"/>
            <w:bottom w:val="none" w:sz="0" w:space="0" w:color="auto"/>
            <w:right w:val="none" w:sz="0" w:space="0" w:color="auto"/>
          </w:divBdr>
        </w:div>
        <w:div w:id="1035545044">
          <w:marLeft w:val="2102"/>
          <w:marRight w:val="0"/>
          <w:marTop w:val="0"/>
          <w:marBottom w:val="0"/>
          <w:divBdr>
            <w:top w:val="none" w:sz="0" w:space="0" w:color="auto"/>
            <w:left w:val="none" w:sz="0" w:space="0" w:color="auto"/>
            <w:bottom w:val="none" w:sz="0" w:space="0" w:color="auto"/>
            <w:right w:val="none" w:sz="0" w:space="0" w:color="auto"/>
          </w:divBdr>
        </w:div>
        <w:div w:id="1318533465">
          <w:marLeft w:val="2102"/>
          <w:marRight w:val="0"/>
          <w:marTop w:val="0"/>
          <w:marBottom w:val="0"/>
          <w:divBdr>
            <w:top w:val="none" w:sz="0" w:space="0" w:color="auto"/>
            <w:left w:val="none" w:sz="0" w:space="0" w:color="auto"/>
            <w:bottom w:val="none" w:sz="0" w:space="0" w:color="auto"/>
            <w:right w:val="none" w:sz="0" w:space="0" w:color="auto"/>
          </w:divBdr>
        </w:div>
        <w:div w:id="1706565297">
          <w:marLeft w:val="2102"/>
          <w:marRight w:val="0"/>
          <w:marTop w:val="0"/>
          <w:marBottom w:val="0"/>
          <w:divBdr>
            <w:top w:val="none" w:sz="0" w:space="0" w:color="auto"/>
            <w:left w:val="none" w:sz="0" w:space="0" w:color="auto"/>
            <w:bottom w:val="none" w:sz="0" w:space="0" w:color="auto"/>
            <w:right w:val="none" w:sz="0" w:space="0" w:color="auto"/>
          </w:divBdr>
        </w:div>
      </w:divsChild>
    </w:div>
    <w:div w:id="540047844">
      <w:bodyDiv w:val="1"/>
      <w:marLeft w:val="0"/>
      <w:marRight w:val="0"/>
      <w:marTop w:val="0"/>
      <w:marBottom w:val="0"/>
      <w:divBdr>
        <w:top w:val="none" w:sz="0" w:space="0" w:color="auto"/>
        <w:left w:val="none" w:sz="0" w:space="0" w:color="auto"/>
        <w:bottom w:val="none" w:sz="0" w:space="0" w:color="auto"/>
        <w:right w:val="none" w:sz="0" w:space="0" w:color="auto"/>
      </w:divBdr>
    </w:div>
    <w:div w:id="543445493">
      <w:bodyDiv w:val="1"/>
      <w:marLeft w:val="0"/>
      <w:marRight w:val="0"/>
      <w:marTop w:val="0"/>
      <w:marBottom w:val="0"/>
      <w:divBdr>
        <w:top w:val="none" w:sz="0" w:space="0" w:color="auto"/>
        <w:left w:val="none" w:sz="0" w:space="0" w:color="auto"/>
        <w:bottom w:val="none" w:sz="0" w:space="0" w:color="auto"/>
        <w:right w:val="none" w:sz="0" w:space="0" w:color="auto"/>
      </w:divBdr>
    </w:div>
    <w:div w:id="544685409">
      <w:bodyDiv w:val="1"/>
      <w:marLeft w:val="0"/>
      <w:marRight w:val="0"/>
      <w:marTop w:val="0"/>
      <w:marBottom w:val="0"/>
      <w:divBdr>
        <w:top w:val="none" w:sz="0" w:space="0" w:color="auto"/>
        <w:left w:val="none" w:sz="0" w:space="0" w:color="auto"/>
        <w:bottom w:val="none" w:sz="0" w:space="0" w:color="auto"/>
        <w:right w:val="none" w:sz="0" w:space="0" w:color="auto"/>
      </w:divBdr>
    </w:div>
    <w:div w:id="550390176">
      <w:bodyDiv w:val="1"/>
      <w:marLeft w:val="0"/>
      <w:marRight w:val="0"/>
      <w:marTop w:val="0"/>
      <w:marBottom w:val="0"/>
      <w:divBdr>
        <w:top w:val="none" w:sz="0" w:space="0" w:color="auto"/>
        <w:left w:val="none" w:sz="0" w:space="0" w:color="auto"/>
        <w:bottom w:val="none" w:sz="0" w:space="0" w:color="auto"/>
        <w:right w:val="none" w:sz="0" w:space="0" w:color="auto"/>
      </w:divBdr>
    </w:div>
    <w:div w:id="578949215">
      <w:bodyDiv w:val="1"/>
      <w:marLeft w:val="0"/>
      <w:marRight w:val="0"/>
      <w:marTop w:val="0"/>
      <w:marBottom w:val="0"/>
      <w:divBdr>
        <w:top w:val="none" w:sz="0" w:space="0" w:color="auto"/>
        <w:left w:val="none" w:sz="0" w:space="0" w:color="auto"/>
        <w:bottom w:val="none" w:sz="0" w:space="0" w:color="auto"/>
        <w:right w:val="none" w:sz="0" w:space="0" w:color="auto"/>
      </w:divBdr>
    </w:div>
    <w:div w:id="583879513">
      <w:bodyDiv w:val="1"/>
      <w:marLeft w:val="0"/>
      <w:marRight w:val="0"/>
      <w:marTop w:val="0"/>
      <w:marBottom w:val="0"/>
      <w:divBdr>
        <w:top w:val="none" w:sz="0" w:space="0" w:color="auto"/>
        <w:left w:val="none" w:sz="0" w:space="0" w:color="auto"/>
        <w:bottom w:val="none" w:sz="0" w:space="0" w:color="auto"/>
        <w:right w:val="none" w:sz="0" w:space="0" w:color="auto"/>
      </w:divBdr>
    </w:div>
    <w:div w:id="610937273">
      <w:bodyDiv w:val="1"/>
      <w:marLeft w:val="0"/>
      <w:marRight w:val="0"/>
      <w:marTop w:val="0"/>
      <w:marBottom w:val="0"/>
      <w:divBdr>
        <w:top w:val="none" w:sz="0" w:space="0" w:color="auto"/>
        <w:left w:val="none" w:sz="0" w:space="0" w:color="auto"/>
        <w:bottom w:val="none" w:sz="0" w:space="0" w:color="auto"/>
        <w:right w:val="none" w:sz="0" w:space="0" w:color="auto"/>
      </w:divBdr>
    </w:div>
    <w:div w:id="621498661">
      <w:bodyDiv w:val="1"/>
      <w:marLeft w:val="0"/>
      <w:marRight w:val="0"/>
      <w:marTop w:val="0"/>
      <w:marBottom w:val="0"/>
      <w:divBdr>
        <w:top w:val="none" w:sz="0" w:space="0" w:color="auto"/>
        <w:left w:val="none" w:sz="0" w:space="0" w:color="auto"/>
        <w:bottom w:val="none" w:sz="0" w:space="0" w:color="auto"/>
        <w:right w:val="none" w:sz="0" w:space="0" w:color="auto"/>
      </w:divBdr>
    </w:div>
    <w:div w:id="627443080">
      <w:bodyDiv w:val="1"/>
      <w:marLeft w:val="0"/>
      <w:marRight w:val="0"/>
      <w:marTop w:val="0"/>
      <w:marBottom w:val="0"/>
      <w:divBdr>
        <w:top w:val="none" w:sz="0" w:space="0" w:color="auto"/>
        <w:left w:val="none" w:sz="0" w:space="0" w:color="auto"/>
        <w:bottom w:val="none" w:sz="0" w:space="0" w:color="auto"/>
        <w:right w:val="none" w:sz="0" w:space="0" w:color="auto"/>
      </w:divBdr>
      <w:divsChild>
        <w:div w:id="142623733">
          <w:marLeft w:val="1166"/>
          <w:marRight w:val="0"/>
          <w:marTop w:val="86"/>
          <w:marBottom w:val="0"/>
          <w:divBdr>
            <w:top w:val="none" w:sz="0" w:space="0" w:color="auto"/>
            <w:left w:val="none" w:sz="0" w:space="0" w:color="auto"/>
            <w:bottom w:val="none" w:sz="0" w:space="0" w:color="auto"/>
            <w:right w:val="none" w:sz="0" w:space="0" w:color="auto"/>
          </w:divBdr>
        </w:div>
        <w:div w:id="364139525">
          <w:marLeft w:val="547"/>
          <w:marRight w:val="0"/>
          <w:marTop w:val="96"/>
          <w:marBottom w:val="0"/>
          <w:divBdr>
            <w:top w:val="none" w:sz="0" w:space="0" w:color="auto"/>
            <w:left w:val="none" w:sz="0" w:space="0" w:color="auto"/>
            <w:bottom w:val="none" w:sz="0" w:space="0" w:color="auto"/>
            <w:right w:val="none" w:sz="0" w:space="0" w:color="auto"/>
          </w:divBdr>
        </w:div>
        <w:div w:id="383019141">
          <w:marLeft w:val="1166"/>
          <w:marRight w:val="0"/>
          <w:marTop w:val="86"/>
          <w:marBottom w:val="0"/>
          <w:divBdr>
            <w:top w:val="none" w:sz="0" w:space="0" w:color="auto"/>
            <w:left w:val="none" w:sz="0" w:space="0" w:color="auto"/>
            <w:bottom w:val="none" w:sz="0" w:space="0" w:color="auto"/>
            <w:right w:val="none" w:sz="0" w:space="0" w:color="auto"/>
          </w:divBdr>
        </w:div>
        <w:div w:id="414786682">
          <w:marLeft w:val="1166"/>
          <w:marRight w:val="0"/>
          <w:marTop w:val="86"/>
          <w:marBottom w:val="0"/>
          <w:divBdr>
            <w:top w:val="none" w:sz="0" w:space="0" w:color="auto"/>
            <w:left w:val="none" w:sz="0" w:space="0" w:color="auto"/>
            <w:bottom w:val="none" w:sz="0" w:space="0" w:color="auto"/>
            <w:right w:val="none" w:sz="0" w:space="0" w:color="auto"/>
          </w:divBdr>
        </w:div>
        <w:div w:id="789590113">
          <w:marLeft w:val="547"/>
          <w:marRight w:val="0"/>
          <w:marTop w:val="96"/>
          <w:marBottom w:val="0"/>
          <w:divBdr>
            <w:top w:val="none" w:sz="0" w:space="0" w:color="auto"/>
            <w:left w:val="none" w:sz="0" w:space="0" w:color="auto"/>
            <w:bottom w:val="none" w:sz="0" w:space="0" w:color="auto"/>
            <w:right w:val="none" w:sz="0" w:space="0" w:color="auto"/>
          </w:divBdr>
        </w:div>
        <w:div w:id="899438317">
          <w:marLeft w:val="1166"/>
          <w:marRight w:val="0"/>
          <w:marTop w:val="86"/>
          <w:marBottom w:val="0"/>
          <w:divBdr>
            <w:top w:val="none" w:sz="0" w:space="0" w:color="auto"/>
            <w:left w:val="none" w:sz="0" w:space="0" w:color="auto"/>
            <w:bottom w:val="none" w:sz="0" w:space="0" w:color="auto"/>
            <w:right w:val="none" w:sz="0" w:space="0" w:color="auto"/>
          </w:divBdr>
        </w:div>
        <w:div w:id="921062035">
          <w:marLeft w:val="1166"/>
          <w:marRight w:val="0"/>
          <w:marTop w:val="86"/>
          <w:marBottom w:val="0"/>
          <w:divBdr>
            <w:top w:val="none" w:sz="0" w:space="0" w:color="auto"/>
            <w:left w:val="none" w:sz="0" w:space="0" w:color="auto"/>
            <w:bottom w:val="none" w:sz="0" w:space="0" w:color="auto"/>
            <w:right w:val="none" w:sz="0" w:space="0" w:color="auto"/>
          </w:divBdr>
        </w:div>
        <w:div w:id="1028219225">
          <w:marLeft w:val="547"/>
          <w:marRight w:val="0"/>
          <w:marTop w:val="96"/>
          <w:marBottom w:val="0"/>
          <w:divBdr>
            <w:top w:val="none" w:sz="0" w:space="0" w:color="auto"/>
            <w:left w:val="none" w:sz="0" w:space="0" w:color="auto"/>
            <w:bottom w:val="none" w:sz="0" w:space="0" w:color="auto"/>
            <w:right w:val="none" w:sz="0" w:space="0" w:color="auto"/>
          </w:divBdr>
        </w:div>
        <w:div w:id="1333990962">
          <w:marLeft w:val="547"/>
          <w:marRight w:val="0"/>
          <w:marTop w:val="96"/>
          <w:marBottom w:val="0"/>
          <w:divBdr>
            <w:top w:val="none" w:sz="0" w:space="0" w:color="auto"/>
            <w:left w:val="none" w:sz="0" w:space="0" w:color="auto"/>
            <w:bottom w:val="none" w:sz="0" w:space="0" w:color="auto"/>
            <w:right w:val="none" w:sz="0" w:space="0" w:color="auto"/>
          </w:divBdr>
        </w:div>
        <w:div w:id="1490636794">
          <w:marLeft w:val="1166"/>
          <w:marRight w:val="0"/>
          <w:marTop w:val="86"/>
          <w:marBottom w:val="0"/>
          <w:divBdr>
            <w:top w:val="none" w:sz="0" w:space="0" w:color="auto"/>
            <w:left w:val="none" w:sz="0" w:space="0" w:color="auto"/>
            <w:bottom w:val="none" w:sz="0" w:space="0" w:color="auto"/>
            <w:right w:val="none" w:sz="0" w:space="0" w:color="auto"/>
          </w:divBdr>
        </w:div>
        <w:div w:id="1581020451">
          <w:marLeft w:val="1166"/>
          <w:marRight w:val="0"/>
          <w:marTop w:val="86"/>
          <w:marBottom w:val="0"/>
          <w:divBdr>
            <w:top w:val="none" w:sz="0" w:space="0" w:color="auto"/>
            <w:left w:val="none" w:sz="0" w:space="0" w:color="auto"/>
            <w:bottom w:val="none" w:sz="0" w:space="0" w:color="auto"/>
            <w:right w:val="none" w:sz="0" w:space="0" w:color="auto"/>
          </w:divBdr>
        </w:div>
        <w:div w:id="1891114160">
          <w:marLeft w:val="1166"/>
          <w:marRight w:val="0"/>
          <w:marTop w:val="86"/>
          <w:marBottom w:val="0"/>
          <w:divBdr>
            <w:top w:val="none" w:sz="0" w:space="0" w:color="auto"/>
            <w:left w:val="none" w:sz="0" w:space="0" w:color="auto"/>
            <w:bottom w:val="none" w:sz="0" w:space="0" w:color="auto"/>
            <w:right w:val="none" w:sz="0" w:space="0" w:color="auto"/>
          </w:divBdr>
        </w:div>
      </w:divsChild>
    </w:div>
    <w:div w:id="687827335">
      <w:bodyDiv w:val="1"/>
      <w:marLeft w:val="0"/>
      <w:marRight w:val="0"/>
      <w:marTop w:val="0"/>
      <w:marBottom w:val="0"/>
      <w:divBdr>
        <w:top w:val="none" w:sz="0" w:space="0" w:color="auto"/>
        <w:left w:val="none" w:sz="0" w:space="0" w:color="auto"/>
        <w:bottom w:val="none" w:sz="0" w:space="0" w:color="auto"/>
        <w:right w:val="none" w:sz="0" w:space="0" w:color="auto"/>
      </w:divBdr>
    </w:div>
    <w:div w:id="710541878">
      <w:bodyDiv w:val="1"/>
      <w:marLeft w:val="0"/>
      <w:marRight w:val="0"/>
      <w:marTop w:val="0"/>
      <w:marBottom w:val="0"/>
      <w:divBdr>
        <w:top w:val="none" w:sz="0" w:space="0" w:color="auto"/>
        <w:left w:val="none" w:sz="0" w:space="0" w:color="auto"/>
        <w:bottom w:val="none" w:sz="0" w:space="0" w:color="auto"/>
        <w:right w:val="none" w:sz="0" w:space="0" w:color="auto"/>
      </w:divBdr>
    </w:div>
    <w:div w:id="738018599">
      <w:bodyDiv w:val="1"/>
      <w:marLeft w:val="0"/>
      <w:marRight w:val="0"/>
      <w:marTop w:val="0"/>
      <w:marBottom w:val="0"/>
      <w:divBdr>
        <w:top w:val="none" w:sz="0" w:space="0" w:color="auto"/>
        <w:left w:val="none" w:sz="0" w:space="0" w:color="auto"/>
        <w:bottom w:val="none" w:sz="0" w:space="0" w:color="auto"/>
        <w:right w:val="none" w:sz="0" w:space="0" w:color="auto"/>
      </w:divBdr>
    </w:div>
    <w:div w:id="773401340">
      <w:bodyDiv w:val="1"/>
      <w:marLeft w:val="0"/>
      <w:marRight w:val="0"/>
      <w:marTop w:val="0"/>
      <w:marBottom w:val="0"/>
      <w:divBdr>
        <w:top w:val="none" w:sz="0" w:space="0" w:color="auto"/>
        <w:left w:val="none" w:sz="0" w:space="0" w:color="auto"/>
        <w:bottom w:val="none" w:sz="0" w:space="0" w:color="auto"/>
        <w:right w:val="none" w:sz="0" w:space="0" w:color="auto"/>
      </w:divBdr>
    </w:div>
    <w:div w:id="777137387">
      <w:bodyDiv w:val="1"/>
      <w:marLeft w:val="0"/>
      <w:marRight w:val="0"/>
      <w:marTop w:val="0"/>
      <w:marBottom w:val="0"/>
      <w:divBdr>
        <w:top w:val="none" w:sz="0" w:space="0" w:color="auto"/>
        <w:left w:val="none" w:sz="0" w:space="0" w:color="auto"/>
        <w:bottom w:val="none" w:sz="0" w:space="0" w:color="auto"/>
        <w:right w:val="none" w:sz="0" w:space="0" w:color="auto"/>
      </w:divBdr>
      <w:divsChild>
        <w:div w:id="181894865">
          <w:marLeft w:val="1166"/>
          <w:marRight w:val="0"/>
          <w:marTop w:val="86"/>
          <w:marBottom w:val="0"/>
          <w:divBdr>
            <w:top w:val="none" w:sz="0" w:space="0" w:color="auto"/>
            <w:left w:val="none" w:sz="0" w:space="0" w:color="auto"/>
            <w:bottom w:val="none" w:sz="0" w:space="0" w:color="auto"/>
            <w:right w:val="none" w:sz="0" w:space="0" w:color="auto"/>
          </w:divBdr>
        </w:div>
        <w:div w:id="393813854">
          <w:marLeft w:val="547"/>
          <w:marRight w:val="0"/>
          <w:marTop w:val="96"/>
          <w:marBottom w:val="0"/>
          <w:divBdr>
            <w:top w:val="none" w:sz="0" w:space="0" w:color="auto"/>
            <w:left w:val="none" w:sz="0" w:space="0" w:color="auto"/>
            <w:bottom w:val="none" w:sz="0" w:space="0" w:color="auto"/>
            <w:right w:val="none" w:sz="0" w:space="0" w:color="auto"/>
          </w:divBdr>
        </w:div>
        <w:div w:id="549458415">
          <w:marLeft w:val="1166"/>
          <w:marRight w:val="0"/>
          <w:marTop w:val="86"/>
          <w:marBottom w:val="0"/>
          <w:divBdr>
            <w:top w:val="none" w:sz="0" w:space="0" w:color="auto"/>
            <w:left w:val="none" w:sz="0" w:space="0" w:color="auto"/>
            <w:bottom w:val="none" w:sz="0" w:space="0" w:color="auto"/>
            <w:right w:val="none" w:sz="0" w:space="0" w:color="auto"/>
          </w:divBdr>
        </w:div>
        <w:div w:id="821701251">
          <w:marLeft w:val="1166"/>
          <w:marRight w:val="0"/>
          <w:marTop w:val="86"/>
          <w:marBottom w:val="0"/>
          <w:divBdr>
            <w:top w:val="none" w:sz="0" w:space="0" w:color="auto"/>
            <w:left w:val="none" w:sz="0" w:space="0" w:color="auto"/>
            <w:bottom w:val="none" w:sz="0" w:space="0" w:color="auto"/>
            <w:right w:val="none" w:sz="0" w:space="0" w:color="auto"/>
          </w:divBdr>
        </w:div>
        <w:div w:id="1026714763">
          <w:marLeft w:val="1166"/>
          <w:marRight w:val="0"/>
          <w:marTop w:val="86"/>
          <w:marBottom w:val="0"/>
          <w:divBdr>
            <w:top w:val="none" w:sz="0" w:space="0" w:color="auto"/>
            <w:left w:val="none" w:sz="0" w:space="0" w:color="auto"/>
            <w:bottom w:val="none" w:sz="0" w:space="0" w:color="auto"/>
            <w:right w:val="none" w:sz="0" w:space="0" w:color="auto"/>
          </w:divBdr>
        </w:div>
        <w:div w:id="1364331155">
          <w:marLeft w:val="1166"/>
          <w:marRight w:val="0"/>
          <w:marTop w:val="86"/>
          <w:marBottom w:val="0"/>
          <w:divBdr>
            <w:top w:val="none" w:sz="0" w:space="0" w:color="auto"/>
            <w:left w:val="none" w:sz="0" w:space="0" w:color="auto"/>
            <w:bottom w:val="none" w:sz="0" w:space="0" w:color="auto"/>
            <w:right w:val="none" w:sz="0" w:space="0" w:color="auto"/>
          </w:divBdr>
        </w:div>
        <w:div w:id="1366562864">
          <w:marLeft w:val="547"/>
          <w:marRight w:val="0"/>
          <w:marTop w:val="96"/>
          <w:marBottom w:val="0"/>
          <w:divBdr>
            <w:top w:val="none" w:sz="0" w:space="0" w:color="auto"/>
            <w:left w:val="none" w:sz="0" w:space="0" w:color="auto"/>
            <w:bottom w:val="none" w:sz="0" w:space="0" w:color="auto"/>
            <w:right w:val="none" w:sz="0" w:space="0" w:color="auto"/>
          </w:divBdr>
        </w:div>
        <w:div w:id="1756634041">
          <w:marLeft w:val="547"/>
          <w:marRight w:val="0"/>
          <w:marTop w:val="96"/>
          <w:marBottom w:val="0"/>
          <w:divBdr>
            <w:top w:val="none" w:sz="0" w:space="0" w:color="auto"/>
            <w:left w:val="none" w:sz="0" w:space="0" w:color="auto"/>
            <w:bottom w:val="none" w:sz="0" w:space="0" w:color="auto"/>
            <w:right w:val="none" w:sz="0" w:space="0" w:color="auto"/>
          </w:divBdr>
        </w:div>
        <w:div w:id="1790664341">
          <w:marLeft w:val="1800"/>
          <w:marRight w:val="0"/>
          <w:marTop w:val="77"/>
          <w:marBottom w:val="0"/>
          <w:divBdr>
            <w:top w:val="none" w:sz="0" w:space="0" w:color="auto"/>
            <w:left w:val="none" w:sz="0" w:space="0" w:color="auto"/>
            <w:bottom w:val="none" w:sz="0" w:space="0" w:color="auto"/>
            <w:right w:val="none" w:sz="0" w:space="0" w:color="auto"/>
          </w:divBdr>
        </w:div>
        <w:div w:id="1859855146">
          <w:marLeft w:val="1166"/>
          <w:marRight w:val="0"/>
          <w:marTop w:val="86"/>
          <w:marBottom w:val="0"/>
          <w:divBdr>
            <w:top w:val="none" w:sz="0" w:space="0" w:color="auto"/>
            <w:left w:val="none" w:sz="0" w:space="0" w:color="auto"/>
            <w:bottom w:val="none" w:sz="0" w:space="0" w:color="auto"/>
            <w:right w:val="none" w:sz="0" w:space="0" w:color="auto"/>
          </w:divBdr>
        </w:div>
        <w:div w:id="2008970196">
          <w:marLeft w:val="1166"/>
          <w:marRight w:val="0"/>
          <w:marTop w:val="86"/>
          <w:marBottom w:val="0"/>
          <w:divBdr>
            <w:top w:val="none" w:sz="0" w:space="0" w:color="auto"/>
            <w:left w:val="none" w:sz="0" w:space="0" w:color="auto"/>
            <w:bottom w:val="none" w:sz="0" w:space="0" w:color="auto"/>
            <w:right w:val="none" w:sz="0" w:space="0" w:color="auto"/>
          </w:divBdr>
        </w:div>
        <w:div w:id="2034189024">
          <w:marLeft w:val="1166"/>
          <w:marRight w:val="0"/>
          <w:marTop w:val="86"/>
          <w:marBottom w:val="0"/>
          <w:divBdr>
            <w:top w:val="none" w:sz="0" w:space="0" w:color="auto"/>
            <w:left w:val="none" w:sz="0" w:space="0" w:color="auto"/>
            <w:bottom w:val="none" w:sz="0" w:space="0" w:color="auto"/>
            <w:right w:val="none" w:sz="0" w:space="0" w:color="auto"/>
          </w:divBdr>
        </w:div>
        <w:div w:id="2080981834">
          <w:marLeft w:val="1166"/>
          <w:marRight w:val="0"/>
          <w:marTop w:val="86"/>
          <w:marBottom w:val="0"/>
          <w:divBdr>
            <w:top w:val="none" w:sz="0" w:space="0" w:color="auto"/>
            <w:left w:val="none" w:sz="0" w:space="0" w:color="auto"/>
            <w:bottom w:val="none" w:sz="0" w:space="0" w:color="auto"/>
            <w:right w:val="none" w:sz="0" w:space="0" w:color="auto"/>
          </w:divBdr>
        </w:div>
      </w:divsChild>
    </w:div>
    <w:div w:id="782305667">
      <w:bodyDiv w:val="1"/>
      <w:marLeft w:val="0"/>
      <w:marRight w:val="0"/>
      <w:marTop w:val="0"/>
      <w:marBottom w:val="0"/>
      <w:divBdr>
        <w:top w:val="none" w:sz="0" w:space="0" w:color="auto"/>
        <w:left w:val="none" w:sz="0" w:space="0" w:color="auto"/>
        <w:bottom w:val="none" w:sz="0" w:space="0" w:color="auto"/>
        <w:right w:val="none" w:sz="0" w:space="0" w:color="auto"/>
      </w:divBdr>
    </w:div>
    <w:div w:id="782579141">
      <w:bodyDiv w:val="1"/>
      <w:marLeft w:val="0"/>
      <w:marRight w:val="0"/>
      <w:marTop w:val="0"/>
      <w:marBottom w:val="0"/>
      <w:divBdr>
        <w:top w:val="none" w:sz="0" w:space="0" w:color="auto"/>
        <w:left w:val="none" w:sz="0" w:space="0" w:color="auto"/>
        <w:bottom w:val="none" w:sz="0" w:space="0" w:color="auto"/>
        <w:right w:val="none" w:sz="0" w:space="0" w:color="auto"/>
      </w:divBdr>
    </w:div>
    <w:div w:id="835849581">
      <w:bodyDiv w:val="1"/>
      <w:marLeft w:val="0"/>
      <w:marRight w:val="0"/>
      <w:marTop w:val="0"/>
      <w:marBottom w:val="0"/>
      <w:divBdr>
        <w:top w:val="none" w:sz="0" w:space="0" w:color="auto"/>
        <w:left w:val="none" w:sz="0" w:space="0" w:color="auto"/>
        <w:bottom w:val="none" w:sz="0" w:space="0" w:color="auto"/>
        <w:right w:val="none" w:sz="0" w:space="0" w:color="auto"/>
      </w:divBdr>
    </w:div>
    <w:div w:id="854610091">
      <w:bodyDiv w:val="1"/>
      <w:marLeft w:val="0"/>
      <w:marRight w:val="0"/>
      <w:marTop w:val="0"/>
      <w:marBottom w:val="0"/>
      <w:divBdr>
        <w:top w:val="none" w:sz="0" w:space="0" w:color="auto"/>
        <w:left w:val="none" w:sz="0" w:space="0" w:color="auto"/>
        <w:bottom w:val="none" w:sz="0" w:space="0" w:color="auto"/>
        <w:right w:val="none" w:sz="0" w:space="0" w:color="auto"/>
      </w:divBdr>
    </w:div>
    <w:div w:id="896860965">
      <w:bodyDiv w:val="1"/>
      <w:marLeft w:val="0"/>
      <w:marRight w:val="0"/>
      <w:marTop w:val="0"/>
      <w:marBottom w:val="0"/>
      <w:divBdr>
        <w:top w:val="none" w:sz="0" w:space="0" w:color="auto"/>
        <w:left w:val="none" w:sz="0" w:space="0" w:color="auto"/>
        <w:bottom w:val="none" w:sz="0" w:space="0" w:color="auto"/>
        <w:right w:val="none" w:sz="0" w:space="0" w:color="auto"/>
      </w:divBdr>
    </w:div>
    <w:div w:id="902250605">
      <w:bodyDiv w:val="1"/>
      <w:marLeft w:val="0"/>
      <w:marRight w:val="0"/>
      <w:marTop w:val="0"/>
      <w:marBottom w:val="0"/>
      <w:divBdr>
        <w:top w:val="none" w:sz="0" w:space="0" w:color="auto"/>
        <w:left w:val="none" w:sz="0" w:space="0" w:color="auto"/>
        <w:bottom w:val="none" w:sz="0" w:space="0" w:color="auto"/>
        <w:right w:val="none" w:sz="0" w:space="0" w:color="auto"/>
      </w:divBdr>
    </w:div>
    <w:div w:id="911740584">
      <w:bodyDiv w:val="1"/>
      <w:marLeft w:val="0"/>
      <w:marRight w:val="0"/>
      <w:marTop w:val="0"/>
      <w:marBottom w:val="0"/>
      <w:divBdr>
        <w:top w:val="none" w:sz="0" w:space="0" w:color="auto"/>
        <w:left w:val="none" w:sz="0" w:space="0" w:color="auto"/>
        <w:bottom w:val="none" w:sz="0" w:space="0" w:color="auto"/>
        <w:right w:val="none" w:sz="0" w:space="0" w:color="auto"/>
      </w:divBdr>
    </w:div>
    <w:div w:id="940644192">
      <w:bodyDiv w:val="1"/>
      <w:marLeft w:val="0"/>
      <w:marRight w:val="0"/>
      <w:marTop w:val="0"/>
      <w:marBottom w:val="0"/>
      <w:divBdr>
        <w:top w:val="none" w:sz="0" w:space="0" w:color="auto"/>
        <w:left w:val="none" w:sz="0" w:space="0" w:color="auto"/>
        <w:bottom w:val="none" w:sz="0" w:space="0" w:color="auto"/>
        <w:right w:val="none" w:sz="0" w:space="0" w:color="auto"/>
      </w:divBdr>
    </w:div>
    <w:div w:id="979461550">
      <w:bodyDiv w:val="1"/>
      <w:marLeft w:val="0"/>
      <w:marRight w:val="0"/>
      <w:marTop w:val="0"/>
      <w:marBottom w:val="0"/>
      <w:divBdr>
        <w:top w:val="none" w:sz="0" w:space="0" w:color="auto"/>
        <w:left w:val="none" w:sz="0" w:space="0" w:color="auto"/>
        <w:bottom w:val="none" w:sz="0" w:space="0" w:color="auto"/>
        <w:right w:val="none" w:sz="0" w:space="0" w:color="auto"/>
      </w:divBdr>
    </w:div>
    <w:div w:id="1007367388">
      <w:bodyDiv w:val="1"/>
      <w:marLeft w:val="0"/>
      <w:marRight w:val="0"/>
      <w:marTop w:val="0"/>
      <w:marBottom w:val="0"/>
      <w:divBdr>
        <w:top w:val="none" w:sz="0" w:space="0" w:color="auto"/>
        <w:left w:val="none" w:sz="0" w:space="0" w:color="auto"/>
        <w:bottom w:val="none" w:sz="0" w:space="0" w:color="auto"/>
        <w:right w:val="none" w:sz="0" w:space="0" w:color="auto"/>
      </w:divBdr>
    </w:div>
    <w:div w:id="1036084562">
      <w:bodyDiv w:val="1"/>
      <w:marLeft w:val="0"/>
      <w:marRight w:val="0"/>
      <w:marTop w:val="0"/>
      <w:marBottom w:val="0"/>
      <w:divBdr>
        <w:top w:val="none" w:sz="0" w:space="0" w:color="auto"/>
        <w:left w:val="none" w:sz="0" w:space="0" w:color="auto"/>
        <w:bottom w:val="none" w:sz="0" w:space="0" w:color="auto"/>
        <w:right w:val="none" w:sz="0" w:space="0" w:color="auto"/>
      </w:divBdr>
    </w:div>
    <w:div w:id="1051660277">
      <w:bodyDiv w:val="1"/>
      <w:marLeft w:val="0"/>
      <w:marRight w:val="0"/>
      <w:marTop w:val="0"/>
      <w:marBottom w:val="0"/>
      <w:divBdr>
        <w:top w:val="none" w:sz="0" w:space="0" w:color="auto"/>
        <w:left w:val="none" w:sz="0" w:space="0" w:color="auto"/>
        <w:bottom w:val="none" w:sz="0" w:space="0" w:color="auto"/>
        <w:right w:val="none" w:sz="0" w:space="0" w:color="auto"/>
      </w:divBdr>
    </w:div>
    <w:div w:id="1058867087">
      <w:bodyDiv w:val="1"/>
      <w:marLeft w:val="0"/>
      <w:marRight w:val="0"/>
      <w:marTop w:val="0"/>
      <w:marBottom w:val="0"/>
      <w:divBdr>
        <w:top w:val="none" w:sz="0" w:space="0" w:color="auto"/>
        <w:left w:val="none" w:sz="0" w:space="0" w:color="auto"/>
        <w:bottom w:val="none" w:sz="0" w:space="0" w:color="auto"/>
        <w:right w:val="none" w:sz="0" w:space="0" w:color="auto"/>
      </w:divBdr>
    </w:div>
    <w:div w:id="1067605718">
      <w:bodyDiv w:val="1"/>
      <w:marLeft w:val="0"/>
      <w:marRight w:val="0"/>
      <w:marTop w:val="0"/>
      <w:marBottom w:val="0"/>
      <w:divBdr>
        <w:top w:val="none" w:sz="0" w:space="0" w:color="auto"/>
        <w:left w:val="none" w:sz="0" w:space="0" w:color="auto"/>
        <w:bottom w:val="none" w:sz="0" w:space="0" w:color="auto"/>
        <w:right w:val="none" w:sz="0" w:space="0" w:color="auto"/>
      </w:divBdr>
      <w:divsChild>
        <w:div w:id="351612319">
          <w:marLeft w:val="2102"/>
          <w:marRight w:val="0"/>
          <w:marTop w:val="0"/>
          <w:marBottom w:val="0"/>
          <w:divBdr>
            <w:top w:val="none" w:sz="0" w:space="0" w:color="auto"/>
            <w:left w:val="none" w:sz="0" w:space="0" w:color="auto"/>
            <w:bottom w:val="none" w:sz="0" w:space="0" w:color="auto"/>
            <w:right w:val="none" w:sz="0" w:space="0" w:color="auto"/>
          </w:divBdr>
        </w:div>
        <w:div w:id="638268099">
          <w:marLeft w:val="2102"/>
          <w:marRight w:val="0"/>
          <w:marTop w:val="0"/>
          <w:marBottom w:val="0"/>
          <w:divBdr>
            <w:top w:val="none" w:sz="0" w:space="0" w:color="auto"/>
            <w:left w:val="none" w:sz="0" w:space="0" w:color="auto"/>
            <w:bottom w:val="none" w:sz="0" w:space="0" w:color="auto"/>
            <w:right w:val="none" w:sz="0" w:space="0" w:color="auto"/>
          </w:divBdr>
        </w:div>
        <w:div w:id="758061564">
          <w:marLeft w:val="2102"/>
          <w:marRight w:val="0"/>
          <w:marTop w:val="0"/>
          <w:marBottom w:val="0"/>
          <w:divBdr>
            <w:top w:val="none" w:sz="0" w:space="0" w:color="auto"/>
            <w:left w:val="none" w:sz="0" w:space="0" w:color="auto"/>
            <w:bottom w:val="none" w:sz="0" w:space="0" w:color="auto"/>
            <w:right w:val="none" w:sz="0" w:space="0" w:color="auto"/>
          </w:divBdr>
        </w:div>
        <w:div w:id="859048369">
          <w:marLeft w:val="2102"/>
          <w:marRight w:val="0"/>
          <w:marTop w:val="0"/>
          <w:marBottom w:val="0"/>
          <w:divBdr>
            <w:top w:val="none" w:sz="0" w:space="0" w:color="auto"/>
            <w:left w:val="none" w:sz="0" w:space="0" w:color="auto"/>
            <w:bottom w:val="none" w:sz="0" w:space="0" w:color="auto"/>
            <w:right w:val="none" w:sz="0" w:space="0" w:color="auto"/>
          </w:divBdr>
        </w:div>
        <w:div w:id="986128318">
          <w:marLeft w:val="2102"/>
          <w:marRight w:val="0"/>
          <w:marTop w:val="0"/>
          <w:marBottom w:val="0"/>
          <w:divBdr>
            <w:top w:val="none" w:sz="0" w:space="0" w:color="auto"/>
            <w:left w:val="none" w:sz="0" w:space="0" w:color="auto"/>
            <w:bottom w:val="none" w:sz="0" w:space="0" w:color="auto"/>
            <w:right w:val="none" w:sz="0" w:space="0" w:color="auto"/>
          </w:divBdr>
        </w:div>
        <w:div w:id="1232502557">
          <w:marLeft w:val="2102"/>
          <w:marRight w:val="0"/>
          <w:marTop w:val="0"/>
          <w:marBottom w:val="0"/>
          <w:divBdr>
            <w:top w:val="none" w:sz="0" w:space="0" w:color="auto"/>
            <w:left w:val="none" w:sz="0" w:space="0" w:color="auto"/>
            <w:bottom w:val="none" w:sz="0" w:space="0" w:color="auto"/>
            <w:right w:val="none" w:sz="0" w:space="0" w:color="auto"/>
          </w:divBdr>
        </w:div>
        <w:div w:id="1329016553">
          <w:marLeft w:val="835"/>
          <w:marRight w:val="0"/>
          <w:marTop w:val="115"/>
          <w:marBottom w:val="144"/>
          <w:divBdr>
            <w:top w:val="none" w:sz="0" w:space="0" w:color="auto"/>
            <w:left w:val="none" w:sz="0" w:space="0" w:color="auto"/>
            <w:bottom w:val="none" w:sz="0" w:space="0" w:color="auto"/>
            <w:right w:val="none" w:sz="0" w:space="0" w:color="auto"/>
          </w:divBdr>
        </w:div>
        <w:div w:id="1778862617">
          <w:marLeft w:val="835"/>
          <w:marRight w:val="0"/>
          <w:marTop w:val="115"/>
          <w:marBottom w:val="144"/>
          <w:divBdr>
            <w:top w:val="none" w:sz="0" w:space="0" w:color="auto"/>
            <w:left w:val="none" w:sz="0" w:space="0" w:color="auto"/>
            <w:bottom w:val="none" w:sz="0" w:space="0" w:color="auto"/>
            <w:right w:val="none" w:sz="0" w:space="0" w:color="auto"/>
          </w:divBdr>
        </w:div>
        <w:div w:id="2020882859">
          <w:marLeft w:val="2102"/>
          <w:marRight w:val="0"/>
          <w:marTop w:val="0"/>
          <w:marBottom w:val="0"/>
          <w:divBdr>
            <w:top w:val="none" w:sz="0" w:space="0" w:color="auto"/>
            <w:left w:val="none" w:sz="0" w:space="0" w:color="auto"/>
            <w:bottom w:val="none" w:sz="0" w:space="0" w:color="auto"/>
            <w:right w:val="none" w:sz="0" w:space="0" w:color="auto"/>
          </w:divBdr>
        </w:div>
      </w:divsChild>
    </w:div>
    <w:div w:id="1118525504">
      <w:bodyDiv w:val="1"/>
      <w:marLeft w:val="0"/>
      <w:marRight w:val="0"/>
      <w:marTop w:val="0"/>
      <w:marBottom w:val="0"/>
      <w:divBdr>
        <w:top w:val="none" w:sz="0" w:space="0" w:color="auto"/>
        <w:left w:val="none" w:sz="0" w:space="0" w:color="auto"/>
        <w:bottom w:val="none" w:sz="0" w:space="0" w:color="auto"/>
        <w:right w:val="none" w:sz="0" w:space="0" w:color="auto"/>
      </w:divBdr>
    </w:div>
    <w:div w:id="1172984524">
      <w:bodyDiv w:val="1"/>
      <w:marLeft w:val="0"/>
      <w:marRight w:val="0"/>
      <w:marTop w:val="0"/>
      <w:marBottom w:val="0"/>
      <w:divBdr>
        <w:top w:val="none" w:sz="0" w:space="0" w:color="auto"/>
        <w:left w:val="none" w:sz="0" w:space="0" w:color="auto"/>
        <w:bottom w:val="none" w:sz="0" w:space="0" w:color="auto"/>
        <w:right w:val="none" w:sz="0" w:space="0" w:color="auto"/>
      </w:divBdr>
      <w:divsChild>
        <w:div w:id="455759320">
          <w:marLeft w:val="835"/>
          <w:marRight w:val="0"/>
          <w:marTop w:val="115"/>
          <w:marBottom w:val="144"/>
          <w:divBdr>
            <w:top w:val="none" w:sz="0" w:space="0" w:color="auto"/>
            <w:left w:val="none" w:sz="0" w:space="0" w:color="auto"/>
            <w:bottom w:val="none" w:sz="0" w:space="0" w:color="auto"/>
            <w:right w:val="none" w:sz="0" w:space="0" w:color="auto"/>
          </w:divBdr>
        </w:div>
        <w:div w:id="654257223">
          <w:marLeft w:val="1555"/>
          <w:marRight w:val="0"/>
          <w:marTop w:val="77"/>
          <w:marBottom w:val="96"/>
          <w:divBdr>
            <w:top w:val="none" w:sz="0" w:space="0" w:color="auto"/>
            <w:left w:val="none" w:sz="0" w:space="0" w:color="auto"/>
            <w:bottom w:val="none" w:sz="0" w:space="0" w:color="auto"/>
            <w:right w:val="none" w:sz="0" w:space="0" w:color="auto"/>
          </w:divBdr>
        </w:div>
        <w:div w:id="798378611">
          <w:marLeft w:val="1469"/>
          <w:marRight w:val="0"/>
          <w:marTop w:val="77"/>
          <w:marBottom w:val="96"/>
          <w:divBdr>
            <w:top w:val="none" w:sz="0" w:space="0" w:color="auto"/>
            <w:left w:val="none" w:sz="0" w:space="0" w:color="auto"/>
            <w:bottom w:val="none" w:sz="0" w:space="0" w:color="auto"/>
            <w:right w:val="none" w:sz="0" w:space="0" w:color="auto"/>
          </w:divBdr>
        </w:div>
        <w:div w:id="922881650">
          <w:marLeft w:val="835"/>
          <w:marRight w:val="0"/>
          <w:marTop w:val="115"/>
          <w:marBottom w:val="144"/>
          <w:divBdr>
            <w:top w:val="none" w:sz="0" w:space="0" w:color="auto"/>
            <w:left w:val="none" w:sz="0" w:space="0" w:color="auto"/>
            <w:bottom w:val="none" w:sz="0" w:space="0" w:color="auto"/>
            <w:right w:val="none" w:sz="0" w:space="0" w:color="auto"/>
          </w:divBdr>
        </w:div>
        <w:div w:id="979920238">
          <w:marLeft w:val="1469"/>
          <w:marRight w:val="0"/>
          <w:marTop w:val="77"/>
          <w:marBottom w:val="96"/>
          <w:divBdr>
            <w:top w:val="none" w:sz="0" w:space="0" w:color="auto"/>
            <w:left w:val="none" w:sz="0" w:space="0" w:color="auto"/>
            <w:bottom w:val="none" w:sz="0" w:space="0" w:color="auto"/>
            <w:right w:val="none" w:sz="0" w:space="0" w:color="auto"/>
          </w:divBdr>
        </w:div>
        <w:div w:id="1091776588">
          <w:marLeft w:val="1469"/>
          <w:marRight w:val="0"/>
          <w:marTop w:val="77"/>
          <w:marBottom w:val="96"/>
          <w:divBdr>
            <w:top w:val="none" w:sz="0" w:space="0" w:color="auto"/>
            <w:left w:val="none" w:sz="0" w:space="0" w:color="auto"/>
            <w:bottom w:val="none" w:sz="0" w:space="0" w:color="auto"/>
            <w:right w:val="none" w:sz="0" w:space="0" w:color="auto"/>
          </w:divBdr>
        </w:div>
        <w:div w:id="1685206889">
          <w:marLeft w:val="1555"/>
          <w:marRight w:val="0"/>
          <w:marTop w:val="77"/>
          <w:marBottom w:val="96"/>
          <w:divBdr>
            <w:top w:val="none" w:sz="0" w:space="0" w:color="auto"/>
            <w:left w:val="none" w:sz="0" w:space="0" w:color="auto"/>
            <w:bottom w:val="none" w:sz="0" w:space="0" w:color="auto"/>
            <w:right w:val="none" w:sz="0" w:space="0" w:color="auto"/>
          </w:divBdr>
        </w:div>
      </w:divsChild>
    </w:div>
    <w:div w:id="1185899543">
      <w:bodyDiv w:val="1"/>
      <w:marLeft w:val="0"/>
      <w:marRight w:val="0"/>
      <w:marTop w:val="0"/>
      <w:marBottom w:val="0"/>
      <w:divBdr>
        <w:top w:val="none" w:sz="0" w:space="0" w:color="auto"/>
        <w:left w:val="none" w:sz="0" w:space="0" w:color="auto"/>
        <w:bottom w:val="none" w:sz="0" w:space="0" w:color="auto"/>
        <w:right w:val="none" w:sz="0" w:space="0" w:color="auto"/>
      </w:divBdr>
      <w:divsChild>
        <w:div w:id="466901721">
          <w:marLeft w:val="2822"/>
          <w:marRight w:val="0"/>
          <w:marTop w:val="0"/>
          <w:marBottom w:val="0"/>
          <w:divBdr>
            <w:top w:val="none" w:sz="0" w:space="0" w:color="auto"/>
            <w:left w:val="none" w:sz="0" w:space="0" w:color="auto"/>
            <w:bottom w:val="none" w:sz="0" w:space="0" w:color="auto"/>
            <w:right w:val="none" w:sz="0" w:space="0" w:color="auto"/>
          </w:divBdr>
        </w:div>
        <w:div w:id="856505211">
          <w:marLeft w:val="2822"/>
          <w:marRight w:val="0"/>
          <w:marTop w:val="0"/>
          <w:marBottom w:val="0"/>
          <w:divBdr>
            <w:top w:val="none" w:sz="0" w:space="0" w:color="auto"/>
            <w:left w:val="none" w:sz="0" w:space="0" w:color="auto"/>
            <w:bottom w:val="none" w:sz="0" w:space="0" w:color="auto"/>
            <w:right w:val="none" w:sz="0" w:space="0" w:color="auto"/>
          </w:divBdr>
        </w:div>
        <w:div w:id="877082222">
          <w:marLeft w:val="2102"/>
          <w:marRight w:val="0"/>
          <w:marTop w:val="0"/>
          <w:marBottom w:val="0"/>
          <w:divBdr>
            <w:top w:val="none" w:sz="0" w:space="0" w:color="auto"/>
            <w:left w:val="none" w:sz="0" w:space="0" w:color="auto"/>
            <w:bottom w:val="none" w:sz="0" w:space="0" w:color="auto"/>
            <w:right w:val="none" w:sz="0" w:space="0" w:color="auto"/>
          </w:divBdr>
        </w:div>
        <w:div w:id="938947395">
          <w:marLeft w:val="2102"/>
          <w:marRight w:val="0"/>
          <w:marTop w:val="0"/>
          <w:marBottom w:val="0"/>
          <w:divBdr>
            <w:top w:val="none" w:sz="0" w:space="0" w:color="auto"/>
            <w:left w:val="none" w:sz="0" w:space="0" w:color="auto"/>
            <w:bottom w:val="none" w:sz="0" w:space="0" w:color="auto"/>
            <w:right w:val="none" w:sz="0" w:space="0" w:color="auto"/>
          </w:divBdr>
        </w:div>
        <w:div w:id="1442189045">
          <w:marLeft w:val="2102"/>
          <w:marRight w:val="0"/>
          <w:marTop w:val="0"/>
          <w:marBottom w:val="0"/>
          <w:divBdr>
            <w:top w:val="none" w:sz="0" w:space="0" w:color="auto"/>
            <w:left w:val="none" w:sz="0" w:space="0" w:color="auto"/>
            <w:bottom w:val="none" w:sz="0" w:space="0" w:color="auto"/>
            <w:right w:val="none" w:sz="0" w:space="0" w:color="auto"/>
          </w:divBdr>
        </w:div>
        <w:div w:id="1443378742">
          <w:marLeft w:val="2822"/>
          <w:marRight w:val="0"/>
          <w:marTop w:val="0"/>
          <w:marBottom w:val="0"/>
          <w:divBdr>
            <w:top w:val="none" w:sz="0" w:space="0" w:color="auto"/>
            <w:left w:val="none" w:sz="0" w:space="0" w:color="auto"/>
            <w:bottom w:val="none" w:sz="0" w:space="0" w:color="auto"/>
            <w:right w:val="none" w:sz="0" w:space="0" w:color="auto"/>
          </w:divBdr>
        </w:div>
        <w:div w:id="1654718801">
          <w:marLeft w:val="2102"/>
          <w:marRight w:val="0"/>
          <w:marTop w:val="0"/>
          <w:marBottom w:val="0"/>
          <w:divBdr>
            <w:top w:val="none" w:sz="0" w:space="0" w:color="auto"/>
            <w:left w:val="none" w:sz="0" w:space="0" w:color="auto"/>
            <w:bottom w:val="none" w:sz="0" w:space="0" w:color="auto"/>
            <w:right w:val="none" w:sz="0" w:space="0" w:color="auto"/>
          </w:divBdr>
        </w:div>
        <w:div w:id="1892377338">
          <w:marLeft w:val="835"/>
          <w:marRight w:val="0"/>
          <w:marTop w:val="115"/>
          <w:marBottom w:val="144"/>
          <w:divBdr>
            <w:top w:val="none" w:sz="0" w:space="0" w:color="auto"/>
            <w:left w:val="none" w:sz="0" w:space="0" w:color="auto"/>
            <w:bottom w:val="none" w:sz="0" w:space="0" w:color="auto"/>
            <w:right w:val="none" w:sz="0" w:space="0" w:color="auto"/>
          </w:divBdr>
        </w:div>
        <w:div w:id="2105491824">
          <w:marLeft w:val="835"/>
          <w:marRight w:val="0"/>
          <w:marTop w:val="115"/>
          <w:marBottom w:val="144"/>
          <w:divBdr>
            <w:top w:val="none" w:sz="0" w:space="0" w:color="auto"/>
            <w:left w:val="none" w:sz="0" w:space="0" w:color="auto"/>
            <w:bottom w:val="none" w:sz="0" w:space="0" w:color="auto"/>
            <w:right w:val="none" w:sz="0" w:space="0" w:color="auto"/>
          </w:divBdr>
        </w:div>
      </w:divsChild>
    </w:div>
    <w:div w:id="1188175182">
      <w:bodyDiv w:val="1"/>
      <w:marLeft w:val="0"/>
      <w:marRight w:val="0"/>
      <w:marTop w:val="0"/>
      <w:marBottom w:val="0"/>
      <w:divBdr>
        <w:top w:val="none" w:sz="0" w:space="0" w:color="auto"/>
        <w:left w:val="none" w:sz="0" w:space="0" w:color="auto"/>
        <w:bottom w:val="none" w:sz="0" w:space="0" w:color="auto"/>
        <w:right w:val="none" w:sz="0" w:space="0" w:color="auto"/>
      </w:divBdr>
      <w:divsChild>
        <w:div w:id="165436940">
          <w:marLeft w:val="835"/>
          <w:marRight w:val="0"/>
          <w:marTop w:val="115"/>
          <w:marBottom w:val="144"/>
          <w:divBdr>
            <w:top w:val="none" w:sz="0" w:space="0" w:color="auto"/>
            <w:left w:val="none" w:sz="0" w:space="0" w:color="auto"/>
            <w:bottom w:val="none" w:sz="0" w:space="0" w:color="auto"/>
            <w:right w:val="none" w:sz="0" w:space="0" w:color="auto"/>
          </w:divBdr>
        </w:div>
        <w:div w:id="169638366">
          <w:marLeft w:val="1555"/>
          <w:marRight w:val="0"/>
          <w:marTop w:val="77"/>
          <w:marBottom w:val="96"/>
          <w:divBdr>
            <w:top w:val="none" w:sz="0" w:space="0" w:color="auto"/>
            <w:left w:val="none" w:sz="0" w:space="0" w:color="auto"/>
            <w:bottom w:val="none" w:sz="0" w:space="0" w:color="auto"/>
            <w:right w:val="none" w:sz="0" w:space="0" w:color="auto"/>
          </w:divBdr>
        </w:div>
        <w:div w:id="261690909">
          <w:marLeft w:val="1555"/>
          <w:marRight w:val="0"/>
          <w:marTop w:val="77"/>
          <w:marBottom w:val="96"/>
          <w:divBdr>
            <w:top w:val="none" w:sz="0" w:space="0" w:color="auto"/>
            <w:left w:val="none" w:sz="0" w:space="0" w:color="auto"/>
            <w:bottom w:val="none" w:sz="0" w:space="0" w:color="auto"/>
            <w:right w:val="none" w:sz="0" w:space="0" w:color="auto"/>
          </w:divBdr>
        </w:div>
        <w:div w:id="940140201">
          <w:marLeft w:val="1469"/>
          <w:marRight w:val="0"/>
          <w:marTop w:val="77"/>
          <w:marBottom w:val="96"/>
          <w:divBdr>
            <w:top w:val="none" w:sz="0" w:space="0" w:color="auto"/>
            <w:left w:val="none" w:sz="0" w:space="0" w:color="auto"/>
            <w:bottom w:val="none" w:sz="0" w:space="0" w:color="auto"/>
            <w:right w:val="none" w:sz="0" w:space="0" w:color="auto"/>
          </w:divBdr>
        </w:div>
        <w:div w:id="1322394972">
          <w:marLeft w:val="1469"/>
          <w:marRight w:val="0"/>
          <w:marTop w:val="77"/>
          <w:marBottom w:val="96"/>
          <w:divBdr>
            <w:top w:val="none" w:sz="0" w:space="0" w:color="auto"/>
            <w:left w:val="none" w:sz="0" w:space="0" w:color="auto"/>
            <w:bottom w:val="none" w:sz="0" w:space="0" w:color="auto"/>
            <w:right w:val="none" w:sz="0" w:space="0" w:color="auto"/>
          </w:divBdr>
        </w:div>
        <w:div w:id="1455249275">
          <w:marLeft w:val="835"/>
          <w:marRight w:val="0"/>
          <w:marTop w:val="115"/>
          <w:marBottom w:val="144"/>
          <w:divBdr>
            <w:top w:val="none" w:sz="0" w:space="0" w:color="auto"/>
            <w:left w:val="none" w:sz="0" w:space="0" w:color="auto"/>
            <w:bottom w:val="none" w:sz="0" w:space="0" w:color="auto"/>
            <w:right w:val="none" w:sz="0" w:space="0" w:color="auto"/>
          </w:divBdr>
        </w:div>
        <w:div w:id="1637249696">
          <w:marLeft w:val="1469"/>
          <w:marRight w:val="0"/>
          <w:marTop w:val="77"/>
          <w:marBottom w:val="96"/>
          <w:divBdr>
            <w:top w:val="none" w:sz="0" w:space="0" w:color="auto"/>
            <w:left w:val="none" w:sz="0" w:space="0" w:color="auto"/>
            <w:bottom w:val="none" w:sz="0" w:space="0" w:color="auto"/>
            <w:right w:val="none" w:sz="0" w:space="0" w:color="auto"/>
          </w:divBdr>
        </w:div>
      </w:divsChild>
    </w:div>
    <w:div w:id="1223903515">
      <w:bodyDiv w:val="1"/>
      <w:marLeft w:val="0"/>
      <w:marRight w:val="0"/>
      <w:marTop w:val="0"/>
      <w:marBottom w:val="0"/>
      <w:divBdr>
        <w:top w:val="none" w:sz="0" w:space="0" w:color="auto"/>
        <w:left w:val="none" w:sz="0" w:space="0" w:color="auto"/>
        <w:bottom w:val="none" w:sz="0" w:space="0" w:color="auto"/>
        <w:right w:val="none" w:sz="0" w:space="0" w:color="auto"/>
      </w:divBdr>
    </w:div>
    <w:div w:id="1277717264">
      <w:bodyDiv w:val="1"/>
      <w:marLeft w:val="0"/>
      <w:marRight w:val="0"/>
      <w:marTop w:val="0"/>
      <w:marBottom w:val="0"/>
      <w:divBdr>
        <w:top w:val="none" w:sz="0" w:space="0" w:color="auto"/>
        <w:left w:val="none" w:sz="0" w:space="0" w:color="auto"/>
        <w:bottom w:val="none" w:sz="0" w:space="0" w:color="auto"/>
        <w:right w:val="none" w:sz="0" w:space="0" w:color="auto"/>
      </w:divBdr>
    </w:div>
    <w:div w:id="1311010918">
      <w:bodyDiv w:val="1"/>
      <w:marLeft w:val="0"/>
      <w:marRight w:val="0"/>
      <w:marTop w:val="0"/>
      <w:marBottom w:val="0"/>
      <w:divBdr>
        <w:top w:val="none" w:sz="0" w:space="0" w:color="auto"/>
        <w:left w:val="none" w:sz="0" w:space="0" w:color="auto"/>
        <w:bottom w:val="none" w:sz="0" w:space="0" w:color="auto"/>
        <w:right w:val="none" w:sz="0" w:space="0" w:color="auto"/>
      </w:divBdr>
    </w:div>
    <w:div w:id="1311444467">
      <w:bodyDiv w:val="1"/>
      <w:marLeft w:val="0"/>
      <w:marRight w:val="0"/>
      <w:marTop w:val="0"/>
      <w:marBottom w:val="0"/>
      <w:divBdr>
        <w:top w:val="none" w:sz="0" w:space="0" w:color="auto"/>
        <w:left w:val="none" w:sz="0" w:space="0" w:color="auto"/>
        <w:bottom w:val="none" w:sz="0" w:space="0" w:color="auto"/>
        <w:right w:val="none" w:sz="0" w:space="0" w:color="auto"/>
      </w:divBdr>
    </w:div>
    <w:div w:id="1377968126">
      <w:bodyDiv w:val="1"/>
      <w:marLeft w:val="0"/>
      <w:marRight w:val="0"/>
      <w:marTop w:val="0"/>
      <w:marBottom w:val="0"/>
      <w:divBdr>
        <w:top w:val="none" w:sz="0" w:space="0" w:color="auto"/>
        <w:left w:val="none" w:sz="0" w:space="0" w:color="auto"/>
        <w:bottom w:val="none" w:sz="0" w:space="0" w:color="auto"/>
        <w:right w:val="none" w:sz="0" w:space="0" w:color="auto"/>
      </w:divBdr>
    </w:div>
    <w:div w:id="1393849974">
      <w:bodyDiv w:val="1"/>
      <w:marLeft w:val="0"/>
      <w:marRight w:val="0"/>
      <w:marTop w:val="0"/>
      <w:marBottom w:val="0"/>
      <w:divBdr>
        <w:top w:val="none" w:sz="0" w:space="0" w:color="auto"/>
        <w:left w:val="none" w:sz="0" w:space="0" w:color="auto"/>
        <w:bottom w:val="none" w:sz="0" w:space="0" w:color="auto"/>
        <w:right w:val="none" w:sz="0" w:space="0" w:color="auto"/>
      </w:divBdr>
    </w:div>
    <w:div w:id="1395735396">
      <w:bodyDiv w:val="1"/>
      <w:marLeft w:val="0"/>
      <w:marRight w:val="0"/>
      <w:marTop w:val="0"/>
      <w:marBottom w:val="0"/>
      <w:divBdr>
        <w:top w:val="none" w:sz="0" w:space="0" w:color="auto"/>
        <w:left w:val="none" w:sz="0" w:space="0" w:color="auto"/>
        <w:bottom w:val="none" w:sz="0" w:space="0" w:color="auto"/>
        <w:right w:val="none" w:sz="0" w:space="0" w:color="auto"/>
      </w:divBdr>
    </w:div>
    <w:div w:id="1405450678">
      <w:bodyDiv w:val="1"/>
      <w:marLeft w:val="0"/>
      <w:marRight w:val="0"/>
      <w:marTop w:val="0"/>
      <w:marBottom w:val="0"/>
      <w:divBdr>
        <w:top w:val="none" w:sz="0" w:space="0" w:color="auto"/>
        <w:left w:val="none" w:sz="0" w:space="0" w:color="auto"/>
        <w:bottom w:val="none" w:sz="0" w:space="0" w:color="auto"/>
        <w:right w:val="none" w:sz="0" w:space="0" w:color="auto"/>
      </w:divBdr>
    </w:div>
    <w:div w:id="1430933012">
      <w:bodyDiv w:val="1"/>
      <w:marLeft w:val="0"/>
      <w:marRight w:val="0"/>
      <w:marTop w:val="0"/>
      <w:marBottom w:val="0"/>
      <w:divBdr>
        <w:top w:val="none" w:sz="0" w:space="0" w:color="auto"/>
        <w:left w:val="none" w:sz="0" w:space="0" w:color="auto"/>
        <w:bottom w:val="none" w:sz="0" w:space="0" w:color="auto"/>
        <w:right w:val="none" w:sz="0" w:space="0" w:color="auto"/>
      </w:divBdr>
    </w:div>
    <w:div w:id="1437672612">
      <w:bodyDiv w:val="1"/>
      <w:marLeft w:val="0"/>
      <w:marRight w:val="0"/>
      <w:marTop w:val="0"/>
      <w:marBottom w:val="0"/>
      <w:divBdr>
        <w:top w:val="none" w:sz="0" w:space="0" w:color="auto"/>
        <w:left w:val="none" w:sz="0" w:space="0" w:color="auto"/>
        <w:bottom w:val="none" w:sz="0" w:space="0" w:color="auto"/>
        <w:right w:val="none" w:sz="0" w:space="0" w:color="auto"/>
      </w:divBdr>
    </w:div>
    <w:div w:id="1458839905">
      <w:bodyDiv w:val="1"/>
      <w:marLeft w:val="0"/>
      <w:marRight w:val="0"/>
      <w:marTop w:val="0"/>
      <w:marBottom w:val="0"/>
      <w:divBdr>
        <w:top w:val="none" w:sz="0" w:space="0" w:color="auto"/>
        <w:left w:val="none" w:sz="0" w:space="0" w:color="auto"/>
        <w:bottom w:val="none" w:sz="0" w:space="0" w:color="auto"/>
        <w:right w:val="none" w:sz="0" w:space="0" w:color="auto"/>
      </w:divBdr>
    </w:div>
    <w:div w:id="1463616927">
      <w:bodyDiv w:val="1"/>
      <w:marLeft w:val="0"/>
      <w:marRight w:val="0"/>
      <w:marTop w:val="0"/>
      <w:marBottom w:val="0"/>
      <w:divBdr>
        <w:top w:val="none" w:sz="0" w:space="0" w:color="auto"/>
        <w:left w:val="none" w:sz="0" w:space="0" w:color="auto"/>
        <w:bottom w:val="none" w:sz="0" w:space="0" w:color="auto"/>
        <w:right w:val="none" w:sz="0" w:space="0" w:color="auto"/>
      </w:divBdr>
    </w:div>
    <w:div w:id="1494182060">
      <w:bodyDiv w:val="1"/>
      <w:marLeft w:val="0"/>
      <w:marRight w:val="0"/>
      <w:marTop w:val="0"/>
      <w:marBottom w:val="0"/>
      <w:divBdr>
        <w:top w:val="none" w:sz="0" w:space="0" w:color="auto"/>
        <w:left w:val="none" w:sz="0" w:space="0" w:color="auto"/>
        <w:bottom w:val="none" w:sz="0" w:space="0" w:color="auto"/>
        <w:right w:val="none" w:sz="0" w:space="0" w:color="auto"/>
      </w:divBdr>
    </w:div>
    <w:div w:id="1506742741">
      <w:bodyDiv w:val="1"/>
      <w:marLeft w:val="0"/>
      <w:marRight w:val="0"/>
      <w:marTop w:val="0"/>
      <w:marBottom w:val="0"/>
      <w:divBdr>
        <w:top w:val="none" w:sz="0" w:space="0" w:color="auto"/>
        <w:left w:val="none" w:sz="0" w:space="0" w:color="auto"/>
        <w:bottom w:val="none" w:sz="0" w:space="0" w:color="auto"/>
        <w:right w:val="none" w:sz="0" w:space="0" w:color="auto"/>
      </w:divBdr>
    </w:div>
    <w:div w:id="1529105350">
      <w:bodyDiv w:val="1"/>
      <w:marLeft w:val="0"/>
      <w:marRight w:val="0"/>
      <w:marTop w:val="0"/>
      <w:marBottom w:val="0"/>
      <w:divBdr>
        <w:top w:val="none" w:sz="0" w:space="0" w:color="auto"/>
        <w:left w:val="none" w:sz="0" w:space="0" w:color="auto"/>
        <w:bottom w:val="none" w:sz="0" w:space="0" w:color="auto"/>
        <w:right w:val="none" w:sz="0" w:space="0" w:color="auto"/>
      </w:divBdr>
      <w:divsChild>
        <w:div w:id="15279399">
          <w:marLeft w:val="2102"/>
          <w:marRight w:val="0"/>
          <w:marTop w:val="0"/>
          <w:marBottom w:val="0"/>
          <w:divBdr>
            <w:top w:val="none" w:sz="0" w:space="0" w:color="auto"/>
            <w:left w:val="none" w:sz="0" w:space="0" w:color="auto"/>
            <w:bottom w:val="none" w:sz="0" w:space="0" w:color="auto"/>
            <w:right w:val="none" w:sz="0" w:space="0" w:color="auto"/>
          </w:divBdr>
        </w:div>
        <w:div w:id="114368909">
          <w:marLeft w:val="2102"/>
          <w:marRight w:val="0"/>
          <w:marTop w:val="0"/>
          <w:marBottom w:val="0"/>
          <w:divBdr>
            <w:top w:val="none" w:sz="0" w:space="0" w:color="auto"/>
            <w:left w:val="none" w:sz="0" w:space="0" w:color="auto"/>
            <w:bottom w:val="none" w:sz="0" w:space="0" w:color="auto"/>
            <w:right w:val="none" w:sz="0" w:space="0" w:color="auto"/>
          </w:divBdr>
        </w:div>
        <w:div w:id="356925707">
          <w:marLeft w:val="2102"/>
          <w:marRight w:val="0"/>
          <w:marTop w:val="0"/>
          <w:marBottom w:val="0"/>
          <w:divBdr>
            <w:top w:val="none" w:sz="0" w:space="0" w:color="auto"/>
            <w:left w:val="none" w:sz="0" w:space="0" w:color="auto"/>
            <w:bottom w:val="none" w:sz="0" w:space="0" w:color="auto"/>
            <w:right w:val="none" w:sz="0" w:space="0" w:color="auto"/>
          </w:divBdr>
        </w:div>
        <w:div w:id="704986520">
          <w:marLeft w:val="2102"/>
          <w:marRight w:val="0"/>
          <w:marTop w:val="0"/>
          <w:marBottom w:val="0"/>
          <w:divBdr>
            <w:top w:val="none" w:sz="0" w:space="0" w:color="auto"/>
            <w:left w:val="none" w:sz="0" w:space="0" w:color="auto"/>
            <w:bottom w:val="none" w:sz="0" w:space="0" w:color="auto"/>
            <w:right w:val="none" w:sz="0" w:space="0" w:color="auto"/>
          </w:divBdr>
        </w:div>
        <w:div w:id="972563835">
          <w:marLeft w:val="835"/>
          <w:marRight w:val="0"/>
          <w:marTop w:val="115"/>
          <w:marBottom w:val="144"/>
          <w:divBdr>
            <w:top w:val="none" w:sz="0" w:space="0" w:color="auto"/>
            <w:left w:val="none" w:sz="0" w:space="0" w:color="auto"/>
            <w:bottom w:val="none" w:sz="0" w:space="0" w:color="auto"/>
            <w:right w:val="none" w:sz="0" w:space="0" w:color="auto"/>
          </w:divBdr>
        </w:div>
        <w:div w:id="1029451757">
          <w:marLeft w:val="2102"/>
          <w:marRight w:val="0"/>
          <w:marTop w:val="0"/>
          <w:marBottom w:val="0"/>
          <w:divBdr>
            <w:top w:val="none" w:sz="0" w:space="0" w:color="auto"/>
            <w:left w:val="none" w:sz="0" w:space="0" w:color="auto"/>
            <w:bottom w:val="none" w:sz="0" w:space="0" w:color="auto"/>
            <w:right w:val="none" w:sz="0" w:space="0" w:color="auto"/>
          </w:divBdr>
        </w:div>
        <w:div w:id="1098526240">
          <w:marLeft w:val="2102"/>
          <w:marRight w:val="0"/>
          <w:marTop w:val="0"/>
          <w:marBottom w:val="0"/>
          <w:divBdr>
            <w:top w:val="none" w:sz="0" w:space="0" w:color="auto"/>
            <w:left w:val="none" w:sz="0" w:space="0" w:color="auto"/>
            <w:bottom w:val="none" w:sz="0" w:space="0" w:color="auto"/>
            <w:right w:val="none" w:sz="0" w:space="0" w:color="auto"/>
          </w:divBdr>
        </w:div>
        <w:div w:id="1169828892">
          <w:marLeft w:val="835"/>
          <w:marRight w:val="0"/>
          <w:marTop w:val="115"/>
          <w:marBottom w:val="144"/>
          <w:divBdr>
            <w:top w:val="none" w:sz="0" w:space="0" w:color="auto"/>
            <w:left w:val="none" w:sz="0" w:space="0" w:color="auto"/>
            <w:bottom w:val="none" w:sz="0" w:space="0" w:color="auto"/>
            <w:right w:val="none" w:sz="0" w:space="0" w:color="auto"/>
          </w:divBdr>
        </w:div>
        <w:div w:id="1408529734">
          <w:marLeft w:val="2102"/>
          <w:marRight w:val="0"/>
          <w:marTop w:val="0"/>
          <w:marBottom w:val="0"/>
          <w:divBdr>
            <w:top w:val="none" w:sz="0" w:space="0" w:color="auto"/>
            <w:left w:val="none" w:sz="0" w:space="0" w:color="auto"/>
            <w:bottom w:val="none" w:sz="0" w:space="0" w:color="auto"/>
            <w:right w:val="none" w:sz="0" w:space="0" w:color="auto"/>
          </w:divBdr>
        </w:div>
        <w:div w:id="1473864411">
          <w:marLeft w:val="835"/>
          <w:marRight w:val="0"/>
          <w:marTop w:val="115"/>
          <w:marBottom w:val="144"/>
          <w:divBdr>
            <w:top w:val="none" w:sz="0" w:space="0" w:color="auto"/>
            <w:left w:val="none" w:sz="0" w:space="0" w:color="auto"/>
            <w:bottom w:val="none" w:sz="0" w:space="0" w:color="auto"/>
            <w:right w:val="none" w:sz="0" w:space="0" w:color="auto"/>
          </w:divBdr>
        </w:div>
        <w:div w:id="1720323208">
          <w:marLeft w:val="2822"/>
          <w:marRight w:val="0"/>
          <w:marTop w:val="0"/>
          <w:marBottom w:val="0"/>
          <w:divBdr>
            <w:top w:val="none" w:sz="0" w:space="0" w:color="auto"/>
            <w:left w:val="none" w:sz="0" w:space="0" w:color="auto"/>
            <w:bottom w:val="none" w:sz="0" w:space="0" w:color="auto"/>
            <w:right w:val="none" w:sz="0" w:space="0" w:color="auto"/>
          </w:divBdr>
        </w:div>
        <w:div w:id="1722709727">
          <w:marLeft w:val="2102"/>
          <w:marRight w:val="0"/>
          <w:marTop w:val="0"/>
          <w:marBottom w:val="0"/>
          <w:divBdr>
            <w:top w:val="none" w:sz="0" w:space="0" w:color="auto"/>
            <w:left w:val="none" w:sz="0" w:space="0" w:color="auto"/>
            <w:bottom w:val="none" w:sz="0" w:space="0" w:color="auto"/>
            <w:right w:val="none" w:sz="0" w:space="0" w:color="auto"/>
          </w:divBdr>
        </w:div>
        <w:div w:id="2136362010">
          <w:marLeft w:val="2102"/>
          <w:marRight w:val="0"/>
          <w:marTop w:val="0"/>
          <w:marBottom w:val="0"/>
          <w:divBdr>
            <w:top w:val="none" w:sz="0" w:space="0" w:color="auto"/>
            <w:left w:val="none" w:sz="0" w:space="0" w:color="auto"/>
            <w:bottom w:val="none" w:sz="0" w:space="0" w:color="auto"/>
            <w:right w:val="none" w:sz="0" w:space="0" w:color="auto"/>
          </w:divBdr>
        </w:div>
      </w:divsChild>
    </w:div>
    <w:div w:id="1544901721">
      <w:bodyDiv w:val="1"/>
      <w:marLeft w:val="0"/>
      <w:marRight w:val="0"/>
      <w:marTop w:val="0"/>
      <w:marBottom w:val="0"/>
      <w:divBdr>
        <w:top w:val="none" w:sz="0" w:space="0" w:color="auto"/>
        <w:left w:val="none" w:sz="0" w:space="0" w:color="auto"/>
        <w:bottom w:val="none" w:sz="0" w:space="0" w:color="auto"/>
        <w:right w:val="none" w:sz="0" w:space="0" w:color="auto"/>
      </w:divBdr>
    </w:div>
    <w:div w:id="1632249266">
      <w:bodyDiv w:val="1"/>
      <w:marLeft w:val="0"/>
      <w:marRight w:val="0"/>
      <w:marTop w:val="0"/>
      <w:marBottom w:val="0"/>
      <w:divBdr>
        <w:top w:val="none" w:sz="0" w:space="0" w:color="auto"/>
        <w:left w:val="none" w:sz="0" w:space="0" w:color="auto"/>
        <w:bottom w:val="none" w:sz="0" w:space="0" w:color="auto"/>
        <w:right w:val="none" w:sz="0" w:space="0" w:color="auto"/>
      </w:divBdr>
    </w:div>
    <w:div w:id="1640528369">
      <w:bodyDiv w:val="1"/>
      <w:marLeft w:val="0"/>
      <w:marRight w:val="0"/>
      <w:marTop w:val="0"/>
      <w:marBottom w:val="0"/>
      <w:divBdr>
        <w:top w:val="none" w:sz="0" w:space="0" w:color="auto"/>
        <w:left w:val="none" w:sz="0" w:space="0" w:color="auto"/>
        <w:bottom w:val="none" w:sz="0" w:space="0" w:color="auto"/>
        <w:right w:val="none" w:sz="0" w:space="0" w:color="auto"/>
      </w:divBdr>
    </w:div>
    <w:div w:id="1657874134">
      <w:bodyDiv w:val="1"/>
      <w:marLeft w:val="0"/>
      <w:marRight w:val="0"/>
      <w:marTop w:val="0"/>
      <w:marBottom w:val="0"/>
      <w:divBdr>
        <w:top w:val="none" w:sz="0" w:space="0" w:color="auto"/>
        <w:left w:val="none" w:sz="0" w:space="0" w:color="auto"/>
        <w:bottom w:val="none" w:sz="0" w:space="0" w:color="auto"/>
        <w:right w:val="none" w:sz="0" w:space="0" w:color="auto"/>
      </w:divBdr>
    </w:div>
    <w:div w:id="1660646037">
      <w:bodyDiv w:val="1"/>
      <w:marLeft w:val="0"/>
      <w:marRight w:val="0"/>
      <w:marTop w:val="0"/>
      <w:marBottom w:val="0"/>
      <w:divBdr>
        <w:top w:val="none" w:sz="0" w:space="0" w:color="auto"/>
        <w:left w:val="none" w:sz="0" w:space="0" w:color="auto"/>
        <w:bottom w:val="none" w:sz="0" w:space="0" w:color="auto"/>
        <w:right w:val="none" w:sz="0" w:space="0" w:color="auto"/>
      </w:divBdr>
    </w:div>
    <w:div w:id="1692948703">
      <w:bodyDiv w:val="1"/>
      <w:marLeft w:val="0"/>
      <w:marRight w:val="0"/>
      <w:marTop w:val="0"/>
      <w:marBottom w:val="0"/>
      <w:divBdr>
        <w:top w:val="none" w:sz="0" w:space="0" w:color="auto"/>
        <w:left w:val="none" w:sz="0" w:space="0" w:color="auto"/>
        <w:bottom w:val="none" w:sz="0" w:space="0" w:color="auto"/>
        <w:right w:val="none" w:sz="0" w:space="0" w:color="auto"/>
      </w:divBdr>
    </w:div>
    <w:div w:id="1728528485">
      <w:bodyDiv w:val="1"/>
      <w:marLeft w:val="0"/>
      <w:marRight w:val="0"/>
      <w:marTop w:val="0"/>
      <w:marBottom w:val="0"/>
      <w:divBdr>
        <w:top w:val="none" w:sz="0" w:space="0" w:color="auto"/>
        <w:left w:val="none" w:sz="0" w:space="0" w:color="auto"/>
        <w:bottom w:val="none" w:sz="0" w:space="0" w:color="auto"/>
        <w:right w:val="none" w:sz="0" w:space="0" w:color="auto"/>
      </w:divBdr>
    </w:div>
    <w:div w:id="1729495829">
      <w:bodyDiv w:val="1"/>
      <w:marLeft w:val="0"/>
      <w:marRight w:val="0"/>
      <w:marTop w:val="0"/>
      <w:marBottom w:val="0"/>
      <w:divBdr>
        <w:top w:val="none" w:sz="0" w:space="0" w:color="auto"/>
        <w:left w:val="none" w:sz="0" w:space="0" w:color="auto"/>
        <w:bottom w:val="none" w:sz="0" w:space="0" w:color="auto"/>
        <w:right w:val="none" w:sz="0" w:space="0" w:color="auto"/>
      </w:divBdr>
    </w:div>
    <w:div w:id="1747874851">
      <w:bodyDiv w:val="1"/>
      <w:marLeft w:val="0"/>
      <w:marRight w:val="0"/>
      <w:marTop w:val="0"/>
      <w:marBottom w:val="0"/>
      <w:divBdr>
        <w:top w:val="none" w:sz="0" w:space="0" w:color="auto"/>
        <w:left w:val="none" w:sz="0" w:space="0" w:color="auto"/>
        <w:bottom w:val="none" w:sz="0" w:space="0" w:color="auto"/>
        <w:right w:val="none" w:sz="0" w:space="0" w:color="auto"/>
      </w:divBdr>
    </w:div>
    <w:div w:id="1761440574">
      <w:bodyDiv w:val="1"/>
      <w:marLeft w:val="0"/>
      <w:marRight w:val="0"/>
      <w:marTop w:val="0"/>
      <w:marBottom w:val="0"/>
      <w:divBdr>
        <w:top w:val="none" w:sz="0" w:space="0" w:color="auto"/>
        <w:left w:val="none" w:sz="0" w:space="0" w:color="auto"/>
        <w:bottom w:val="none" w:sz="0" w:space="0" w:color="auto"/>
        <w:right w:val="none" w:sz="0" w:space="0" w:color="auto"/>
      </w:divBdr>
    </w:div>
    <w:div w:id="1774401572">
      <w:bodyDiv w:val="1"/>
      <w:marLeft w:val="0"/>
      <w:marRight w:val="0"/>
      <w:marTop w:val="0"/>
      <w:marBottom w:val="0"/>
      <w:divBdr>
        <w:top w:val="none" w:sz="0" w:space="0" w:color="auto"/>
        <w:left w:val="none" w:sz="0" w:space="0" w:color="auto"/>
        <w:bottom w:val="none" w:sz="0" w:space="0" w:color="auto"/>
        <w:right w:val="none" w:sz="0" w:space="0" w:color="auto"/>
      </w:divBdr>
    </w:div>
    <w:div w:id="1775707690">
      <w:bodyDiv w:val="1"/>
      <w:marLeft w:val="0"/>
      <w:marRight w:val="0"/>
      <w:marTop w:val="0"/>
      <w:marBottom w:val="0"/>
      <w:divBdr>
        <w:top w:val="none" w:sz="0" w:space="0" w:color="auto"/>
        <w:left w:val="none" w:sz="0" w:space="0" w:color="auto"/>
        <w:bottom w:val="none" w:sz="0" w:space="0" w:color="auto"/>
        <w:right w:val="none" w:sz="0" w:space="0" w:color="auto"/>
      </w:divBdr>
    </w:div>
    <w:div w:id="1797487549">
      <w:bodyDiv w:val="1"/>
      <w:marLeft w:val="0"/>
      <w:marRight w:val="0"/>
      <w:marTop w:val="0"/>
      <w:marBottom w:val="0"/>
      <w:divBdr>
        <w:top w:val="none" w:sz="0" w:space="0" w:color="auto"/>
        <w:left w:val="none" w:sz="0" w:space="0" w:color="auto"/>
        <w:bottom w:val="none" w:sz="0" w:space="0" w:color="auto"/>
        <w:right w:val="none" w:sz="0" w:space="0" w:color="auto"/>
      </w:divBdr>
    </w:div>
    <w:div w:id="1808888256">
      <w:bodyDiv w:val="1"/>
      <w:marLeft w:val="0"/>
      <w:marRight w:val="0"/>
      <w:marTop w:val="0"/>
      <w:marBottom w:val="0"/>
      <w:divBdr>
        <w:top w:val="none" w:sz="0" w:space="0" w:color="auto"/>
        <w:left w:val="none" w:sz="0" w:space="0" w:color="auto"/>
        <w:bottom w:val="none" w:sz="0" w:space="0" w:color="auto"/>
        <w:right w:val="none" w:sz="0" w:space="0" w:color="auto"/>
      </w:divBdr>
    </w:div>
    <w:div w:id="1812674883">
      <w:bodyDiv w:val="1"/>
      <w:marLeft w:val="0"/>
      <w:marRight w:val="0"/>
      <w:marTop w:val="0"/>
      <w:marBottom w:val="0"/>
      <w:divBdr>
        <w:top w:val="none" w:sz="0" w:space="0" w:color="auto"/>
        <w:left w:val="none" w:sz="0" w:space="0" w:color="auto"/>
        <w:bottom w:val="none" w:sz="0" w:space="0" w:color="auto"/>
        <w:right w:val="none" w:sz="0" w:space="0" w:color="auto"/>
      </w:divBdr>
    </w:div>
    <w:div w:id="1841311493">
      <w:bodyDiv w:val="1"/>
      <w:marLeft w:val="0"/>
      <w:marRight w:val="0"/>
      <w:marTop w:val="0"/>
      <w:marBottom w:val="0"/>
      <w:divBdr>
        <w:top w:val="none" w:sz="0" w:space="0" w:color="auto"/>
        <w:left w:val="none" w:sz="0" w:space="0" w:color="auto"/>
        <w:bottom w:val="none" w:sz="0" w:space="0" w:color="auto"/>
        <w:right w:val="none" w:sz="0" w:space="0" w:color="auto"/>
      </w:divBdr>
    </w:div>
    <w:div w:id="1858343728">
      <w:bodyDiv w:val="1"/>
      <w:marLeft w:val="0"/>
      <w:marRight w:val="0"/>
      <w:marTop w:val="0"/>
      <w:marBottom w:val="0"/>
      <w:divBdr>
        <w:top w:val="none" w:sz="0" w:space="0" w:color="auto"/>
        <w:left w:val="none" w:sz="0" w:space="0" w:color="auto"/>
        <w:bottom w:val="none" w:sz="0" w:space="0" w:color="auto"/>
        <w:right w:val="none" w:sz="0" w:space="0" w:color="auto"/>
      </w:divBdr>
    </w:div>
    <w:div w:id="1875262527">
      <w:bodyDiv w:val="1"/>
      <w:marLeft w:val="0"/>
      <w:marRight w:val="0"/>
      <w:marTop w:val="0"/>
      <w:marBottom w:val="0"/>
      <w:divBdr>
        <w:top w:val="none" w:sz="0" w:space="0" w:color="auto"/>
        <w:left w:val="none" w:sz="0" w:space="0" w:color="auto"/>
        <w:bottom w:val="none" w:sz="0" w:space="0" w:color="auto"/>
        <w:right w:val="none" w:sz="0" w:space="0" w:color="auto"/>
      </w:divBdr>
    </w:div>
    <w:div w:id="1885209478">
      <w:bodyDiv w:val="1"/>
      <w:marLeft w:val="0"/>
      <w:marRight w:val="0"/>
      <w:marTop w:val="0"/>
      <w:marBottom w:val="0"/>
      <w:divBdr>
        <w:top w:val="none" w:sz="0" w:space="0" w:color="auto"/>
        <w:left w:val="none" w:sz="0" w:space="0" w:color="auto"/>
        <w:bottom w:val="none" w:sz="0" w:space="0" w:color="auto"/>
        <w:right w:val="none" w:sz="0" w:space="0" w:color="auto"/>
      </w:divBdr>
    </w:div>
    <w:div w:id="1898541243">
      <w:bodyDiv w:val="1"/>
      <w:marLeft w:val="0"/>
      <w:marRight w:val="0"/>
      <w:marTop w:val="0"/>
      <w:marBottom w:val="0"/>
      <w:divBdr>
        <w:top w:val="none" w:sz="0" w:space="0" w:color="auto"/>
        <w:left w:val="none" w:sz="0" w:space="0" w:color="auto"/>
        <w:bottom w:val="none" w:sz="0" w:space="0" w:color="auto"/>
        <w:right w:val="none" w:sz="0" w:space="0" w:color="auto"/>
      </w:divBdr>
    </w:div>
    <w:div w:id="1920603163">
      <w:bodyDiv w:val="1"/>
      <w:marLeft w:val="0"/>
      <w:marRight w:val="0"/>
      <w:marTop w:val="0"/>
      <w:marBottom w:val="0"/>
      <w:divBdr>
        <w:top w:val="none" w:sz="0" w:space="0" w:color="auto"/>
        <w:left w:val="none" w:sz="0" w:space="0" w:color="auto"/>
        <w:bottom w:val="none" w:sz="0" w:space="0" w:color="auto"/>
        <w:right w:val="none" w:sz="0" w:space="0" w:color="auto"/>
      </w:divBdr>
    </w:div>
    <w:div w:id="1923290736">
      <w:bodyDiv w:val="1"/>
      <w:marLeft w:val="0"/>
      <w:marRight w:val="0"/>
      <w:marTop w:val="0"/>
      <w:marBottom w:val="0"/>
      <w:divBdr>
        <w:top w:val="none" w:sz="0" w:space="0" w:color="auto"/>
        <w:left w:val="none" w:sz="0" w:space="0" w:color="auto"/>
        <w:bottom w:val="none" w:sz="0" w:space="0" w:color="auto"/>
        <w:right w:val="none" w:sz="0" w:space="0" w:color="auto"/>
      </w:divBdr>
    </w:div>
    <w:div w:id="1945070705">
      <w:bodyDiv w:val="1"/>
      <w:marLeft w:val="0"/>
      <w:marRight w:val="0"/>
      <w:marTop w:val="0"/>
      <w:marBottom w:val="0"/>
      <w:divBdr>
        <w:top w:val="none" w:sz="0" w:space="0" w:color="auto"/>
        <w:left w:val="none" w:sz="0" w:space="0" w:color="auto"/>
        <w:bottom w:val="none" w:sz="0" w:space="0" w:color="auto"/>
        <w:right w:val="none" w:sz="0" w:space="0" w:color="auto"/>
      </w:divBdr>
      <w:divsChild>
        <w:div w:id="102113904">
          <w:marLeft w:val="835"/>
          <w:marRight w:val="0"/>
          <w:marTop w:val="115"/>
          <w:marBottom w:val="144"/>
          <w:divBdr>
            <w:top w:val="none" w:sz="0" w:space="0" w:color="auto"/>
            <w:left w:val="none" w:sz="0" w:space="0" w:color="auto"/>
            <w:bottom w:val="none" w:sz="0" w:space="0" w:color="auto"/>
            <w:right w:val="none" w:sz="0" w:space="0" w:color="auto"/>
          </w:divBdr>
        </w:div>
        <w:div w:id="218371665">
          <w:marLeft w:val="2102"/>
          <w:marRight w:val="0"/>
          <w:marTop w:val="0"/>
          <w:marBottom w:val="0"/>
          <w:divBdr>
            <w:top w:val="none" w:sz="0" w:space="0" w:color="auto"/>
            <w:left w:val="none" w:sz="0" w:space="0" w:color="auto"/>
            <w:bottom w:val="none" w:sz="0" w:space="0" w:color="auto"/>
            <w:right w:val="none" w:sz="0" w:space="0" w:color="auto"/>
          </w:divBdr>
        </w:div>
        <w:div w:id="337772894">
          <w:marLeft w:val="2102"/>
          <w:marRight w:val="0"/>
          <w:marTop w:val="0"/>
          <w:marBottom w:val="0"/>
          <w:divBdr>
            <w:top w:val="none" w:sz="0" w:space="0" w:color="auto"/>
            <w:left w:val="none" w:sz="0" w:space="0" w:color="auto"/>
            <w:bottom w:val="none" w:sz="0" w:space="0" w:color="auto"/>
            <w:right w:val="none" w:sz="0" w:space="0" w:color="auto"/>
          </w:divBdr>
        </w:div>
        <w:div w:id="524828913">
          <w:marLeft w:val="2102"/>
          <w:marRight w:val="0"/>
          <w:marTop w:val="0"/>
          <w:marBottom w:val="0"/>
          <w:divBdr>
            <w:top w:val="none" w:sz="0" w:space="0" w:color="auto"/>
            <w:left w:val="none" w:sz="0" w:space="0" w:color="auto"/>
            <w:bottom w:val="none" w:sz="0" w:space="0" w:color="auto"/>
            <w:right w:val="none" w:sz="0" w:space="0" w:color="auto"/>
          </w:divBdr>
        </w:div>
        <w:div w:id="816452648">
          <w:marLeft w:val="2102"/>
          <w:marRight w:val="0"/>
          <w:marTop w:val="0"/>
          <w:marBottom w:val="0"/>
          <w:divBdr>
            <w:top w:val="none" w:sz="0" w:space="0" w:color="auto"/>
            <w:left w:val="none" w:sz="0" w:space="0" w:color="auto"/>
            <w:bottom w:val="none" w:sz="0" w:space="0" w:color="auto"/>
            <w:right w:val="none" w:sz="0" w:space="0" w:color="auto"/>
          </w:divBdr>
        </w:div>
        <w:div w:id="1233344951">
          <w:marLeft w:val="2102"/>
          <w:marRight w:val="0"/>
          <w:marTop w:val="0"/>
          <w:marBottom w:val="0"/>
          <w:divBdr>
            <w:top w:val="none" w:sz="0" w:space="0" w:color="auto"/>
            <w:left w:val="none" w:sz="0" w:space="0" w:color="auto"/>
            <w:bottom w:val="none" w:sz="0" w:space="0" w:color="auto"/>
            <w:right w:val="none" w:sz="0" w:space="0" w:color="auto"/>
          </w:divBdr>
        </w:div>
        <w:div w:id="1245065728">
          <w:marLeft w:val="835"/>
          <w:marRight w:val="0"/>
          <w:marTop w:val="115"/>
          <w:marBottom w:val="144"/>
          <w:divBdr>
            <w:top w:val="none" w:sz="0" w:space="0" w:color="auto"/>
            <w:left w:val="none" w:sz="0" w:space="0" w:color="auto"/>
            <w:bottom w:val="none" w:sz="0" w:space="0" w:color="auto"/>
            <w:right w:val="none" w:sz="0" w:space="0" w:color="auto"/>
          </w:divBdr>
        </w:div>
        <w:div w:id="1382633016">
          <w:marLeft w:val="2102"/>
          <w:marRight w:val="0"/>
          <w:marTop w:val="0"/>
          <w:marBottom w:val="0"/>
          <w:divBdr>
            <w:top w:val="none" w:sz="0" w:space="0" w:color="auto"/>
            <w:left w:val="none" w:sz="0" w:space="0" w:color="auto"/>
            <w:bottom w:val="none" w:sz="0" w:space="0" w:color="auto"/>
            <w:right w:val="none" w:sz="0" w:space="0" w:color="auto"/>
          </w:divBdr>
        </w:div>
        <w:div w:id="1684236499">
          <w:marLeft w:val="2102"/>
          <w:marRight w:val="0"/>
          <w:marTop w:val="0"/>
          <w:marBottom w:val="0"/>
          <w:divBdr>
            <w:top w:val="none" w:sz="0" w:space="0" w:color="auto"/>
            <w:left w:val="none" w:sz="0" w:space="0" w:color="auto"/>
            <w:bottom w:val="none" w:sz="0" w:space="0" w:color="auto"/>
            <w:right w:val="none" w:sz="0" w:space="0" w:color="auto"/>
          </w:divBdr>
        </w:div>
      </w:divsChild>
    </w:div>
    <w:div w:id="1961183015">
      <w:bodyDiv w:val="1"/>
      <w:marLeft w:val="0"/>
      <w:marRight w:val="0"/>
      <w:marTop w:val="0"/>
      <w:marBottom w:val="0"/>
      <w:divBdr>
        <w:top w:val="none" w:sz="0" w:space="0" w:color="auto"/>
        <w:left w:val="none" w:sz="0" w:space="0" w:color="auto"/>
        <w:bottom w:val="none" w:sz="0" w:space="0" w:color="auto"/>
        <w:right w:val="none" w:sz="0" w:space="0" w:color="auto"/>
      </w:divBdr>
    </w:div>
    <w:div w:id="1961570010">
      <w:bodyDiv w:val="1"/>
      <w:marLeft w:val="0"/>
      <w:marRight w:val="0"/>
      <w:marTop w:val="0"/>
      <w:marBottom w:val="0"/>
      <w:divBdr>
        <w:top w:val="none" w:sz="0" w:space="0" w:color="auto"/>
        <w:left w:val="none" w:sz="0" w:space="0" w:color="auto"/>
        <w:bottom w:val="none" w:sz="0" w:space="0" w:color="auto"/>
        <w:right w:val="none" w:sz="0" w:space="0" w:color="auto"/>
      </w:divBdr>
    </w:div>
    <w:div w:id="2018381455">
      <w:bodyDiv w:val="1"/>
      <w:marLeft w:val="0"/>
      <w:marRight w:val="0"/>
      <w:marTop w:val="0"/>
      <w:marBottom w:val="0"/>
      <w:divBdr>
        <w:top w:val="none" w:sz="0" w:space="0" w:color="auto"/>
        <w:left w:val="none" w:sz="0" w:space="0" w:color="auto"/>
        <w:bottom w:val="none" w:sz="0" w:space="0" w:color="auto"/>
        <w:right w:val="none" w:sz="0" w:space="0" w:color="auto"/>
      </w:divBdr>
      <w:divsChild>
        <w:div w:id="189031337">
          <w:marLeft w:val="835"/>
          <w:marRight w:val="0"/>
          <w:marTop w:val="115"/>
          <w:marBottom w:val="144"/>
          <w:divBdr>
            <w:top w:val="none" w:sz="0" w:space="0" w:color="auto"/>
            <w:left w:val="none" w:sz="0" w:space="0" w:color="auto"/>
            <w:bottom w:val="none" w:sz="0" w:space="0" w:color="auto"/>
            <w:right w:val="none" w:sz="0" w:space="0" w:color="auto"/>
          </w:divBdr>
        </w:div>
        <w:div w:id="318190585">
          <w:marLeft w:val="2822"/>
          <w:marRight w:val="0"/>
          <w:marTop w:val="0"/>
          <w:marBottom w:val="0"/>
          <w:divBdr>
            <w:top w:val="none" w:sz="0" w:space="0" w:color="auto"/>
            <w:left w:val="none" w:sz="0" w:space="0" w:color="auto"/>
            <w:bottom w:val="none" w:sz="0" w:space="0" w:color="auto"/>
            <w:right w:val="none" w:sz="0" w:space="0" w:color="auto"/>
          </w:divBdr>
        </w:div>
        <w:div w:id="424150919">
          <w:marLeft w:val="2102"/>
          <w:marRight w:val="0"/>
          <w:marTop w:val="0"/>
          <w:marBottom w:val="0"/>
          <w:divBdr>
            <w:top w:val="none" w:sz="0" w:space="0" w:color="auto"/>
            <w:left w:val="none" w:sz="0" w:space="0" w:color="auto"/>
            <w:bottom w:val="none" w:sz="0" w:space="0" w:color="auto"/>
            <w:right w:val="none" w:sz="0" w:space="0" w:color="auto"/>
          </w:divBdr>
        </w:div>
        <w:div w:id="635255382">
          <w:marLeft w:val="2102"/>
          <w:marRight w:val="0"/>
          <w:marTop w:val="0"/>
          <w:marBottom w:val="0"/>
          <w:divBdr>
            <w:top w:val="none" w:sz="0" w:space="0" w:color="auto"/>
            <w:left w:val="none" w:sz="0" w:space="0" w:color="auto"/>
            <w:bottom w:val="none" w:sz="0" w:space="0" w:color="auto"/>
            <w:right w:val="none" w:sz="0" w:space="0" w:color="auto"/>
          </w:divBdr>
        </w:div>
        <w:div w:id="722413187">
          <w:marLeft w:val="2102"/>
          <w:marRight w:val="0"/>
          <w:marTop w:val="0"/>
          <w:marBottom w:val="0"/>
          <w:divBdr>
            <w:top w:val="none" w:sz="0" w:space="0" w:color="auto"/>
            <w:left w:val="none" w:sz="0" w:space="0" w:color="auto"/>
            <w:bottom w:val="none" w:sz="0" w:space="0" w:color="auto"/>
            <w:right w:val="none" w:sz="0" w:space="0" w:color="auto"/>
          </w:divBdr>
        </w:div>
        <w:div w:id="898976401">
          <w:marLeft w:val="2822"/>
          <w:marRight w:val="0"/>
          <w:marTop w:val="0"/>
          <w:marBottom w:val="0"/>
          <w:divBdr>
            <w:top w:val="none" w:sz="0" w:space="0" w:color="auto"/>
            <w:left w:val="none" w:sz="0" w:space="0" w:color="auto"/>
            <w:bottom w:val="none" w:sz="0" w:space="0" w:color="auto"/>
            <w:right w:val="none" w:sz="0" w:space="0" w:color="auto"/>
          </w:divBdr>
        </w:div>
        <w:div w:id="1336572311">
          <w:marLeft w:val="835"/>
          <w:marRight w:val="0"/>
          <w:marTop w:val="115"/>
          <w:marBottom w:val="144"/>
          <w:divBdr>
            <w:top w:val="none" w:sz="0" w:space="0" w:color="auto"/>
            <w:left w:val="none" w:sz="0" w:space="0" w:color="auto"/>
            <w:bottom w:val="none" w:sz="0" w:space="0" w:color="auto"/>
            <w:right w:val="none" w:sz="0" w:space="0" w:color="auto"/>
          </w:divBdr>
        </w:div>
        <w:div w:id="1512833255">
          <w:marLeft w:val="2102"/>
          <w:marRight w:val="0"/>
          <w:marTop w:val="0"/>
          <w:marBottom w:val="0"/>
          <w:divBdr>
            <w:top w:val="none" w:sz="0" w:space="0" w:color="auto"/>
            <w:left w:val="none" w:sz="0" w:space="0" w:color="auto"/>
            <w:bottom w:val="none" w:sz="0" w:space="0" w:color="auto"/>
            <w:right w:val="none" w:sz="0" w:space="0" w:color="auto"/>
          </w:divBdr>
        </w:div>
        <w:div w:id="1541359799">
          <w:marLeft w:val="2102"/>
          <w:marRight w:val="0"/>
          <w:marTop w:val="0"/>
          <w:marBottom w:val="0"/>
          <w:divBdr>
            <w:top w:val="none" w:sz="0" w:space="0" w:color="auto"/>
            <w:left w:val="none" w:sz="0" w:space="0" w:color="auto"/>
            <w:bottom w:val="none" w:sz="0" w:space="0" w:color="auto"/>
            <w:right w:val="none" w:sz="0" w:space="0" w:color="auto"/>
          </w:divBdr>
        </w:div>
        <w:div w:id="1811168780">
          <w:marLeft w:val="2822"/>
          <w:marRight w:val="0"/>
          <w:marTop w:val="0"/>
          <w:marBottom w:val="0"/>
          <w:divBdr>
            <w:top w:val="none" w:sz="0" w:space="0" w:color="auto"/>
            <w:left w:val="none" w:sz="0" w:space="0" w:color="auto"/>
            <w:bottom w:val="none" w:sz="0" w:space="0" w:color="auto"/>
            <w:right w:val="none" w:sz="0" w:space="0" w:color="auto"/>
          </w:divBdr>
        </w:div>
        <w:div w:id="1940023209">
          <w:marLeft w:val="2102"/>
          <w:marRight w:val="0"/>
          <w:marTop w:val="0"/>
          <w:marBottom w:val="0"/>
          <w:divBdr>
            <w:top w:val="none" w:sz="0" w:space="0" w:color="auto"/>
            <w:left w:val="none" w:sz="0" w:space="0" w:color="auto"/>
            <w:bottom w:val="none" w:sz="0" w:space="0" w:color="auto"/>
            <w:right w:val="none" w:sz="0" w:space="0" w:color="auto"/>
          </w:divBdr>
        </w:div>
        <w:div w:id="2117091855">
          <w:marLeft w:val="2102"/>
          <w:marRight w:val="0"/>
          <w:marTop w:val="0"/>
          <w:marBottom w:val="0"/>
          <w:divBdr>
            <w:top w:val="none" w:sz="0" w:space="0" w:color="auto"/>
            <w:left w:val="none" w:sz="0" w:space="0" w:color="auto"/>
            <w:bottom w:val="none" w:sz="0" w:space="0" w:color="auto"/>
            <w:right w:val="none" w:sz="0" w:space="0" w:color="auto"/>
          </w:divBdr>
        </w:div>
      </w:divsChild>
    </w:div>
    <w:div w:id="2027904250">
      <w:bodyDiv w:val="1"/>
      <w:marLeft w:val="0"/>
      <w:marRight w:val="0"/>
      <w:marTop w:val="0"/>
      <w:marBottom w:val="0"/>
      <w:divBdr>
        <w:top w:val="none" w:sz="0" w:space="0" w:color="auto"/>
        <w:left w:val="none" w:sz="0" w:space="0" w:color="auto"/>
        <w:bottom w:val="none" w:sz="0" w:space="0" w:color="auto"/>
        <w:right w:val="none" w:sz="0" w:space="0" w:color="auto"/>
      </w:divBdr>
    </w:div>
    <w:div w:id="2036342911">
      <w:bodyDiv w:val="1"/>
      <w:marLeft w:val="0"/>
      <w:marRight w:val="0"/>
      <w:marTop w:val="0"/>
      <w:marBottom w:val="0"/>
      <w:divBdr>
        <w:top w:val="none" w:sz="0" w:space="0" w:color="auto"/>
        <w:left w:val="none" w:sz="0" w:space="0" w:color="auto"/>
        <w:bottom w:val="none" w:sz="0" w:space="0" w:color="auto"/>
        <w:right w:val="none" w:sz="0" w:space="0" w:color="auto"/>
      </w:divBdr>
    </w:div>
    <w:div w:id="2066372163">
      <w:bodyDiv w:val="1"/>
      <w:marLeft w:val="0"/>
      <w:marRight w:val="0"/>
      <w:marTop w:val="0"/>
      <w:marBottom w:val="0"/>
      <w:divBdr>
        <w:top w:val="none" w:sz="0" w:space="0" w:color="auto"/>
        <w:left w:val="none" w:sz="0" w:space="0" w:color="auto"/>
        <w:bottom w:val="none" w:sz="0" w:space="0" w:color="auto"/>
        <w:right w:val="none" w:sz="0" w:space="0" w:color="auto"/>
      </w:divBdr>
      <w:divsChild>
        <w:div w:id="46684875">
          <w:marLeft w:val="835"/>
          <w:marRight w:val="0"/>
          <w:marTop w:val="115"/>
          <w:marBottom w:val="144"/>
          <w:divBdr>
            <w:top w:val="none" w:sz="0" w:space="0" w:color="auto"/>
            <w:left w:val="none" w:sz="0" w:space="0" w:color="auto"/>
            <w:bottom w:val="none" w:sz="0" w:space="0" w:color="auto"/>
            <w:right w:val="none" w:sz="0" w:space="0" w:color="auto"/>
          </w:divBdr>
        </w:div>
        <w:div w:id="213737834">
          <w:marLeft w:val="2102"/>
          <w:marRight w:val="0"/>
          <w:marTop w:val="0"/>
          <w:marBottom w:val="0"/>
          <w:divBdr>
            <w:top w:val="none" w:sz="0" w:space="0" w:color="auto"/>
            <w:left w:val="none" w:sz="0" w:space="0" w:color="auto"/>
            <w:bottom w:val="none" w:sz="0" w:space="0" w:color="auto"/>
            <w:right w:val="none" w:sz="0" w:space="0" w:color="auto"/>
          </w:divBdr>
        </w:div>
        <w:div w:id="257566052">
          <w:marLeft w:val="2102"/>
          <w:marRight w:val="0"/>
          <w:marTop w:val="0"/>
          <w:marBottom w:val="0"/>
          <w:divBdr>
            <w:top w:val="none" w:sz="0" w:space="0" w:color="auto"/>
            <w:left w:val="none" w:sz="0" w:space="0" w:color="auto"/>
            <w:bottom w:val="none" w:sz="0" w:space="0" w:color="auto"/>
            <w:right w:val="none" w:sz="0" w:space="0" w:color="auto"/>
          </w:divBdr>
        </w:div>
        <w:div w:id="971787356">
          <w:marLeft w:val="835"/>
          <w:marRight w:val="0"/>
          <w:marTop w:val="115"/>
          <w:marBottom w:val="144"/>
          <w:divBdr>
            <w:top w:val="none" w:sz="0" w:space="0" w:color="auto"/>
            <w:left w:val="none" w:sz="0" w:space="0" w:color="auto"/>
            <w:bottom w:val="none" w:sz="0" w:space="0" w:color="auto"/>
            <w:right w:val="none" w:sz="0" w:space="0" w:color="auto"/>
          </w:divBdr>
        </w:div>
        <w:div w:id="1007830035">
          <w:marLeft w:val="2102"/>
          <w:marRight w:val="0"/>
          <w:marTop w:val="0"/>
          <w:marBottom w:val="0"/>
          <w:divBdr>
            <w:top w:val="none" w:sz="0" w:space="0" w:color="auto"/>
            <w:left w:val="none" w:sz="0" w:space="0" w:color="auto"/>
            <w:bottom w:val="none" w:sz="0" w:space="0" w:color="auto"/>
            <w:right w:val="none" w:sz="0" w:space="0" w:color="auto"/>
          </w:divBdr>
        </w:div>
        <w:div w:id="1719357001">
          <w:marLeft w:val="2102"/>
          <w:marRight w:val="0"/>
          <w:marTop w:val="0"/>
          <w:marBottom w:val="0"/>
          <w:divBdr>
            <w:top w:val="none" w:sz="0" w:space="0" w:color="auto"/>
            <w:left w:val="none" w:sz="0" w:space="0" w:color="auto"/>
            <w:bottom w:val="none" w:sz="0" w:space="0" w:color="auto"/>
            <w:right w:val="none" w:sz="0" w:space="0" w:color="auto"/>
          </w:divBdr>
        </w:div>
      </w:divsChild>
    </w:div>
    <w:div w:id="214080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ara\Downloads\Guide%20to%20Scenario%20Analysis%20in%20IFs%20v3.6%20CN.doc" TargetMode="External"/><Relationship Id="rId18" Type="http://schemas.openxmlformats.org/officeDocument/2006/relationships/hyperlink" Target="file:///C:\Users\Sara\Downloads\Guide%20to%20Scenario%20Analysis%20in%20IFs%20v3.7%20cn%20work_Aug22.doc" TargetMode="External"/><Relationship Id="rId26" Type="http://schemas.openxmlformats.org/officeDocument/2006/relationships/hyperlink" Target="file:///C:\Users\Sara\Downloads\Guide%20to%20Scenario%20Analysis%20in%20IFs%20v3.6%20CN.doc" TargetMode="External"/><Relationship Id="rId3" Type="http://schemas.openxmlformats.org/officeDocument/2006/relationships/styles" Target="styles.xml"/><Relationship Id="rId21" Type="http://schemas.openxmlformats.org/officeDocument/2006/relationships/hyperlink" Target="file:///C:\Users\Sara\Downloads\Guide%20to%20Scenario%20Analysis%20in%20IFs%20v3.6%20CN.doc"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file:///C:\Users\Sara\Downloads\Guide%20to%20Scenario%20Analysis%20in%20IFs%20v3.7%20cn%20work_Aug22.doc" TargetMode="External"/><Relationship Id="rId25" Type="http://schemas.openxmlformats.org/officeDocument/2006/relationships/hyperlink" Target="file:///C:\Users\Sara\Downloads\Guide%20to%20Scenario%20Analysis%20in%20IFs%20v3.6%20CN.doc" TargetMode="External"/><Relationship Id="rId2" Type="http://schemas.openxmlformats.org/officeDocument/2006/relationships/numbering" Target="numbering.xml"/><Relationship Id="rId16" Type="http://schemas.openxmlformats.org/officeDocument/2006/relationships/hyperlink" Target="file:///C:\Users\Sara\Downloads\Guide%20to%20Scenario%20Analysis%20in%20IFs%20v3.7%20cn%20work_Aug22.doc" TargetMode="External"/><Relationship Id="rId20" Type="http://schemas.openxmlformats.org/officeDocument/2006/relationships/hyperlink" Target="file:///C:\Users\Sara\Downloads\Guide%20to%20Scenario%20Analysis%20in%20IFs%20v3.6%20CN.doc" TargetMode="External"/><Relationship Id="rId29" Type="http://schemas.openxmlformats.org/officeDocument/2006/relationships/hyperlink" Target="file:///C:\Users\Sara\Downloads\Guide%20to%20Scenario%20Analysis%20in%20IFs%20v3.6%20CN.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file:///C:\Users\Sara\Downloads\Guide%20to%20Scenario%20Analysis%20in%20IFs%20v3.6%20CN.doc"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is.unesco.org/Library/Documents/eiguide09-en.pdf" TargetMode="External"/><Relationship Id="rId23" Type="http://schemas.openxmlformats.org/officeDocument/2006/relationships/hyperlink" Target="file:///C:\Users\Sara\Downloads\Guide%20to%20Scenario%20Analysis%20in%20IFs%20v3.6%20CN.doc" TargetMode="External"/><Relationship Id="rId28" Type="http://schemas.openxmlformats.org/officeDocument/2006/relationships/hyperlink" Target="file:///C:\Users\Sara\Downloads\Guide%20to%20Scenario%20Analysis%20in%20IFs%20v3.6%20CN.doc" TargetMode="External"/><Relationship Id="rId10" Type="http://schemas.openxmlformats.org/officeDocument/2006/relationships/image" Target="media/image2.png"/><Relationship Id="rId19" Type="http://schemas.openxmlformats.org/officeDocument/2006/relationships/hyperlink" Target="file:///C:\Users\Sara\Downloads\Guide%20to%20Scenario%20Analysis%20in%20IFs%20v3.7%20cn%20work_Aug22.doc"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Sara\Downloads\Guide%20to%20Scenario%20Analysis%20in%20IFs%20v3.6%20CN.doc" TargetMode="External"/><Relationship Id="rId22" Type="http://schemas.openxmlformats.org/officeDocument/2006/relationships/hyperlink" Target="file:///C:\Users\Sara\Downloads\Guide%20to%20Scenario%20Analysis%20in%20IFs%20v3.6%20CN.doc" TargetMode="External"/><Relationship Id="rId27" Type="http://schemas.openxmlformats.org/officeDocument/2006/relationships/hyperlink" Target="file:///C:\Users\Sara\Downloads\Guide%20to%20Scenario%20Analysis%20in%20IFs%20v3.6%20CN.doc" TargetMode="External"/><Relationship Id="rId30" Type="http://schemas.openxmlformats.org/officeDocument/2006/relationships/hyperlink" Target="file:///C:\Users\Sara\Downloads\Guide%20to%20Scenario%20Analysis%20in%20IFs%20v3.6%20C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Hug11</b:Tag>
    <b:SourceType>Book</b:SourceType>
    <b:Guid>{9094D718-E354-4F9F-888A-3E802BD75740}</b:Guid>
    <b:Author>
      <b:Author>
        <b:NameList>
          <b:Person>
            <b:Last>Hughes</b:Last>
            <b:First>Barry</b:First>
            <b:Middle>B., Randall Kuhn, Cecilia Peterson, Dale S. Rothman, and José R. Solórzano.</b:Middle>
          </b:Person>
        </b:NameList>
      </b:Author>
    </b:Author>
    <b:Title>Improving Global Health</b:Title>
    <b:Year>2011</b:Year>
    <b:City>Boulder, CO and New Delhi, India</b:City>
    <b:Publisher>Paradigm Publishers and Oxford University Press</b:Publisher>
    <b:Volume>3</b:Volume>
    <b:RefOrder>1</b:RefOrder>
  </b:Source>
</b:Sources>
</file>

<file path=customXml/itemProps1.xml><?xml version="1.0" encoding="utf-8"?>
<ds:datastoreItem xmlns:ds="http://schemas.openxmlformats.org/officeDocument/2006/customXml" ds:itemID="{D8591C0E-CCCA-40D3-BBF0-DA9AE317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41193</Words>
  <Characters>234805</Characters>
  <Application>Microsoft Office Word</Application>
  <DocSecurity>0</DocSecurity>
  <Lines>1956</Lines>
  <Paragraphs>550</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275448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barry.hughes</cp:lastModifiedBy>
  <cp:revision>2</cp:revision>
  <cp:lastPrinted>2013-08-01T16:45:00Z</cp:lastPrinted>
  <dcterms:created xsi:type="dcterms:W3CDTF">2015-06-27T01:01:00Z</dcterms:created>
  <dcterms:modified xsi:type="dcterms:W3CDTF">2015-06-27T01:01:00Z</dcterms:modified>
</cp:coreProperties>
</file>